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230F" w14:textId="77777777" w:rsidR="003C6FD9" w:rsidRDefault="008054D5">
      <w:pPr>
        <w:spacing w:after="360"/>
        <w:ind w:firstLine="0"/>
        <w:jc w:val="center"/>
      </w:pPr>
      <w:r>
        <w:rPr>
          <w:noProof/>
        </w:rPr>
        <mc:AlternateContent>
          <mc:Choice Requires="wpg">
            <w:drawing>
              <wp:inline distT="0" distB="0" distL="0" distR="0" wp14:anchorId="5AE860FB" wp14:editId="1FDD7572">
                <wp:extent cx="1247775" cy="1257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39701" name=""/>
                        <pic:cNvPicPr>
                          <a:picLocks noChangeAspect="1"/>
                        </pic:cNvPicPr>
                      </pic:nvPicPr>
                      <pic:blipFill>
                        <a:blip r:embed="rId6"/>
                        <a:stretch/>
                      </pic:blipFill>
                      <pic:spPr bwMode="auto">
                        <a:xfrm>
                          <a:off x="0" y="0"/>
                          <a:ext cx="1247774" cy="125729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alse">
                <v:imagedata r:id="rId8" o:title=""/>
                <o:lock v:ext="edit" rotation="t"/>
              </v:shape>
            </w:pict>
          </mc:Fallback>
        </mc:AlternateContent>
      </w:r>
    </w:p>
    <w:p w14:paraId="1256F47B" w14:textId="77777777" w:rsidR="003C6FD9" w:rsidRDefault="008054D5">
      <w:pPr>
        <w:pBdr>
          <w:top w:val="none" w:sz="4" w:space="0" w:color="000000"/>
          <w:left w:val="none" w:sz="4" w:space="0" w:color="000000"/>
          <w:bottom w:val="none" w:sz="4" w:space="0" w:color="000000"/>
          <w:right w:val="none" w:sz="4" w:space="0" w:color="000000"/>
        </w:pBdr>
        <w:spacing w:line="276" w:lineRule="atLeast"/>
        <w:ind w:left="1134" w:right="1134" w:firstLine="0"/>
        <w:jc w:val="center"/>
        <w:rPr>
          <w:sz w:val="32"/>
          <w:szCs w:val="32"/>
        </w:rPr>
      </w:pPr>
      <w:r>
        <w:rPr>
          <w:rFonts w:eastAsia="Arial"/>
          <w:b/>
          <w:color w:val="000000"/>
          <w:sz w:val="32"/>
          <w:szCs w:val="32"/>
        </w:rPr>
        <w:t>КЫРГЫЗ РЕСПУБЛИКАСЫНЫН МЫЙЗАМЫ</w:t>
      </w:r>
    </w:p>
    <w:p w14:paraId="2CEDDA17" w14:textId="77777777" w:rsidR="003C6FD9" w:rsidRDefault="003C6FD9">
      <w:pPr>
        <w:pBdr>
          <w:top w:val="none" w:sz="4" w:space="0" w:color="000000"/>
          <w:left w:val="none" w:sz="4" w:space="0" w:color="000000"/>
          <w:bottom w:val="none" w:sz="4" w:space="0" w:color="000000"/>
          <w:right w:val="none" w:sz="4" w:space="0" w:color="000000"/>
        </w:pBdr>
        <w:spacing w:line="229" w:lineRule="atLeast"/>
        <w:ind w:firstLine="0"/>
        <w:jc w:val="left"/>
        <w:rPr>
          <w:rFonts w:eastAsia="Arial"/>
        </w:rPr>
      </w:pPr>
    </w:p>
    <w:p w14:paraId="3BD4822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jc w:val="left"/>
        <w:rPr>
          <w:rFonts w:eastAsia="Arial"/>
          <w:color w:val="000000"/>
        </w:rPr>
      </w:pPr>
      <w:r>
        <w:rPr>
          <w:rFonts w:eastAsia="Arial"/>
          <w:color w:val="000000"/>
        </w:rPr>
        <w:t>2025-жылдын 23-январы № 25</w:t>
      </w:r>
    </w:p>
    <w:p w14:paraId="62926EFB" w14:textId="77777777" w:rsidR="003C6FD9" w:rsidRDefault="003C6FD9">
      <w:pPr>
        <w:pBdr>
          <w:top w:val="none" w:sz="4" w:space="0" w:color="000000"/>
          <w:left w:val="none" w:sz="4" w:space="0" w:color="000000"/>
          <w:bottom w:val="none" w:sz="4" w:space="0" w:color="000000"/>
          <w:right w:val="none" w:sz="4" w:space="0" w:color="000000"/>
        </w:pBdr>
        <w:spacing w:line="229" w:lineRule="atLeast"/>
        <w:ind w:firstLine="0"/>
        <w:jc w:val="left"/>
        <w:rPr>
          <w:rFonts w:eastAsia="Arial"/>
          <w:bCs/>
          <w:i/>
          <w:color w:val="000000"/>
        </w:rPr>
      </w:pPr>
    </w:p>
    <w:p w14:paraId="26B87857" w14:textId="77777777" w:rsidR="003C6FD9" w:rsidRDefault="008054D5">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b/>
          <w:bCs/>
          <w:color w:val="000000"/>
          <w:sz w:val="28"/>
          <w:szCs w:val="28"/>
        </w:rPr>
      </w:pPr>
      <w:r>
        <w:rPr>
          <w:rFonts w:eastAsia="Arial"/>
          <w:b/>
          <w:color w:val="000000"/>
          <w:sz w:val="28"/>
          <w:szCs w:val="28"/>
        </w:rPr>
        <w:t>Кыргыз Республикасындагы биологиялык коопсуздук жөнүндө</w:t>
      </w:r>
    </w:p>
    <w:p w14:paraId="0DED5D54" w14:textId="77777777" w:rsidR="003C6FD9" w:rsidRDefault="003C6FD9">
      <w:pPr>
        <w:pBdr>
          <w:top w:val="none" w:sz="4" w:space="0" w:color="000000"/>
          <w:left w:val="none" w:sz="4" w:space="0" w:color="000000"/>
          <w:bottom w:val="none" w:sz="4" w:space="0" w:color="000000"/>
          <w:right w:val="none" w:sz="4" w:space="0" w:color="000000"/>
        </w:pBdr>
        <w:spacing w:line="276" w:lineRule="atLeast"/>
        <w:ind w:left="1134" w:right="1134" w:firstLine="0"/>
        <w:jc w:val="center"/>
        <w:rPr>
          <w:rFonts w:eastAsia="Arial"/>
          <w:sz w:val="28"/>
          <w:szCs w:val="28"/>
        </w:rPr>
      </w:pPr>
    </w:p>
    <w:p w14:paraId="66220A1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 Кыргыз Республикасында биологиялык коопсуздукту камсыз кылуу жаатындагы укуктук ченемдерди белгилейт жана калкты жана айлана-чөйрөнү биологиялык агенттердин таасиринин жана заманбап биотехнология азыктарын пайдалануунун ыктымалдуу жагымсыз кесе</w:t>
      </w:r>
      <w:r>
        <w:rPr>
          <w:rFonts w:eastAsia="Arial"/>
          <w:color w:val="000000"/>
        </w:rPr>
        <w:t>петтеринен коргоо боюнча мамлекеттик кепилдиктерди бекитет.</w:t>
      </w:r>
    </w:p>
    <w:p w14:paraId="42E95B5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0" w:name="st_1"/>
      <w:r>
        <w:rPr>
          <w:rFonts w:eastAsia="Arial"/>
          <w:b/>
          <w:color w:val="000000"/>
        </w:rPr>
        <w:t>1-берене</w:t>
      </w:r>
      <w:bookmarkEnd w:id="0"/>
      <w:r>
        <w:rPr>
          <w:rFonts w:eastAsia="Arial"/>
          <w:b/>
          <w:color w:val="000000"/>
        </w:rPr>
        <w:t>. Кыргыз Республикасынын биологиялык коопсуздук жөнүндө мыйзамдары</w:t>
      </w:r>
    </w:p>
    <w:p w14:paraId="0D61C35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Кыргыз Республикасынын биологиялык коопсуздук жөнүндө мыйзамдары Кыргыз Республикасынын </w:t>
      </w:r>
      <w:hyperlink r:id="rId9" w:tooltip="https://cbd.minjust.gov.kg/1-2/edition/1202952/kg" w:history="1">
        <w:r>
          <w:rPr>
            <w:rStyle w:val="affb"/>
            <w:rFonts w:eastAsia="Arial"/>
            <w:color w:val="0000FF"/>
          </w:rPr>
          <w:t>Конституциясына</w:t>
        </w:r>
      </w:hyperlink>
      <w:r>
        <w:rPr>
          <w:rFonts w:eastAsia="Arial"/>
          <w:color w:val="000000"/>
        </w:rPr>
        <w:t xml:space="preserve"> негизденет жана ушул Мыйзамдан, Кыргыз Республикасынын башка ченемдик укуктук актыларынан, ошондой эле Кыргыз Республикасынын мыйзамдарына ылайык күч</w:t>
      </w:r>
      <w:r>
        <w:rPr>
          <w:rFonts w:eastAsia="Arial"/>
          <w:color w:val="000000"/>
        </w:rPr>
        <w:t>үнө</w:t>
      </w:r>
      <w:r>
        <w:rPr>
          <w:rFonts w:eastAsia="Arial"/>
          <w:color w:val="000000"/>
        </w:rPr>
        <w:t xml:space="preserve"> кирген эл аралык келишимдерден турат.</w:t>
      </w:r>
    </w:p>
    <w:p w14:paraId="7A8EC26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кылууда адамдын жана жарандын укуктары менен эркиндиктерин калктын саламаттыгын, айлана-чөйрөнү коргоо, өлкөнүн коргонуу жөндөмдүүлүгүн жана мамлекеттин коопсуздугун камсыз кылуу максатында зарыл болгон өлчөмдө гана чектө</w:t>
      </w:r>
      <w:r>
        <w:rPr>
          <w:rFonts w:eastAsia="Arial"/>
          <w:color w:val="000000"/>
        </w:rPr>
        <w:t>өгө</w:t>
      </w:r>
      <w:r>
        <w:rPr>
          <w:rFonts w:eastAsia="Arial"/>
          <w:color w:val="000000"/>
        </w:rPr>
        <w:t xml:space="preserve"> болот.</w:t>
      </w:r>
    </w:p>
    <w:p w14:paraId="51C5E52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 w:name="st_2"/>
      <w:r>
        <w:rPr>
          <w:rFonts w:eastAsia="Arial"/>
          <w:b/>
          <w:color w:val="000000"/>
        </w:rPr>
        <w:t>2-берене</w:t>
      </w:r>
      <w:bookmarkEnd w:id="1"/>
      <w:r>
        <w:rPr>
          <w:rFonts w:eastAsia="Arial"/>
          <w:b/>
          <w:color w:val="000000"/>
        </w:rPr>
        <w:t>. Ушул Мыйзамда колдонулуучу негизги түшүнүктөр жана аныктамалар</w:t>
      </w:r>
    </w:p>
    <w:p w14:paraId="2FF4F84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Мыйзамда төмөнкүдөй түшүнүктөр колдонулат:</w:t>
      </w:r>
    </w:p>
    <w:p w14:paraId="63E5F0A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w:t>
      </w:r>
      <w:r>
        <w:rPr>
          <w:rFonts w:eastAsia="Arial"/>
          <w:b/>
          <w:color w:val="000000"/>
        </w:rPr>
        <w:t>биологиялык коопсуздук</w:t>
      </w:r>
      <w:r>
        <w:rPr>
          <w:rFonts w:eastAsia="Arial"/>
          <w:color w:val="000000"/>
        </w:rPr>
        <w:t xml:space="preserve"> - патогендүү биологиялык агенттердин жана/же заманбап биотехнология азыктарынын таасиринен адамдын жана айлана-чөйрөнүн корголушунун саясий, укуктук, экономикалык, технологиялык, биологиялык коргоо жана башка чаралардын тутумун ишке ашыруу аркылуу камсыз </w:t>
      </w:r>
      <w:r>
        <w:rPr>
          <w:rFonts w:eastAsia="Arial"/>
          <w:color w:val="000000"/>
        </w:rPr>
        <w:t>кылынуучу абалы;</w:t>
      </w:r>
    </w:p>
    <w:p w14:paraId="074EBC6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w:t>
      </w:r>
      <w:r>
        <w:rPr>
          <w:rFonts w:eastAsia="Arial"/>
          <w:b/>
          <w:color w:val="000000"/>
        </w:rPr>
        <w:t>биологиялык коргоо</w:t>
      </w:r>
      <w:r>
        <w:rPr>
          <w:rFonts w:eastAsia="Arial"/>
          <w:color w:val="000000"/>
        </w:rPr>
        <w:t xml:space="preserve"> - биологиялык материалдарга жана/же жабдууларга, аларды иштетүү менен байланышкан көндүмдөргө жана маалыматтарга санкциясыз жетүүнү, жоготууну, уурдоону, туура эмес пайдаланууну, чыгып кетишин же агып кетишин болтурбо</w:t>
      </w:r>
      <w:r>
        <w:rPr>
          <w:rFonts w:eastAsia="Arial"/>
          <w:color w:val="000000"/>
        </w:rPr>
        <w:t>о үчүн аларды контролдоону, эсепке алууну жана коргоону камсыз кылууга багытталган биологиялык коопсуздукту камсыз кылуу боюнча чаралардын комплекси;</w:t>
      </w:r>
    </w:p>
    <w:p w14:paraId="729E343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w:t>
      </w:r>
      <w:r>
        <w:rPr>
          <w:rFonts w:eastAsia="Arial"/>
          <w:b/>
          <w:color w:val="000000"/>
        </w:rPr>
        <w:t>биологиялык курал</w:t>
      </w:r>
      <w:r>
        <w:rPr>
          <w:rFonts w:eastAsia="Arial"/>
          <w:color w:val="000000"/>
        </w:rPr>
        <w:t xml:space="preserve"> - адамдарга жана жаныбарларга жугуучу, душмандын киши күчүн жана калкын, айыл чарба ж</w:t>
      </w:r>
      <w:r>
        <w:rPr>
          <w:rFonts w:eastAsia="Arial"/>
          <w:color w:val="000000"/>
        </w:rPr>
        <w:t>аныбарларын, айыл чарба өсүмдүктөрүн массалык түрдө кыйратууга, азык-түлүгүн жана суу булактарын булгоого, ошондой эле аскер жабдыктарынын жана согуштук материалдардын айрым түрлөрүн жараксыз кылууга арналган патогендүү микроорганизмдер же алардын споралар</w:t>
      </w:r>
      <w:r>
        <w:rPr>
          <w:rFonts w:eastAsia="Arial"/>
          <w:color w:val="000000"/>
        </w:rPr>
        <w:t>ы, вирустары, бактериялык токсиндери. Жуктуруучу жаныбарлардын патогендүү микроорганизмдерин жеткирүү каражаттары да биологиялык куралга кирет;</w:t>
      </w:r>
    </w:p>
    <w:p w14:paraId="3A465E2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4) </w:t>
      </w:r>
      <w:r>
        <w:rPr>
          <w:rFonts w:eastAsia="Arial"/>
          <w:b/>
          <w:color w:val="000000"/>
        </w:rPr>
        <w:t>биологиялык тобокелдик</w:t>
      </w:r>
      <w:r>
        <w:rPr>
          <w:rFonts w:eastAsia="Arial"/>
          <w:color w:val="000000"/>
        </w:rPr>
        <w:t xml:space="preserve"> - патогендүү биологиялык агент жана/ же заманбап биотехнология азыгы зыяндуу таасирдин</w:t>
      </w:r>
      <w:r>
        <w:rPr>
          <w:rFonts w:eastAsia="Arial"/>
          <w:color w:val="000000"/>
        </w:rPr>
        <w:t xml:space="preserve"> булагы болгон учурларда адамга жана/же айлана-чөйрөгө зыяндуу таасирдин келип чыгышынын ыктымалдуулугунун жана мындай таасирдин даражасынын айкалышы;</w:t>
      </w:r>
    </w:p>
    <w:p w14:paraId="3895CF5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5) </w:t>
      </w:r>
      <w:r>
        <w:rPr>
          <w:rFonts w:eastAsia="Arial"/>
          <w:b/>
          <w:color w:val="000000"/>
        </w:rPr>
        <w:t>биологиялык коркунуч</w:t>
      </w:r>
      <w:r>
        <w:rPr>
          <w:rFonts w:eastAsia="Arial"/>
          <w:color w:val="000000"/>
        </w:rPr>
        <w:t xml:space="preserve"> - массалык оорулардын (эпидемиялардын, эпизоотиялардын, эпифитотиялардын жана уул</w:t>
      </w:r>
      <w:r>
        <w:rPr>
          <w:rFonts w:eastAsia="Arial"/>
          <w:color w:val="000000"/>
        </w:rPr>
        <w:t xml:space="preserve">ануулардын) пайда болушуна жана/же жайылышына, биологиялык коопсуздук жаатындагы кырдаалдын начарлашына жана/же анын биологиялык мүнөздөгү өзгөчө кырдаалга айланышына алып келүүгө жөндөмдүү болгон апгылыксыз биологиялык тобокелдиктерди түзүүчү коркунучтуу </w:t>
      </w:r>
      <w:r>
        <w:rPr>
          <w:rFonts w:eastAsia="Arial"/>
          <w:color w:val="000000"/>
        </w:rPr>
        <w:t>биологиялык факторлордун болушу;</w:t>
      </w:r>
    </w:p>
    <w:p w14:paraId="6640DF2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w:t>
      </w:r>
      <w:r>
        <w:rPr>
          <w:rFonts w:eastAsia="Arial"/>
          <w:b/>
          <w:color w:val="000000"/>
        </w:rPr>
        <w:t>биологиялык коркунуч булагы</w:t>
      </w:r>
      <w:r>
        <w:rPr>
          <w:rFonts w:eastAsia="Arial"/>
          <w:color w:val="000000"/>
        </w:rPr>
        <w:t xml:space="preserve"> - патогендүү биологиялык агенттердин, анын ичинде Кыргыз Республикасынын аймагына сырттан алып келингендердин резервуары болуп саналган же патогендүү биологиялык агенттер менен жумуштарды атка</w:t>
      </w:r>
      <w:r>
        <w:rPr>
          <w:rFonts w:eastAsia="Arial"/>
          <w:color w:val="000000"/>
        </w:rPr>
        <w:t>рууга арналган объекттерде турган же медициналык жардам көрсөтүүнүн же ветеринардык ишти жүзөгө ашыруунун алкагында келип чыккан же иштин айрым түрлөрүнүн, анын ичинде генетикалык материалдарды көзөмөлсүз пайдалануунун натыйжасында түзүлгөн айлана-чөйрө об</w:t>
      </w:r>
      <w:r>
        <w:rPr>
          <w:rFonts w:eastAsia="Arial"/>
          <w:color w:val="000000"/>
        </w:rPr>
        <w:t>ъекти;</w:t>
      </w:r>
    </w:p>
    <w:p w14:paraId="61BEAA9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7) </w:t>
      </w:r>
      <w:r>
        <w:rPr>
          <w:rFonts w:eastAsia="Arial"/>
          <w:b/>
          <w:color w:val="000000"/>
        </w:rPr>
        <w:t>жабык тутумдарда пайдалануу</w:t>
      </w:r>
      <w:r>
        <w:rPr>
          <w:rFonts w:eastAsia="Arial"/>
          <w:color w:val="000000"/>
        </w:rPr>
        <w:t xml:space="preserve"> - орнотмонун, курулманын же башка физикалык түзүмдүн чегинде жүзөгө ашырылуучу, алардын тышкы чөйрө менен байланышын жана ага таасирин натыйжалуу чектеген атайын чаралар менен жөнгө салынуучу өзгөртүлгөн тирүү организм</w:t>
      </w:r>
      <w:r>
        <w:rPr>
          <w:rFonts w:eastAsia="Arial"/>
          <w:color w:val="000000"/>
        </w:rPr>
        <w:t>дер менен байланышкан ар кандай операцияны билдирет;</w:t>
      </w:r>
    </w:p>
    <w:p w14:paraId="6AA4777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8) </w:t>
      </w:r>
      <w:r>
        <w:rPr>
          <w:rFonts w:eastAsia="Arial"/>
          <w:b/>
          <w:color w:val="000000"/>
        </w:rPr>
        <w:t>биологиялык тобокелдиктерге мониторинг жүргүзүү</w:t>
      </w:r>
      <w:r>
        <w:rPr>
          <w:rFonts w:eastAsia="Arial"/>
          <w:color w:val="000000"/>
        </w:rPr>
        <w:t xml:space="preserve"> - биологиялык тобокелдиктерди аныктоо, талдоо, болжолдоо, аларды бирдиктүү критерийлердин негизинде баалоо жана ажырымдоо;</w:t>
      </w:r>
    </w:p>
    <w:p w14:paraId="42880B0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9) </w:t>
      </w:r>
      <w:r>
        <w:rPr>
          <w:rFonts w:eastAsia="Arial"/>
          <w:b/>
          <w:color w:val="000000"/>
        </w:rPr>
        <w:t>биологиялык тобокелдикти б</w:t>
      </w:r>
      <w:r>
        <w:rPr>
          <w:rFonts w:eastAsia="Arial"/>
          <w:b/>
          <w:color w:val="000000"/>
        </w:rPr>
        <w:t>аалоо</w:t>
      </w:r>
      <w:r>
        <w:rPr>
          <w:rFonts w:eastAsia="Arial"/>
          <w:color w:val="000000"/>
        </w:rPr>
        <w:t xml:space="preserve"> - контролдоонун учурдагы ар кандай механизмдеринин шайкештигин эске алуу менен жүзөгө ашырылуучу, ошондой эле бул биологиялык тобокелдиктин алгылыктуулугу жөнүндө чечимдерди кабыл алууну камтыган, биологиялык коркунуч менен шартталган тобокелдикти ба</w:t>
      </w:r>
      <w:r>
        <w:rPr>
          <w:rFonts w:eastAsia="Arial"/>
          <w:color w:val="000000"/>
        </w:rPr>
        <w:t>алоо процесси;</w:t>
      </w:r>
    </w:p>
    <w:p w14:paraId="781C4D4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10) </w:t>
      </w:r>
      <w:r>
        <w:rPr>
          <w:rFonts w:eastAsia="Arial"/>
          <w:b/>
          <w:color w:val="000000"/>
        </w:rPr>
        <w:t>патогендүү биологиялык агенттер жана токсиндер</w:t>
      </w:r>
      <w:r>
        <w:rPr>
          <w:rFonts w:eastAsia="Arial"/>
          <w:color w:val="000000"/>
        </w:rPr>
        <w:t xml:space="preserve"> - жаратылышта кездешкен же генетикалык жактан өзгөртүлгөн ар кандай микроорганизм, вирус, биологиялык токсин, бөлүкчө же башка инфекциялык материал, анын ичинде синтетикалык биология азыктар</w:t>
      </w:r>
      <w:r>
        <w:rPr>
          <w:rFonts w:eastAsia="Arial"/>
          <w:color w:val="000000"/>
        </w:rPr>
        <w:t>ы, адамдарда, жаныбарларда же өсүмдүктөрдө ар кандай инфекциялардын, аллергиялык же уулануу реакцияларынын пайда болушуна, азык-түлүктүн, жабдуулардын, камдыктардын же башка материалдардын сапатынын начарлашына же айлана-чөйрөнүн жагымсыз өзгөрүшүнө алып к</w:t>
      </w:r>
      <w:r>
        <w:rPr>
          <w:rFonts w:eastAsia="Arial"/>
          <w:color w:val="000000"/>
        </w:rPr>
        <w:t>елиши мүмкүн болгон клеткалуу өсүмдүктөр жана эндопаразиттер;</w:t>
      </w:r>
    </w:p>
    <w:p w14:paraId="70CE9EE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11) </w:t>
      </w:r>
      <w:r>
        <w:rPr>
          <w:rFonts w:eastAsia="Arial"/>
          <w:b/>
          <w:color w:val="000000"/>
        </w:rPr>
        <w:t>потенциалдуу кооптуу биологиялык объект</w:t>
      </w:r>
      <w:r>
        <w:rPr>
          <w:rFonts w:eastAsia="Arial"/>
          <w:color w:val="000000"/>
        </w:rPr>
        <w:t xml:space="preserve"> - патогендүү биологиялык агенттерди жана/же заманбап биотехнология азыктарын пайдалануу, өндүрүү, кайра иштетүү, сактоо, эксплуатациялоо, ташуу же ути</w:t>
      </w:r>
      <w:r>
        <w:rPr>
          <w:rFonts w:eastAsia="Arial"/>
          <w:color w:val="000000"/>
        </w:rPr>
        <w:t>лдештирүү объекттери;</w:t>
      </w:r>
    </w:p>
    <w:p w14:paraId="41B2B73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12) </w:t>
      </w:r>
      <w:r>
        <w:rPr>
          <w:rFonts w:eastAsia="Arial"/>
          <w:b/>
          <w:color w:val="000000"/>
        </w:rPr>
        <w:t>заманбап биотехнология азыгы</w:t>
      </w:r>
      <w:r>
        <w:rPr>
          <w:rFonts w:eastAsia="Arial"/>
          <w:color w:val="000000"/>
        </w:rPr>
        <w:t xml:space="preserve"> - технологиялык милдеттерди чечүү, ошондой эле гендик инженерия ыкмасы менен зарыл касиеттери бар тирүү организмдерди түзүү мүмкүнчүлүгү үчүн тирүү организмдерди, алардын тутумдарын же алардын тиричили</w:t>
      </w:r>
      <w:r>
        <w:rPr>
          <w:rFonts w:eastAsia="Arial"/>
          <w:color w:val="000000"/>
        </w:rPr>
        <w:t>к аракетинин азыктарын пайдалануу азыгы;</w:t>
      </w:r>
    </w:p>
    <w:p w14:paraId="002CAFB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13)</w:t>
      </w:r>
      <w:r>
        <w:rPr>
          <w:rFonts w:eastAsia="Arial"/>
          <w:b/>
          <w:color w:val="000000"/>
        </w:rPr>
        <w:t xml:space="preserve"> биологиялык агенттерди чек ара аркылуу алып өтүү</w:t>
      </w:r>
      <w:r>
        <w:rPr>
          <w:rFonts w:eastAsia="Arial"/>
          <w:color w:val="000000"/>
        </w:rPr>
        <w:t xml:space="preserve"> - биологиялык агенттерди бир мамлекеттин аймагынан чектеш өлкөлөрдүн аймагына ташуу же алардын транзити.</w:t>
      </w:r>
    </w:p>
    <w:p w14:paraId="4D5D284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2" w:name="st_3"/>
      <w:r>
        <w:rPr>
          <w:rFonts w:eastAsia="Arial"/>
          <w:b/>
          <w:color w:val="000000"/>
        </w:rPr>
        <w:t>3-берене</w:t>
      </w:r>
      <w:bookmarkEnd w:id="2"/>
      <w:r>
        <w:rPr>
          <w:rFonts w:eastAsia="Arial"/>
          <w:b/>
          <w:color w:val="000000"/>
        </w:rPr>
        <w:t>. Ушул Мыйзамдын негизги милдеттери</w:t>
      </w:r>
    </w:p>
    <w:p w14:paraId="09DE821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Ушул Мыйзамды</w:t>
      </w:r>
      <w:r>
        <w:rPr>
          <w:rFonts w:eastAsia="Arial"/>
          <w:color w:val="000000"/>
        </w:rPr>
        <w:t>н негизги милдеттери болуп төмөнкүлөр саналат:</w:t>
      </w:r>
    </w:p>
    <w:p w14:paraId="38305B0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калктын саламаттыгын жана айлана-чөйрөнү патогендүү биологиялык агенттердин таасиринин жана/же заманбап биотехнология азыктарын пайдалануунун ыктымалдуу жагымсыз кесепеттеринен коргоону камсыз кылуу;</w:t>
      </w:r>
    </w:p>
    <w:p w14:paraId="3220223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кал</w:t>
      </w:r>
      <w:r>
        <w:rPr>
          <w:rFonts w:eastAsia="Arial"/>
          <w:color w:val="000000"/>
        </w:rPr>
        <w:t>ктын саламаттыгы жана айлана-чөйрө жагынан тиешелүү коопсуздук чараларын сактоо менен биотехнологияны өнүктүрүү жана пайдалануу;</w:t>
      </w:r>
    </w:p>
    <w:p w14:paraId="15CE2EB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 коркунучтарын комплекстүү болтурбоону камсыз кылуу жана патогендүү биологиялык агенттерди жана токсин</w:t>
      </w:r>
      <w:r>
        <w:rPr>
          <w:rFonts w:eastAsia="Arial"/>
          <w:color w:val="000000"/>
        </w:rPr>
        <w:t>дерди, ошондой эле заманбап биотехнология азыктарын пайдалануу менен байланышкан ыктымалдуу жагымсыз кесепеттерди азайтуу;</w:t>
      </w:r>
    </w:p>
    <w:p w14:paraId="21E2F0E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мыйзамдарына ылайык күчүнө кирген, биологиялык коопсуздук жаатындагы эл аралык келишимдердин ченемдерин ишк</w:t>
      </w:r>
      <w:r>
        <w:rPr>
          <w:rFonts w:eastAsia="Arial"/>
          <w:color w:val="000000"/>
        </w:rPr>
        <w:t>е ашыруу.</w:t>
      </w:r>
    </w:p>
    <w:p w14:paraId="1A41BB1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3" w:name="st_4"/>
      <w:r>
        <w:rPr>
          <w:rFonts w:eastAsia="Arial"/>
          <w:b/>
          <w:color w:val="000000"/>
        </w:rPr>
        <w:t>4-берене</w:t>
      </w:r>
      <w:bookmarkEnd w:id="3"/>
      <w:r>
        <w:rPr>
          <w:rFonts w:eastAsia="Arial"/>
          <w:b/>
          <w:color w:val="000000"/>
        </w:rPr>
        <w:t>. Биологиялык коопсуздукту камсыз кылуунун негизги принциптери</w:t>
      </w:r>
    </w:p>
    <w:p w14:paraId="66B453E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төмөнкүдөй принциптерге негизденет:</w:t>
      </w:r>
    </w:p>
    <w:p w14:paraId="2F029A6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адамдын жана жарандын конституциялык укуктарынын жана эркиндиктеринин үстөмдүгү;</w:t>
      </w:r>
    </w:p>
    <w:p w14:paraId="11E96B8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улуттук кызыкчылыктардын артыкчылыгы;</w:t>
      </w:r>
    </w:p>
    <w:p w14:paraId="42D00B2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коопсуздукту камсыз кылуу маселелеринде калктын кабардар болушун арттыруу;</w:t>
      </w:r>
    </w:p>
    <w:p w14:paraId="424834C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биологиялык коопсуздук коркунучу болгон учурда иштин ар кандай түрлөрүн жүзөгө ашырууну карантиндик иш-чараларды киргизүү,</w:t>
      </w:r>
      <w:r>
        <w:rPr>
          <w:rFonts w:eastAsia="Arial"/>
          <w:color w:val="000000"/>
        </w:rPr>
        <w:t xml:space="preserve"> биологиялык материалдарды жүгүртүүнү контролдоо, биологиялык материалдар менен иштөөдө персоналдын коопсуздугунун деңгээлин жогорулатуу усулдары менен чектөө жана/же ишти токтотуп туруу;</w:t>
      </w:r>
    </w:p>
    <w:p w14:paraId="671D81D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коркунучтарга, анын ичинде биологиялык агенттерди жан</w:t>
      </w:r>
      <w:r>
        <w:rPr>
          <w:rFonts w:eastAsia="Arial"/>
          <w:color w:val="000000"/>
        </w:rPr>
        <w:t>а/же заманбап биотехнология азыктарын чек аралар аркылуу алып өтүүгө өз убагында жооп кайтаруу;</w:t>
      </w:r>
    </w:p>
    <w:p w14:paraId="720A32B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биологиялык коопсуздук талаптарын эске алуу менен ар кандай иштин адамдын ден соолугуна жана айлана-чөйрөгө тийгизген таасирин жана кесепеттерин ар тараптуу </w:t>
      </w:r>
      <w:r>
        <w:rPr>
          <w:rFonts w:eastAsia="Arial"/>
          <w:color w:val="000000"/>
        </w:rPr>
        <w:t>талдоо жана баалоо;</w:t>
      </w:r>
    </w:p>
    <w:p w14:paraId="0C48D07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потенциалдуу кооптуу биологиялык агенттердин жана токсиндердин, анын ичинде генетикалык модификацияланган организмдердин адамдын ден соолугуна жана айлана-чөйрөгө мүмкүн болуучу зыяндуу таасиринин тобокелдиктерин баалоодо илимий негизделген, интеграциял</w:t>
      </w:r>
      <w:r>
        <w:rPr>
          <w:rFonts w:eastAsia="Arial"/>
          <w:color w:val="000000"/>
        </w:rPr>
        <w:t>анган жана жекече мамиле кылууну пайдалануу;</w:t>
      </w:r>
    </w:p>
    <w:p w14:paraId="6071C5A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8) патогендүү биологиялык агенттерди иштетүүнү контролдоо жана көзөмөлдөө;</w:t>
      </w:r>
    </w:p>
    <w:p w14:paraId="07B9B8B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9) биологиялык коопсуздук жаатындагы эл аралык кызматташтыкты өнүктүрүү.</w:t>
      </w:r>
    </w:p>
    <w:p w14:paraId="7AF0452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4" w:name="st_5"/>
      <w:r>
        <w:rPr>
          <w:rFonts w:eastAsia="Arial"/>
          <w:b/>
          <w:color w:val="000000"/>
        </w:rPr>
        <w:t>5-берене</w:t>
      </w:r>
      <w:bookmarkEnd w:id="4"/>
      <w:r>
        <w:rPr>
          <w:rFonts w:eastAsia="Arial"/>
          <w:b/>
          <w:color w:val="000000"/>
        </w:rPr>
        <w:t>. Биологиялык коркунучтардын түрлөрү</w:t>
      </w:r>
    </w:p>
    <w:p w14:paraId="6E98FE78"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кор</w:t>
      </w:r>
      <w:r>
        <w:rPr>
          <w:rFonts w:eastAsia="Arial"/>
          <w:color w:val="000000"/>
        </w:rPr>
        <w:t>кунучтардын түрлөрүнө төмөнкүлөр кирет:</w:t>
      </w:r>
    </w:p>
    <w:p w14:paraId="7E67289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табигый, техногендик, аскердик кырдаалдардын потенциалдуу коркунучтуу биологиялык объекттерге таасири;</w:t>
      </w:r>
    </w:p>
    <w:p w14:paraId="568E2C4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патогендүү биологиялык агенттерди санкциясыз жүгүртүү жана аларга жетүү жана аларды чек ара аркылуу алып өт</w:t>
      </w:r>
      <w:r>
        <w:rPr>
          <w:rFonts w:eastAsia="Arial"/>
          <w:color w:val="000000"/>
        </w:rPr>
        <w:t>үү</w:t>
      </w:r>
      <w:r>
        <w:rPr>
          <w:rFonts w:eastAsia="Arial"/>
          <w:color w:val="000000"/>
        </w:rPr>
        <w:t>;</w:t>
      </w:r>
    </w:p>
    <w:p w14:paraId="2746B6B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адамдын жана/же жаныбарлардын жана өсүмдүктөрдүн инфекциялык (анын ичинде өзгөчө коркунучтуу, карантиндик) ооруулардын айрым түрлөрү менен ооруп калышынын орточо статистикалык деңгээлден ашуусу;</w:t>
      </w:r>
    </w:p>
    <w:p w14:paraId="5EDCEA3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патогендүү биологиялык агенттерди иштетүүдө адамдар</w:t>
      </w:r>
      <w:r>
        <w:rPr>
          <w:rFonts w:eastAsia="Arial"/>
          <w:color w:val="000000"/>
        </w:rPr>
        <w:t>га жана айлана-чөйрөгө жуктуруу;</w:t>
      </w:r>
    </w:p>
    <w:p w14:paraId="5C12285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патогендүү биологиялык агенттерди жана/же заманбап биотехнология азыктарын биологиялык курал катары колдонуу;</w:t>
      </w:r>
    </w:p>
    <w:p w14:paraId="3FA305D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биологиялык коркунучтун булактары жайгашкан же патогендүү биологиялык агенттерди колдонуу менен жумуштар ат</w:t>
      </w:r>
      <w:r>
        <w:rPr>
          <w:rFonts w:eastAsia="Arial"/>
          <w:color w:val="000000"/>
        </w:rPr>
        <w:t>карылган объекттерде авариялардын келип чыгышы, террористтик актылардын, диверсиялардын жасалышы;</w:t>
      </w:r>
    </w:p>
    <w:p w14:paraId="6C251B8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патогендүү биологиялык агенттерди жана/же заманбап биотехнология азыктарын чек ара аркылуу өткөрүп берүү.</w:t>
      </w:r>
    </w:p>
    <w:p w14:paraId="669E940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коркунучтардын алдын алуу жана бол</w:t>
      </w:r>
      <w:r>
        <w:rPr>
          <w:rFonts w:eastAsia="Arial"/>
          <w:color w:val="000000"/>
        </w:rPr>
        <w:t>турбоо тартиби Кыргыз Республикасынын Министрлер Кабинети тарабынан бекитилет.</w:t>
      </w:r>
    </w:p>
    <w:p w14:paraId="6CA216E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5" w:name="st_6"/>
      <w:r>
        <w:rPr>
          <w:rFonts w:eastAsia="Arial"/>
          <w:b/>
          <w:color w:val="000000"/>
        </w:rPr>
        <w:t>6-берене</w:t>
      </w:r>
      <w:bookmarkEnd w:id="5"/>
      <w:r>
        <w:rPr>
          <w:rFonts w:eastAsia="Arial"/>
          <w:b/>
          <w:color w:val="000000"/>
        </w:rPr>
        <w:t>. Биологиялык коопсуздукту камсыз кылуу</w:t>
      </w:r>
    </w:p>
    <w:p w14:paraId="2154880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максатында төмөнкүлөр жүзөгө ашырылат:</w:t>
      </w:r>
    </w:p>
    <w:p w14:paraId="42F29FA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 заманбап б</w:t>
      </w:r>
      <w:r>
        <w:rPr>
          <w:rFonts w:eastAsia="Arial"/>
          <w:color w:val="000000"/>
        </w:rPr>
        <w:t>иотехнология азыктарын, анын ичинде илимий-изилдөө максатында өндүрүүнү, кайра иштетүүнү, пайдаланууну, сактоону, ташууну, сатууну, сатып алууну укуктук жөнгө салуу жана контролдоо;</w:t>
      </w:r>
    </w:p>
    <w:p w14:paraId="70E384D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коомдук саламаттык сактоо чөйрөсүндөгү мыйзамдарга ылайык калкты жана а</w:t>
      </w:r>
      <w:r>
        <w:rPr>
          <w:rFonts w:eastAsia="Arial"/>
          <w:color w:val="000000"/>
        </w:rPr>
        <w:t>йлана-чөйрөнү патогендүү биологиялык агенттерден жана заманбап биотехнология азыктарынан коргоо;</w:t>
      </w:r>
    </w:p>
    <w:p w14:paraId="636CD8C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биологиялык коопсуздукту камсыз кылуу жагынан мамлекеттик органдардын, жергиликтүү өз алдынча башкаруу органдарынын, жеке жана юридикалык жактардын ыйгарым </w:t>
      </w:r>
      <w:r>
        <w:rPr>
          <w:rFonts w:eastAsia="Arial"/>
          <w:color w:val="000000"/>
        </w:rPr>
        <w:t>укуктарын жана жоопкерчилигин аныктоо;</w:t>
      </w:r>
    </w:p>
    <w:p w14:paraId="61C5BAB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экспорттук контролдоо жаатындагы мыйзамдарга ылайык Кыргыз Республикасынын контролго алынуучу продукциясынын Улуттук контролдоо тизмесине мониторингди жана актуалдаштырууну жүргүзүү;</w:t>
      </w:r>
    </w:p>
    <w:p w14:paraId="7999BA1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 коркунучу келип чыккан учурда калкты жана айлана-чөйрөнү коргоо боюнча жооп кайтаруу чараларын көрүү;</w:t>
      </w:r>
    </w:p>
    <w:p w14:paraId="19846DC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биологиялык коопсуздукту камсыз кылуу маселелеринде калктын кабардар болушунун деңгээлин жогорулатуу.</w:t>
      </w:r>
    </w:p>
    <w:p w14:paraId="087537E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6" w:name="st_7"/>
      <w:r>
        <w:rPr>
          <w:rFonts w:eastAsia="Arial"/>
          <w:b/>
          <w:color w:val="000000"/>
        </w:rPr>
        <w:t>7-берене</w:t>
      </w:r>
      <w:bookmarkEnd w:id="6"/>
      <w:r>
        <w:rPr>
          <w:rFonts w:eastAsia="Arial"/>
          <w:b/>
          <w:color w:val="000000"/>
        </w:rPr>
        <w:t>. Биологиялык к</w:t>
      </w:r>
      <w:r>
        <w:rPr>
          <w:rFonts w:eastAsia="Arial"/>
          <w:b/>
          <w:color w:val="000000"/>
        </w:rPr>
        <w:t>оопсуздукту камсыз кылуу жаатында мамлекеттик укуктук жөнгө салуу</w:t>
      </w:r>
    </w:p>
    <w:p w14:paraId="13EE580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мамлекеттик укуктук жөнгө салуу төмөнкүлөр аркылуу жүзөгө ашырылат:</w:t>
      </w:r>
    </w:p>
    <w:p w14:paraId="39B31C5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биологиялык коопсуздукту камсыз кылуу жаатында бирдиктүү мамлекеттик </w:t>
      </w:r>
      <w:r>
        <w:rPr>
          <w:rFonts w:eastAsia="Arial"/>
          <w:color w:val="000000"/>
        </w:rPr>
        <w:t>саясатты ишке ашыруу;</w:t>
      </w:r>
    </w:p>
    <w:p w14:paraId="2752363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 жаатындагы талаптардын сакталышына мамлекеттик контролду жана көзөмөлдү жүзөгө ашыруу;</w:t>
      </w:r>
    </w:p>
    <w:p w14:paraId="17F7310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потенциалдуу коркунучтуу биологиялык агенттерди жана/же заманбап биотехнология азыктарын чек аралар арк</w:t>
      </w:r>
      <w:r>
        <w:rPr>
          <w:rFonts w:eastAsia="Arial"/>
          <w:color w:val="000000"/>
        </w:rPr>
        <w:t>ылуу мыйзамсыз алып өтүүгө жол бербөөгө багытталган жана тиешелүү учурларда ал үчүн жазаны караштырган чараларды эске алуу менен биологиялык агенттерди жана/же заманбап биотехнология азыктарын чек аралар аркылуу мыйзамсыз алып өтүүнү токтотуу;</w:t>
      </w:r>
    </w:p>
    <w:p w14:paraId="011FB65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биологиял</w:t>
      </w:r>
      <w:r>
        <w:rPr>
          <w:rFonts w:eastAsia="Arial"/>
          <w:color w:val="000000"/>
        </w:rPr>
        <w:t>ык агенттерди жана/же заманбап биотехнология азыктарын жана генетикалык модификацияланган организмдерди чек ара аркылуу алып өтүүнү мамлекеттик контролдоо жана көзөмөлдөө;</w:t>
      </w:r>
    </w:p>
    <w:p w14:paraId="38A35D0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коопсуздукту камсыз кылуу жаатындагы эл аралык кызматташтыкты өнүктүр</w:t>
      </w:r>
      <w:r>
        <w:rPr>
          <w:rFonts w:eastAsia="Arial"/>
          <w:color w:val="000000"/>
        </w:rPr>
        <w:t>үү</w:t>
      </w:r>
      <w:r>
        <w:rPr>
          <w:rFonts w:eastAsia="Arial"/>
          <w:color w:val="000000"/>
        </w:rPr>
        <w:t>, анын ичинде мыйзамдарды, эл аралык келишимдерди жана макулдашууларды ишке ашыруу механизмдерин өркүндөтүү жана бирдейлештирүү.</w:t>
      </w:r>
    </w:p>
    <w:p w14:paraId="6E33E60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Бардык патогендүү биологиялык агенттер жана заманбап биотехнология азыктары иштин тиешелүү түрүнө лицензиясы (уруксаты) ба</w:t>
      </w:r>
      <w:r>
        <w:rPr>
          <w:rFonts w:eastAsia="Arial"/>
          <w:color w:val="000000"/>
        </w:rPr>
        <w:t>р юридикалык жактар тарабынан гана өндүрүлөт, кайра иштетилет, өткөрүп берилет, колдонулат, сакталат, жок кылынат, экспорттолот (импорттолот).</w:t>
      </w:r>
    </w:p>
    <w:p w14:paraId="580D5B3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Аталган юридикалык жактар патогендүү биологиялык агенттердин жана заманбап биотехнология азыктарынын коопсуздугун</w:t>
      </w:r>
      <w:r>
        <w:rPr>
          <w:rFonts w:eastAsia="Arial"/>
          <w:color w:val="000000"/>
        </w:rPr>
        <w:t xml:space="preserve"> жана сакталышын камсыз кылуу боюнча бардык зарыл чарларды көрөт.</w:t>
      </w:r>
    </w:p>
    <w:p w14:paraId="1371F6D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Юридикалык жактардын биологиялык агенттерди жана/же заманбап биотехнология азыктарын пайдалануу менен байланышкан ишин лицензиялоо Кыргыз Республикасынын лицензиялык-уруксат берүү тутумунун </w:t>
      </w:r>
      <w:r>
        <w:rPr>
          <w:rFonts w:eastAsia="Arial"/>
          <w:color w:val="000000"/>
        </w:rPr>
        <w:t>чөйрөсүндөгү мыйзамдары менен жөнгө салынат.</w:t>
      </w:r>
    </w:p>
    <w:p w14:paraId="1616B0F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тобокелдиктерге мониторинг жана баалоо жүргүзүүнүн критерийлери, ошондой эле тобокелдиктерге баа берүүгө ыйгарым укуктуу уюмдардын тизмеги Кыргыз Республикасынын Министрлер Кабинети тарабынан беки</w:t>
      </w:r>
      <w:r>
        <w:rPr>
          <w:rFonts w:eastAsia="Arial"/>
          <w:color w:val="000000"/>
        </w:rPr>
        <w:t>тилет.</w:t>
      </w:r>
    </w:p>
    <w:p w14:paraId="7F8F523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Потенциалдуу коркунучтуу биологиялык объекттерде болгон биологиялык агенттердин жана/же заманбап биотехнология азыктарынын коркунучтуулук категориясын эске алуу менен алардын физикалык корголушун камсыз кылуу боюнча талаптар Кыргыз Республикасыны</w:t>
      </w:r>
      <w:r>
        <w:rPr>
          <w:rFonts w:eastAsia="Arial"/>
          <w:color w:val="000000"/>
        </w:rPr>
        <w:t>н Министрлер Кабинети тарабынан бекитилет.</w:t>
      </w:r>
    </w:p>
    <w:p w14:paraId="3852C09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7" w:name="st_8"/>
      <w:r>
        <w:rPr>
          <w:rFonts w:eastAsia="Arial"/>
          <w:b/>
          <w:color w:val="000000"/>
        </w:rPr>
        <w:t>8-берене</w:t>
      </w:r>
      <w:bookmarkEnd w:id="7"/>
      <w:r>
        <w:rPr>
          <w:rFonts w:eastAsia="Arial"/>
          <w:b/>
          <w:color w:val="000000"/>
        </w:rPr>
        <w:t>. Патогендүү биологиялык агенттердин кооптуулук топторун аныктоо</w:t>
      </w:r>
    </w:p>
    <w:p w14:paraId="59B2E67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 менен регламенттелүүчү иштин түрлөрүн жүзөгө ашырууда келип чыгуучу, адамдын ден соолугуна жана айлана-чөйрөгө потенциалдуу к</w:t>
      </w:r>
      <w:r>
        <w:rPr>
          <w:rFonts w:eastAsia="Arial"/>
          <w:color w:val="000000"/>
        </w:rPr>
        <w:t>оркунуч даражасына жараша жабык тутумдар үчүн патогендүү биологиялык агенттердин кооптуулугунун төмөнкүдөй топтору белгиленет:</w:t>
      </w:r>
    </w:p>
    <w:p w14:paraId="3F40A1B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I топ - өзгөчө коркунучтуу инфекцияларды жайылтууга жөндөмдүү болгон микроорганизмдерди пайдалануу тобокелдиги менен салыштыру</w:t>
      </w:r>
      <w:r>
        <w:rPr>
          <w:rFonts w:eastAsia="Arial"/>
          <w:color w:val="000000"/>
        </w:rPr>
        <w:t>уга боло турган жогору тобокелдиктеги ишке ылайык келет;</w:t>
      </w:r>
    </w:p>
    <w:p w14:paraId="2D881F8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II топ - инфекцияларды жугузууга потенциалдуу жөндөмдүү болгон микроорганизмдерди пайдалануу тобокелдиги менен салыштырууга боло турган орточо тобокелдиктеги ишке ылайык келет;</w:t>
      </w:r>
    </w:p>
    <w:p w14:paraId="5A2E4D2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III топ - шартту</w:t>
      </w:r>
      <w:r>
        <w:rPr>
          <w:rFonts w:eastAsia="Arial"/>
          <w:color w:val="000000"/>
        </w:rPr>
        <w:t>у патогендүү микроорганизмдерди пайдалануу тобокелдиги менен салыштырууга боло турган төмөн тобокелдиктеги ишке ылайык келет;</w:t>
      </w:r>
    </w:p>
    <w:p w14:paraId="3D533D4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IV топ - патогендүү эмес микроорганизмдерди пайдалануу тобокелдиги менен салыштырууга боло турган бир аз тобокелдиктеги же тобо</w:t>
      </w:r>
      <w:r>
        <w:rPr>
          <w:rFonts w:eastAsia="Arial"/>
          <w:color w:val="000000"/>
        </w:rPr>
        <w:t>келдиги жок ишке ылайык келет.</w:t>
      </w:r>
    </w:p>
    <w:p w14:paraId="3D6240F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Лабораториялык изилдөөлөрдүн чегинен чыккан көлөмдө жабык тутумдарда. ошондой эле жабык эмес тутумдарда микроорганизмдер менен жүзөгө ашырылуучу иштин түрлөрү тобокелдиктин I жана II топторуна кирет.</w:t>
      </w:r>
    </w:p>
    <w:p w14:paraId="7D62B60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w:t>
      </w:r>
      <w:r>
        <w:rPr>
          <w:rFonts w:eastAsia="Arial"/>
          <w:color w:val="000000"/>
        </w:rPr>
        <w:t>лык агенттерди кооптуулук топтору боюнча бөлүштүрүү менен алардын тизмелери (тизмектери), ошондой эле ар бир топтогу патогендүү биологиялык агенттерге карата контролдоо чараларын жүзөгө ашыруу тартиби мыйзам алдындагы ченемдик укуктук документтер менен бел</w:t>
      </w:r>
      <w:r>
        <w:rPr>
          <w:rFonts w:eastAsia="Arial"/>
          <w:color w:val="000000"/>
        </w:rPr>
        <w:t>гиленет.</w:t>
      </w:r>
    </w:p>
    <w:p w14:paraId="4EEDAE7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8" w:name="st_9"/>
      <w:r>
        <w:rPr>
          <w:rFonts w:eastAsia="Arial"/>
          <w:b/>
          <w:color w:val="000000"/>
        </w:rPr>
        <w:t>9-берене</w:t>
      </w:r>
      <w:bookmarkEnd w:id="8"/>
      <w:r>
        <w:rPr>
          <w:rFonts w:eastAsia="Arial"/>
          <w:b/>
          <w:color w:val="000000"/>
        </w:rPr>
        <w:t>. Биологиялык коопсуздукту камсыз кылуудагы тыюу салуучу чаралар</w:t>
      </w:r>
    </w:p>
    <w:p w14:paraId="0F49E99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Юридикалык жана жеке жактарга төмөнкүлөргө тыюу салынат:</w:t>
      </w:r>
    </w:p>
    <w:p w14:paraId="2193E73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Мыйзамга карама-каршы келген, биологиялык коопсуздук коркунучун жараткан чечимдерди кабыл алууга жана аракеттерди жасоого;</w:t>
      </w:r>
    </w:p>
    <w:p w14:paraId="421A88F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патогендүү биологиялык агенттерди жана/же заманбап биотехнология азыктарын колдонуу боюнча үчүнчү жактардын санкцияланбага</w:t>
      </w:r>
      <w:r>
        <w:rPr>
          <w:rFonts w:eastAsia="Arial"/>
          <w:color w:val="000000"/>
        </w:rPr>
        <w:t>н ишине көмөк көрсөтүүгө;</w:t>
      </w:r>
    </w:p>
    <w:p w14:paraId="0F045C7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биологиялык агенттерди жана заманбап биотехнология азыктарын биологиялык курал катары пайдалануу үчүн аларды иштеп чыгууга жана иштеп чыгууга көмөк көрсөтүүгө, анын ичинде биологиялык куралды өндүрүүгө арналган объек</w:t>
      </w:r>
      <w:r>
        <w:rPr>
          <w:rFonts w:eastAsia="Arial"/>
          <w:color w:val="000000"/>
        </w:rPr>
        <w:t>ттерди, жабдууларды жана материалдарды курууга жана сатып алууга;</w:t>
      </w:r>
    </w:p>
    <w:p w14:paraId="355C360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потенциалдуу кооптуу биологиялык объекттерден патогендүү биологиялык агенттерди жана/же заманбап биотехнология азыктарын уурдоо же чыгарып жиберүү, анын ичинде аларды диверсиялык максатта</w:t>
      </w:r>
      <w:r>
        <w:rPr>
          <w:rFonts w:eastAsia="Arial"/>
          <w:color w:val="000000"/>
        </w:rPr>
        <w:t>рда жайылтуу аркылуу калкка жана айлана-чөйрөгө потенциалдуу коркунуч жаратууга;</w:t>
      </w:r>
    </w:p>
    <w:p w14:paraId="2D9224A8"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Кыргыз Республикасынын контролго алынуучу продукциясынын Улуттук контролдоо тизмесине киргизилбеген патогендүү биологиялык агенттерди жана кош багыттагы өнүмдү экспорттук к</w:t>
      </w:r>
      <w:r>
        <w:rPr>
          <w:rFonts w:eastAsia="Arial"/>
          <w:color w:val="000000"/>
        </w:rPr>
        <w:t>онтролдоо жөнүндө мыйзамдардын ченемдерин бузуу менен чек ара аркылуу алып өтүүгө.</w:t>
      </w:r>
    </w:p>
    <w:p w14:paraId="5A9500A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Лицензиясы жок жеке жактарга жана юридикалык жактарга патогендүү биологиялык агенттер жана/же заманбап биотехнология азыктары менен ишти тиешелүү лицензиясыз жүзөгө ашыру</w:t>
      </w:r>
      <w:r>
        <w:rPr>
          <w:rFonts w:eastAsia="Arial"/>
          <w:color w:val="000000"/>
        </w:rPr>
        <w:t>уга тыюу салынат.</w:t>
      </w:r>
    </w:p>
    <w:p w14:paraId="21469BF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Кош багыттагы өнүмдөрдү чек ара аркылуу алып өтүүгө экспорттук контролду жүзөгө ашыруу тартиби жана Кыргыз Республикасынын контролго алынуучу продукциясынын Улуттук контролдоо тизмеси Кыргыз Республикасынын Министрлер Кабинети тарабына</w:t>
      </w:r>
      <w:r>
        <w:rPr>
          <w:rFonts w:eastAsia="Arial"/>
          <w:color w:val="000000"/>
        </w:rPr>
        <w:t>н бекитилет.</w:t>
      </w:r>
    </w:p>
    <w:p w14:paraId="2CD9833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9" w:name="st_10"/>
      <w:r>
        <w:rPr>
          <w:rFonts w:eastAsia="Arial"/>
          <w:b/>
          <w:color w:val="000000"/>
        </w:rPr>
        <w:t>10-берене</w:t>
      </w:r>
      <w:bookmarkEnd w:id="9"/>
      <w:r>
        <w:rPr>
          <w:rFonts w:eastAsia="Arial"/>
          <w:b/>
          <w:color w:val="000000"/>
        </w:rPr>
        <w:t>. Биологиялык коопсуздукту камсыз кылуу жаатында Кыргыз Республикасынын Президентинин ыйгарым укуктары</w:t>
      </w:r>
    </w:p>
    <w:p w14:paraId="2F8C52F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Кыргыз Республикасынын Президенти:</w:t>
      </w:r>
    </w:p>
    <w:p w14:paraId="3558849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бирдиктүү мамлекеттик саясатты аныктайт;</w:t>
      </w:r>
    </w:p>
    <w:p w14:paraId="1FE4203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w:t>
      </w:r>
      <w:r>
        <w:rPr>
          <w:rFonts w:eastAsia="Arial"/>
          <w:color w:val="000000"/>
        </w:rPr>
        <w:t>ологиялык коопсуздукту камсыз кылуу боюнча консультациялык-кеңешүүчү органды түзөт жана аны жетектейт;</w:t>
      </w:r>
    </w:p>
    <w:p w14:paraId="0DB421F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3) Кыргыз Республикасынын </w:t>
      </w:r>
      <w:hyperlink r:id="rId10" w:tooltip="https://cbd.minjust.gov.kg/1-2/edition/1202952/kg" w:history="1">
        <w:r>
          <w:rPr>
            <w:rStyle w:val="affb"/>
            <w:rFonts w:eastAsia="Arial"/>
            <w:color w:val="0000FF"/>
          </w:rPr>
          <w:t>Консти</w:t>
        </w:r>
        <w:r>
          <w:rPr>
            <w:rStyle w:val="affb"/>
            <w:rFonts w:eastAsia="Arial"/>
            <w:color w:val="0000FF"/>
          </w:rPr>
          <w:t>туциясына</w:t>
        </w:r>
      </w:hyperlink>
      <w:r>
        <w:rPr>
          <w:rFonts w:eastAsia="Arial"/>
          <w:color w:val="000000"/>
        </w:rPr>
        <w:t xml:space="preserve"> жана башка мыйзам актыларына ылайык биологиялык коопсуздукту камсыз кылуу жаатында башка ыйгарым укуктарды жүзөгө ашырат.</w:t>
      </w:r>
    </w:p>
    <w:p w14:paraId="5287C79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0" w:name="st_11"/>
      <w:r>
        <w:rPr>
          <w:rFonts w:eastAsia="Arial"/>
          <w:b/>
          <w:color w:val="000000"/>
        </w:rPr>
        <w:t>11-берене</w:t>
      </w:r>
      <w:bookmarkEnd w:id="10"/>
      <w:r>
        <w:rPr>
          <w:rFonts w:eastAsia="Arial"/>
          <w:b/>
          <w:color w:val="000000"/>
        </w:rPr>
        <w:t>. Биологиялык коопсуздукту камсыз кылуу жаатында Кыргыз Республикасынын Министрлер Кабинетинин ыйгарым укуктары</w:t>
      </w:r>
    </w:p>
    <w:p w14:paraId="3E01A56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w:t>
      </w:r>
      <w:r>
        <w:rPr>
          <w:rFonts w:eastAsia="Arial"/>
          <w:color w:val="000000"/>
        </w:rPr>
        <w:t>Кыргыз Республикасынын Министрлер Кабинетине биологиялык коопсуздукту камсыз кылуу максатында төмөнкүдөй ыйгарым укуктар берилет:</w:t>
      </w:r>
    </w:p>
    <w:p w14:paraId="60344D2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жаатында мамлекеттик саясатты ишке ашырат;</w:t>
      </w:r>
    </w:p>
    <w:p w14:paraId="51814D2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ушул Мыйзамды ишке ашыруу үчүн ченемдик</w:t>
      </w:r>
      <w:r>
        <w:rPr>
          <w:rFonts w:eastAsia="Arial"/>
          <w:color w:val="000000"/>
        </w:rPr>
        <w:t xml:space="preserve"> укуктук актыларды кабыл алат;</w:t>
      </w:r>
    </w:p>
    <w:p w14:paraId="6879A589"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коопсуздукту камсыз кылуу боюнча координациялоочу ыйгарым укуктуу мамлекеттик органды аныктайт;</w:t>
      </w:r>
    </w:p>
    <w:p w14:paraId="1DD066D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биологиялык коопсуздукту өздөрүнүн компетенцияларынын алкагында камсыз кылууга жооптуу б</w:t>
      </w:r>
      <w:r>
        <w:rPr>
          <w:rFonts w:eastAsia="Arial"/>
          <w:color w:val="000000"/>
        </w:rPr>
        <w:t>олгон ыйгарым укуктуу мамлекеттик органдарынын ыйгарым укуктарын аныктайт жана ишин координациялайт;</w:t>
      </w:r>
    </w:p>
    <w:p w14:paraId="5F06196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5) биологиялык коопсуздукту камсыз кылуу боюнча юридикалык жана жеке жактардын укуктарын жана милдеттерин аныктайт;</w:t>
      </w:r>
    </w:p>
    <w:p w14:paraId="080A43D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6) илимий-изилдөө ишинин артыкчылыктуу </w:t>
      </w:r>
      <w:r>
        <w:rPr>
          <w:rFonts w:eastAsia="Arial"/>
          <w:color w:val="000000"/>
        </w:rPr>
        <w:t>багыттарын аныктоо менен Кыргыз Республикасында биологиялык коопсуздукту камсыз кылуу, ошондой эле биологиялык коопсуздук маселелери боюнча билим берүү мекемелеринде кадрларды даярдоо жана квалификациясын жогорулатуу боюнча программаларды кабыл алат;</w:t>
      </w:r>
    </w:p>
    <w:p w14:paraId="0CD94F6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би</w:t>
      </w:r>
      <w:r>
        <w:rPr>
          <w:rFonts w:eastAsia="Arial"/>
          <w:color w:val="000000"/>
        </w:rPr>
        <w:t>ологиялык коопсуздукту камсыз кылуу, патогендүү биологиялык агенттерди жүгүртүү жана аларды контролдоо жаатындагы эл аралык келишимдер боюнча мамлекеттин милдеттенмелерин аткаруу боюнча координациялоону жүзөгө ашырат;</w:t>
      </w:r>
    </w:p>
    <w:p w14:paraId="07C7A9B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8) Кыргыз Республикасынын мыйзамдарына</w:t>
      </w:r>
      <w:r>
        <w:rPr>
          <w:rFonts w:eastAsia="Arial"/>
          <w:color w:val="000000"/>
        </w:rPr>
        <w:t xml:space="preserve"> ылайык башка ыйгарым укуктарды жүзөгө ашырат.</w:t>
      </w:r>
    </w:p>
    <w:p w14:paraId="11C5902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коопсуздукту камсыз кылуу боюнча мамлекеттик органдардын жана жергиликтүү өз алдынча башкаруу органдарынын өз ара аракеттенүүсүнүн тартиби Кыргыз Республикасынын Министрлер Кабинети тарабынан бе</w:t>
      </w:r>
      <w:r>
        <w:rPr>
          <w:rFonts w:eastAsia="Arial"/>
          <w:color w:val="000000"/>
        </w:rPr>
        <w:t>китилет.</w:t>
      </w:r>
    </w:p>
    <w:p w14:paraId="6338832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Ведомстволор аралык электрондук өз ара аракеттенүүнү камтыган автоматташтырылган маалымат тутумун эске алуу менен патогендүү биологиялык агенттерди мамлекеттик эсепке алуу тутумун уюштуруу тартиби Кыргыз Республикасынын Министрлер Кабинети тара</w:t>
      </w:r>
      <w:r>
        <w:rPr>
          <w:rFonts w:eastAsia="Arial"/>
          <w:color w:val="000000"/>
        </w:rPr>
        <w:t>бынан бекитилет.</w:t>
      </w:r>
    </w:p>
    <w:p w14:paraId="0A0D797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1" w:name="st_12"/>
      <w:r>
        <w:rPr>
          <w:rFonts w:eastAsia="Arial"/>
          <w:b/>
          <w:color w:val="000000"/>
        </w:rPr>
        <w:t>12-берене</w:t>
      </w:r>
      <w:bookmarkEnd w:id="11"/>
      <w:r>
        <w:rPr>
          <w:rFonts w:eastAsia="Arial"/>
          <w:b/>
          <w:color w:val="000000"/>
        </w:rPr>
        <w:t>. Биологиялык коопсуздукту камсыз кылуу жаатында жергиликтүү өз алдынча башкаруу органдарынын ыйгарым укуктары</w:t>
      </w:r>
    </w:p>
    <w:p w14:paraId="41F8B5F3"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максатында жергиликтүү өз алдынча башкаруу органдарына төмөнкүдөй ыйгарым укуктар берилет:</w:t>
      </w:r>
    </w:p>
    <w:p w14:paraId="7D68F33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1) биологиялык коопсуздук жаатындагы ыйгарым укуктуу мамлекеттик органдар менен биргеликте биологиялык коопсуздук коркунучунун </w:t>
      </w:r>
      <w:r>
        <w:rPr>
          <w:rFonts w:eastAsia="Arial"/>
          <w:color w:val="000000"/>
        </w:rPr>
        <w:t>же аны менен байланышкан өзгөчө кырдаалдардын келип чыккандыгы жөнүндө калкка өз убагында кабарлоону камсыз кылат;</w:t>
      </w:r>
    </w:p>
    <w:p w14:paraId="3E47207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биологиялык коркунуч менен байланышкан өзгөчө кырдаалдардын алдын алууга жана алардын кесепеттерин жоюуга көмөктөшөт;</w:t>
      </w:r>
    </w:p>
    <w:p w14:paraId="49B5DBA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биологиялык коопс</w:t>
      </w:r>
      <w:r>
        <w:rPr>
          <w:rFonts w:eastAsia="Arial"/>
          <w:color w:val="000000"/>
        </w:rPr>
        <w:t>уздукту бузуунун натыйжасында өзгөчө кырдаалдар келип чыккан учурда жарандык коргонуу жөнүндө мыйзамдарга ылайык аракеттенет;</w:t>
      </w:r>
    </w:p>
    <w:p w14:paraId="60B7C498"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Кыргыз Республикасынын мыйзамдарына ылайык башка ыйгарым укуктарды жүзөгө ашырат.</w:t>
      </w:r>
    </w:p>
    <w:p w14:paraId="04FDE6E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2" w:name="st_13"/>
      <w:r>
        <w:rPr>
          <w:rFonts w:eastAsia="Arial"/>
          <w:b/>
          <w:color w:val="000000"/>
        </w:rPr>
        <w:t>13-берене</w:t>
      </w:r>
      <w:bookmarkEnd w:id="12"/>
      <w:r>
        <w:rPr>
          <w:rFonts w:eastAsia="Arial"/>
          <w:b/>
          <w:color w:val="000000"/>
        </w:rPr>
        <w:t>. Патогендүү биологиялык агенттер жа</w:t>
      </w:r>
      <w:r>
        <w:rPr>
          <w:rFonts w:eastAsia="Arial"/>
          <w:b/>
          <w:color w:val="000000"/>
        </w:rPr>
        <w:t>на заманбап биотехнология азыктары тууралуу маалыматты коргоо боюнча чаралар</w:t>
      </w:r>
    </w:p>
    <w:p w14:paraId="1B8F9358"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 заманбап биотехнология азыктарын даярдоо усулдарына жана алардын мүнөздөмөлөрүнө, алар колдонулуучу айкын жерлерге тиешелүү маалымат, аны</w:t>
      </w:r>
      <w:r>
        <w:rPr>
          <w:rFonts w:eastAsia="Arial"/>
          <w:color w:val="000000"/>
        </w:rPr>
        <w:t>н ичинде электрондук сактагычтарда камтылган маалымат чектелген пайдалануу үчүн маалымат болуп саналат.</w:t>
      </w:r>
    </w:p>
    <w:p w14:paraId="6E145AA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агенттерди жана/же заманбап биотехнология азыктарын даярдоо усулдары жана алардын мүнөздөмөлөрү жөнүндө маалыматты жалпы пайдалан</w:t>
      </w:r>
      <w:r>
        <w:rPr>
          <w:rFonts w:eastAsia="Arial"/>
          <w:color w:val="000000"/>
        </w:rPr>
        <w:t>уудагы телекоммуникациялык тармактар аркылуу берүүгө жана мындай тармактарга кошулган компьютерлерде сактоого тыюу салынат.</w:t>
      </w:r>
    </w:p>
    <w:p w14:paraId="1DE5AD2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 жана заманбап биотехнология азыктары тууралуу маалыматтын корголушун камсыз кылуу тартиби Кыргыз Рес</w:t>
      </w:r>
      <w:r>
        <w:rPr>
          <w:rFonts w:eastAsia="Arial"/>
          <w:color w:val="000000"/>
        </w:rPr>
        <w:t>публикасынын Министрлер Кабинети тарабынан белгиленет.</w:t>
      </w:r>
    </w:p>
    <w:p w14:paraId="0F3082E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Жеке жактарга патогендүү биологиялык агенттер жана заманбап биотехнология азыктары менен иштөөгө уруксат берүү тартиби Кыргыз Республикасынын Министрлер Кабинети тарабынан белгиленет.</w:t>
      </w:r>
    </w:p>
    <w:p w14:paraId="531B2B5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3" w:name="st_14"/>
      <w:r>
        <w:rPr>
          <w:rFonts w:eastAsia="Arial"/>
          <w:b/>
          <w:color w:val="000000"/>
        </w:rPr>
        <w:t>14-берене</w:t>
      </w:r>
      <w:bookmarkEnd w:id="13"/>
      <w:r>
        <w:rPr>
          <w:rFonts w:eastAsia="Arial"/>
          <w:b/>
          <w:color w:val="000000"/>
        </w:rPr>
        <w:t>. Мамлекеттик контроль жана көзөмөл</w:t>
      </w:r>
    </w:p>
    <w:p w14:paraId="545B7F4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Биологиялык коопсуздукту камсыз кылуу боюнча бузууларга жол бербөө, аларды табуу, токтотуу жана жоюу максатында мамлекеттик контроль жана көзөмөл жүргүзүлөт.</w:t>
      </w:r>
    </w:p>
    <w:p w14:paraId="552DACB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Биологиялык коопсуздукту камсыз кылуу жаатында </w:t>
      </w:r>
      <w:r>
        <w:rPr>
          <w:rFonts w:eastAsia="Arial"/>
          <w:color w:val="000000"/>
        </w:rPr>
        <w:t>мамлекеттик контроль жана көзөмөл өздөрүнө жүктөлгөн ыйгарым укуктарына ылайык мамлекеттик органдар тарабынан жүзөгө ашырылат.</w:t>
      </w:r>
    </w:p>
    <w:p w14:paraId="5448BD7A"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4" w:name="st_15"/>
      <w:r>
        <w:rPr>
          <w:rFonts w:eastAsia="Arial"/>
          <w:b/>
          <w:color w:val="000000"/>
        </w:rPr>
        <w:t>15-берене</w:t>
      </w:r>
      <w:bookmarkEnd w:id="14"/>
      <w:r>
        <w:rPr>
          <w:rFonts w:eastAsia="Arial"/>
          <w:b/>
          <w:color w:val="000000"/>
        </w:rPr>
        <w:t>. Биологиялык коопсуздукту камсыз кылуудагы эл аралык кызматташтык</w:t>
      </w:r>
    </w:p>
    <w:p w14:paraId="0599E3F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Патогендүү биологиялык агенттерди жана/же заманбап</w:t>
      </w:r>
      <w:r>
        <w:rPr>
          <w:rFonts w:eastAsia="Arial"/>
          <w:color w:val="000000"/>
        </w:rPr>
        <w:t xml:space="preserve"> биотехнология азыктарын колдонууну, ошондой эле аларды террористтик максаттарда пайдаланууну контролдоо максатында эл аралык кызматташтык жүзөгө ашырылат.</w:t>
      </w:r>
    </w:p>
    <w:p w14:paraId="7BCB2AC2"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Патогендүү биологиялык агенттерди жана/же заманбап биотехнология азыктарын контролдоо чөйрөсүндөгү э</w:t>
      </w:r>
      <w:r>
        <w:rPr>
          <w:rFonts w:eastAsia="Arial"/>
          <w:color w:val="000000"/>
        </w:rPr>
        <w:t>л аралык кызматташтыктын укуктук негизин биологиялык коопсуздукту камсыз кылуу чөйрөсүндөгү эл аралык келишимдер, негиз болуучу эл аралык ченемдик укуктук актылар түзөт.</w:t>
      </w:r>
    </w:p>
    <w:p w14:paraId="3C343EE0"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Эл аралык кызматташтыктын алкагында Кыргыз Республикасынын улуттук кызыкчылыктарына ыл</w:t>
      </w:r>
      <w:r>
        <w:rPr>
          <w:rFonts w:eastAsia="Arial"/>
          <w:color w:val="000000"/>
        </w:rPr>
        <w:t>айык келбеген, Кыргыз Республикасынын улуттук коопсуздугуна зыян келтирүүгө жөндөмдүү болгон же Кыргыз Республикасынын көз карандысыздыгын жоготууга алып келүүчү милдеттенмелерди алууга жол берилбейт.</w:t>
      </w:r>
    </w:p>
    <w:p w14:paraId="3B5CEE8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Эл аралык кызматташтыктын негизги багыттары болуп тө</w:t>
      </w:r>
      <w:r>
        <w:rPr>
          <w:rFonts w:eastAsia="Arial"/>
          <w:color w:val="000000"/>
        </w:rPr>
        <w:t>мөнкүлөр саналат:</w:t>
      </w:r>
    </w:p>
    <w:p w14:paraId="7737214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өз ара укуктук, усулдук, техникалык жана башка жардам көрсөтүү;</w:t>
      </w:r>
    </w:p>
    <w:p w14:paraId="1905A7F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2) мыйзамдарды шайкеш келтирүү боюнча макулдашылган саясатты иштеп чыгуу;</w:t>
      </w:r>
    </w:p>
    <w:p w14:paraId="090AA274"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3) патогендүү биологиялык агенттердин жана/же заманбап биотехнология азыктарынын мыйзамсыз жүгүрт</w:t>
      </w:r>
      <w:r>
        <w:rPr>
          <w:rFonts w:eastAsia="Arial"/>
          <w:color w:val="000000"/>
        </w:rPr>
        <w:t>үлүшүнө</w:t>
      </w:r>
      <w:r>
        <w:rPr>
          <w:rFonts w:eastAsia="Arial"/>
          <w:color w:val="000000"/>
        </w:rPr>
        <w:t>/атайылабастан чыгып кетишине түрткү берген себептерди жана шарттарды болтурбоо жана жоюу боюнча биргелешкен иш;</w:t>
      </w:r>
    </w:p>
    <w:p w14:paraId="7806F42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4) патогендүү биологиялык агенттерди жана заманбап биотехнология азыктарын контролдоо маселелери боюнча маалымат алмашуу;</w:t>
      </w:r>
    </w:p>
    <w:p w14:paraId="3DD2AA2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5) патогендүү </w:t>
      </w:r>
      <w:r>
        <w:rPr>
          <w:rFonts w:eastAsia="Arial"/>
          <w:color w:val="000000"/>
        </w:rPr>
        <w:t>биологиялык агенттерди жана/же заманбап биотехнология азыктарын чек ара аркылуу мыйзамсыз алып өтүүнү/атайылабастан чыгып кетишин токтотуу боюнча биргелешкен ыкчам жана башка иш-чараларды жүргүзүү;</w:t>
      </w:r>
    </w:p>
    <w:p w14:paraId="55D7915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6) кадрларды даярдоо жана алардын квалификациясын жогорулатуу;</w:t>
      </w:r>
    </w:p>
    <w:p w14:paraId="49EF55E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7) башка өлкөнүн аймагынан патогендүү биологиялык агенттер жана/же заманбап биотехнология азыктары атайылабастан чыгып кеткен учурда тараптардын жоопкерчилигин аныктоо.</w:t>
      </w:r>
    </w:p>
    <w:p w14:paraId="7DC03C1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5" w:name="st_16"/>
      <w:r>
        <w:rPr>
          <w:rFonts w:eastAsia="Arial"/>
          <w:b/>
          <w:color w:val="000000"/>
        </w:rPr>
        <w:t>16-берене</w:t>
      </w:r>
      <w:bookmarkEnd w:id="15"/>
      <w:r>
        <w:rPr>
          <w:rFonts w:eastAsia="Arial"/>
          <w:b/>
          <w:color w:val="000000"/>
        </w:rPr>
        <w:t>. Биологиялык к</w:t>
      </w:r>
      <w:r>
        <w:rPr>
          <w:rFonts w:eastAsia="Arial"/>
          <w:b/>
          <w:color w:val="000000"/>
        </w:rPr>
        <w:t>оопсуздукту камсыз кылуу жаатындагы мыйзамдарды бузгандыгы үчүн жоопкерчилик</w:t>
      </w:r>
    </w:p>
    <w:p w14:paraId="52CE13C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Биологиялык коопсуздукту камсыз кылуу жаатындагы мыйзамдарды бузгандыгы үчүн Кыргыз Республикасынын укук бузуулар жөнүндө мыйзамдарына жана кылмыш-жаза мыйзамдарына ылайык жоопкер</w:t>
      </w:r>
      <w:r>
        <w:rPr>
          <w:rFonts w:eastAsia="Arial"/>
          <w:color w:val="000000"/>
        </w:rPr>
        <w:t>чилик белгиленет.</w:t>
      </w:r>
    </w:p>
    <w:p w14:paraId="46D96F7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bookmarkStart w:id="16" w:name="st_17"/>
      <w:r>
        <w:rPr>
          <w:rFonts w:eastAsia="Arial"/>
          <w:b/>
          <w:color w:val="000000"/>
        </w:rPr>
        <w:t>17-берене</w:t>
      </w:r>
      <w:bookmarkEnd w:id="16"/>
      <w:r>
        <w:rPr>
          <w:rFonts w:eastAsia="Arial"/>
          <w:b/>
          <w:color w:val="000000"/>
        </w:rPr>
        <w:t>. Ушул Мыйзамдын күчүнө кириши</w:t>
      </w:r>
    </w:p>
    <w:p w14:paraId="1E960E9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1. Ушул Мыйзам расмий жарыяланган күндөн тартып алты ай өткөндөн кийин күчүнө кирет.</w:t>
      </w:r>
    </w:p>
    <w:p w14:paraId="7DBA489C"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xml:space="preserve">2. Кыргыз Республикасынын Министрлер Кабинети ушул Мыйзам күчүнө кирген күндөн тартып алты айлык мөөнөттө өзүнүн </w:t>
      </w:r>
      <w:r>
        <w:rPr>
          <w:rFonts w:eastAsia="Arial"/>
          <w:color w:val="000000"/>
        </w:rPr>
        <w:t>чечимдерин ушул Мыйзамга ылайык келтирсин.</w:t>
      </w:r>
    </w:p>
    <w:p w14:paraId="6E808AB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rPr>
          <w:rFonts w:eastAsia="Arial"/>
          <w:bCs/>
          <w:i/>
          <w:color w:val="1F497D" w:themeColor="text2"/>
        </w:rPr>
      </w:pPr>
      <w:r>
        <w:rPr>
          <w:rFonts w:eastAsia="Arial"/>
          <w:i/>
          <w:iCs/>
          <w:color w:val="1F497D" w:themeColor="text2"/>
        </w:rPr>
        <w:t>«Эркин-Тоо» мамлекеттик расмий гезитинин 2025-жылдын 28-январындагы № 6 (3662) саны менен жарыяланды</w:t>
      </w:r>
    </w:p>
    <w:p w14:paraId="5457A7D0" w14:textId="77777777" w:rsidR="003C6FD9" w:rsidRDefault="003C6FD9">
      <w:pPr>
        <w:pBdr>
          <w:top w:val="none" w:sz="4" w:space="0" w:color="000000"/>
          <w:left w:val="none" w:sz="4" w:space="0" w:color="000000"/>
          <w:bottom w:val="none" w:sz="4" w:space="0" w:color="000000"/>
          <w:right w:val="none" w:sz="4" w:space="0" w:color="000000"/>
        </w:pBdr>
        <w:spacing w:line="229" w:lineRule="atLeast"/>
        <w:ind w:firstLine="567"/>
        <w:rPr>
          <w:rFonts w:eastAsia="Arial"/>
        </w:rPr>
      </w:pPr>
    </w:p>
    <w:p w14:paraId="41CDBC17"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rPr>
          <w:rFonts w:eastAsia="Arial"/>
          <w:color w:val="000000"/>
        </w:rPr>
      </w:pPr>
      <w:r>
        <w:rPr>
          <w:rFonts w:eastAsia="Arial"/>
          <w:color w:val="000000"/>
        </w:rPr>
        <w:t> </w:t>
      </w:r>
    </w:p>
    <w:tbl>
      <w:tblPr>
        <w:tblStyle w:val="a8"/>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6803"/>
        <w:gridCol w:w="2651"/>
        <w:gridCol w:w="5116"/>
      </w:tblGrid>
      <w:tr w:rsidR="003C6FD9" w14:paraId="01A6ADC5"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0CB59CE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Кыргыз Республикасынын</w:t>
            </w:r>
          </w:p>
          <w:p w14:paraId="2E519FB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rPr>
                <w:rFonts w:eastAsia="Arial"/>
              </w:rPr>
            </w:pPr>
            <w:r>
              <w:rPr>
                <w:rFonts w:eastAsia="Arial"/>
                <w:b/>
                <w:color w:val="000000"/>
              </w:rPr>
              <w:t>Президенти</w:t>
            </w:r>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C68053F"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D9E015B"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С.Н. Жапаров</w:t>
            </w:r>
          </w:p>
        </w:tc>
      </w:tr>
      <w:tr w:rsidR="003C6FD9" w14:paraId="1CA2E538"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72650A6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94CCEDD"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02A8B13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r>
      <w:tr w:rsidR="003C6FD9" w14:paraId="1EA47FFF" w14:textId="77777777">
        <w:tc>
          <w:tcPr>
            <w:tcW w:w="6803" w:type="dxa"/>
            <w:tcBorders>
              <w:top w:val="none" w:sz="4" w:space="0" w:color="000000"/>
              <w:left w:val="none" w:sz="4" w:space="0" w:color="000000"/>
              <w:bottom w:val="none" w:sz="4" w:space="0" w:color="000000"/>
              <w:right w:val="none" w:sz="4" w:space="0" w:color="000000"/>
            </w:tcBorders>
            <w:tcMar>
              <w:top w:w="0" w:type="dxa"/>
              <w:left w:w="567" w:type="dxa"/>
              <w:bottom w:w="0" w:type="dxa"/>
              <w:right w:w="108" w:type="dxa"/>
            </w:tcMar>
          </w:tcPr>
          <w:p w14:paraId="30405A35"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hyperlink r:id="rId11" w:tooltip="https://cbd.minjust.gov.kg/6-16112/edition/23813/kg" w:history="1">
              <w:r>
                <w:rPr>
                  <w:rStyle w:val="affb"/>
                  <w:rFonts w:eastAsia="Arial"/>
                  <w:b/>
                  <w:color w:val="0000FF"/>
                </w:rPr>
                <w:t>2024-жылдын 18-декабрында</w:t>
              </w:r>
            </w:hyperlink>
          </w:p>
        </w:tc>
        <w:tc>
          <w:tcPr>
            <w:tcW w:w="265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FD16AF6"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pPr>
            <w:r>
              <w:rPr>
                <w:rFonts w:eastAsia="Arial"/>
                <w:b/>
                <w:color w:val="000000"/>
              </w:rPr>
              <w:t> </w:t>
            </w:r>
          </w:p>
        </w:tc>
        <w:tc>
          <w:tcPr>
            <w:tcW w:w="511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vAlign w:val="bottom"/>
          </w:tcPr>
          <w:p w14:paraId="100132B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Кыргыз Республикасынын</w:t>
            </w:r>
          </w:p>
          <w:p w14:paraId="1902632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rPr>
                <w:rFonts w:eastAsia="Arial"/>
                <w:b/>
                <w:bCs/>
                <w:color w:val="000000"/>
              </w:rPr>
            </w:pPr>
            <w:r>
              <w:rPr>
                <w:rFonts w:eastAsia="Arial"/>
                <w:b/>
                <w:color w:val="000000"/>
              </w:rPr>
              <w:t>Жогорку Кеңеши тарабынан</w:t>
            </w:r>
          </w:p>
          <w:p w14:paraId="0BA39C01"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0"/>
              <w:rPr>
                <w:rFonts w:eastAsia="Arial"/>
              </w:rPr>
            </w:pPr>
            <w:r>
              <w:rPr>
                <w:rFonts w:eastAsia="Arial"/>
                <w:b/>
                <w:color w:val="000000"/>
              </w:rPr>
              <w:t>кабыл алынган</w:t>
            </w:r>
          </w:p>
        </w:tc>
      </w:tr>
    </w:tbl>
    <w:p w14:paraId="27CF24DE" w14:textId="77777777" w:rsidR="003C6FD9" w:rsidRDefault="008054D5">
      <w:pPr>
        <w:pBdr>
          <w:top w:val="none" w:sz="4" w:space="0" w:color="000000"/>
          <w:left w:val="none" w:sz="4" w:space="0" w:color="000000"/>
          <w:bottom w:val="none" w:sz="4" w:space="0" w:color="000000"/>
          <w:right w:val="none" w:sz="4" w:space="0" w:color="000000"/>
        </w:pBdr>
        <w:spacing w:line="229" w:lineRule="atLeast"/>
        <w:ind w:firstLine="567"/>
      </w:pPr>
      <w:r>
        <w:rPr>
          <w:rFonts w:eastAsia="Arial"/>
          <w:color w:val="000000"/>
        </w:rPr>
        <w:t> </w:t>
      </w:r>
    </w:p>
    <w:p w14:paraId="50C61A36" w14:textId="77777777" w:rsidR="003C6FD9" w:rsidRDefault="003C6FD9">
      <w:pPr>
        <w:spacing w:after="360"/>
        <w:ind w:firstLine="0"/>
        <w:jc w:val="center"/>
      </w:pPr>
    </w:p>
    <w:sectPr w:rsidR="003C6FD9">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134" w:bottom="85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0992" w14:textId="77777777" w:rsidR="003C6FD9" w:rsidRDefault="008054D5">
      <w:pPr>
        <w:spacing w:after="0"/>
      </w:pPr>
      <w:r>
        <w:separator/>
      </w:r>
    </w:p>
  </w:endnote>
  <w:endnote w:type="continuationSeparator" w:id="0">
    <w:p w14:paraId="48CF69AE" w14:textId="77777777" w:rsidR="003C6FD9" w:rsidRDefault="00805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14C87" w14:textId="77777777" w:rsidR="008054D5" w:rsidRDefault="008054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66C1" w14:textId="797FC731" w:rsidR="008054D5" w:rsidRPr="008054D5" w:rsidRDefault="008054D5" w:rsidP="008054D5">
    <w:pPr>
      <w:pStyle w:val="a6"/>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FB2C" w14:textId="77777777" w:rsidR="008054D5" w:rsidRDefault="008054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F5E59" w14:textId="77777777" w:rsidR="003C6FD9" w:rsidRDefault="008054D5">
      <w:pPr>
        <w:spacing w:after="0"/>
      </w:pPr>
      <w:r>
        <w:separator/>
      </w:r>
    </w:p>
  </w:footnote>
  <w:footnote w:type="continuationSeparator" w:id="0">
    <w:p w14:paraId="1E75D10B" w14:textId="77777777" w:rsidR="003C6FD9" w:rsidRDefault="00805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02DA" w14:textId="77777777" w:rsidR="008054D5" w:rsidRDefault="008054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5994" w14:textId="42A2C581" w:rsidR="008054D5" w:rsidRPr="008054D5" w:rsidRDefault="008054D5" w:rsidP="008054D5">
    <w:pPr>
      <w:pStyle w:val="a4"/>
      <w:jc w:val="center"/>
      <w:rPr>
        <w:color w:val="0000FF"/>
        <w:sz w:val="20"/>
      </w:rPr>
    </w:pPr>
    <w:r>
      <w:rPr>
        <w:color w:val="0000FF"/>
        <w:sz w:val="20"/>
      </w:rPr>
      <w:t>Кыргыз Республикасынын 2025-жылдын 23-январындагы № 25 "Кыргыз Республикасындагы биологиялык коопсуздук жөнүндө" Мыйзамы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5524" w14:textId="77777777" w:rsidR="008054D5" w:rsidRDefault="008054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D9"/>
    <w:rsid w:val="003C6FD9"/>
    <w:rsid w:val="0080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F007"/>
  <w15:docId w15:val="{2EFFAF3F-8743-4638-91EC-8010AFC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ascii="Arial" w:eastAsiaTheme="minorEastAsia" w:hAnsi="Arial" w:cs="Arial"/>
      <w:sz w:val="24"/>
      <w:szCs w:val="24"/>
      <w:lang w:eastAsia="ru-RU"/>
    </w:rPr>
  </w:style>
  <w:style w:type="paragraph" w:styleId="1">
    <w:name w:val="heading 1"/>
    <w:basedOn w:val="a"/>
    <w:next w:val="a"/>
    <w:link w:val="10"/>
    <w:uiPriority w:val="9"/>
    <w:qFormat/>
    <w:pPr>
      <w:keepNext/>
      <w:keepLines/>
      <w:spacing w:before="480" w:after="0"/>
      <w:ind w:firstLine="0"/>
      <w:jc w:val="center"/>
      <w:outlineLvl w:val="0"/>
    </w:pPr>
    <w:rPr>
      <w:rFonts w:eastAsiaTheme="majorEastAsia" w:cstheme="majorBidi"/>
      <w:b/>
      <w:bCs/>
      <w:sz w:val="28"/>
      <w:szCs w:val="28"/>
      <w:lang w:eastAsia="en-US"/>
    </w:rPr>
  </w:style>
  <w:style w:type="paragraph" w:styleId="2">
    <w:name w:val="heading 2"/>
    <w:basedOn w:val="a"/>
    <w:next w:val="a"/>
    <w:link w:val="20"/>
    <w:uiPriority w:val="9"/>
    <w:qFormat/>
    <w:pPr>
      <w:keepNext/>
      <w:keepLines/>
      <w:spacing w:before="200" w:after="0"/>
      <w:ind w:firstLine="0"/>
      <w:jc w:val="center"/>
      <w:outlineLvl w:val="1"/>
    </w:pPr>
    <w:rPr>
      <w:rFonts w:eastAsiaTheme="majorEastAsia" w:cstheme="majorBidi"/>
      <w:b/>
      <w:bCs/>
      <w:szCs w:val="26"/>
      <w:lang w:eastAsia="en-US"/>
    </w:rPr>
  </w:style>
  <w:style w:type="paragraph" w:styleId="3">
    <w:name w:val="heading 3"/>
    <w:basedOn w:val="a"/>
    <w:next w:val="a"/>
    <w:link w:val="30"/>
    <w:uiPriority w:val="9"/>
    <w:qFormat/>
    <w:pPr>
      <w:keepNext/>
      <w:keepLines/>
      <w:spacing w:before="200"/>
      <w:jc w:val="left"/>
      <w:outlineLvl w:val="2"/>
    </w:pPr>
    <w:rPr>
      <w:rFonts w:eastAsiaTheme="majorEastAsia" w:cstheme="majorBidi"/>
      <w:b/>
      <w:bCs/>
      <w:szCs w:val="22"/>
      <w:lang w:eastAsia="en-US"/>
    </w:rPr>
  </w:style>
  <w:style w:type="paragraph" w:styleId="4">
    <w:name w:val="heading 4"/>
    <w:basedOn w:val="a"/>
    <w:next w:val="a"/>
    <w:link w:val="40"/>
    <w:uiPriority w:val="9"/>
    <w:qFormat/>
    <w:pPr>
      <w:keepNext/>
      <w:keepLines/>
      <w:spacing w:before="200" w:after="0"/>
      <w:jc w:val="left"/>
      <w:outlineLvl w:val="3"/>
    </w:pPr>
    <w:rPr>
      <w:rFonts w:eastAsiaTheme="majorEastAsia" w:cstheme="majorBidi"/>
      <w:b/>
      <w:bCs/>
      <w:i/>
      <w:iCs/>
      <w:szCs w:val="22"/>
      <w:lang w:eastAsia="en-US"/>
    </w:rPr>
  </w:style>
  <w:style w:type="paragraph" w:styleId="5">
    <w:name w:val="heading 5"/>
    <w:basedOn w:val="a"/>
    <w:next w:val="a"/>
    <w:link w:val="50"/>
    <w:uiPriority w:val="9"/>
    <w:semiHidden/>
    <w:qFormat/>
    <w:pPr>
      <w:keepNext/>
      <w:keepLines/>
      <w:spacing w:before="200" w:after="0"/>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semiHidden/>
    <w:qFormat/>
    <w:pPr>
      <w:keepNext/>
      <w:keepLines/>
      <w:spacing w:before="200" w:after="0"/>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semiHidden/>
    <w:qFormat/>
    <w:pPr>
      <w:keepNext/>
      <w:keepLines/>
      <w:spacing w:before="200" w:after="0"/>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semiHidden/>
    <w:qFormat/>
    <w:pPr>
      <w:keepNext/>
      <w:keepLines/>
      <w:spacing w:before="200" w:after="0"/>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pPr>
  </w:style>
  <w:style w:type="character" w:customStyle="1" w:styleId="FooterChar">
    <w:name w:val="Footer Char"/>
    <w:basedOn w:val="a0"/>
    <w:uiPriority w:val="99"/>
  </w:style>
  <w:style w:type="character" w:customStyle="1" w:styleId="a7">
    <w:name w:val="Нижний колонтитул Знак"/>
    <w:link w:val="a6"/>
    <w:uiPriority w:val="99"/>
  </w:style>
  <w:style w:type="table" w:styleId="a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2">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
    <w:name w:val="table of figures"/>
    <w:basedOn w:val="a"/>
    <w:next w:val="a"/>
    <w:uiPriority w:val="99"/>
    <w:unhideWhenUsed/>
    <w:pPr>
      <w:spacing w:after="0"/>
    </w:pPr>
  </w:style>
  <w:style w:type="paragraph" w:customStyle="1" w:styleId="af0">
    <w:name w:val="Реквизит"/>
    <w:basedOn w:val="a"/>
    <w:pPr>
      <w:spacing w:after="240"/>
      <w:ind w:firstLine="0"/>
      <w:jc w:val="left"/>
    </w:pPr>
    <w:rPr>
      <w:rFonts w:eastAsiaTheme="minorHAnsi" w:cstheme="minorBidi"/>
      <w:szCs w:val="22"/>
      <w:lang w:eastAsia="en-US"/>
    </w:rPr>
  </w:style>
  <w:style w:type="paragraph" w:styleId="af1">
    <w:name w:val="Title"/>
    <w:basedOn w:val="a"/>
    <w:link w:val="af2"/>
    <w:uiPriority w:val="10"/>
    <w:qFormat/>
    <w:pPr>
      <w:spacing w:after="480"/>
      <w:ind w:firstLine="0"/>
      <w:jc w:val="center"/>
    </w:pPr>
    <w:rPr>
      <w:rFonts w:cstheme="minorBidi"/>
      <w:b/>
      <w:bCs/>
      <w:spacing w:val="5"/>
      <w:sz w:val="28"/>
      <w:szCs w:val="28"/>
      <w:lang w:eastAsia="en-US"/>
    </w:rPr>
  </w:style>
  <w:style w:type="character" w:customStyle="1" w:styleId="af2">
    <w:name w:val="Заголовок Знак"/>
    <w:basedOn w:val="a0"/>
    <w:link w:val="af1"/>
    <w:uiPriority w:val="10"/>
    <w:rPr>
      <w:rFonts w:ascii="Arial" w:eastAsiaTheme="minorEastAsia" w:hAnsi="Arial"/>
      <w:b/>
      <w:bCs/>
      <w:spacing w:val="5"/>
      <w:sz w:val="28"/>
      <w:szCs w:val="28"/>
    </w:rPr>
  </w:style>
  <w:style w:type="paragraph" w:styleId="af3">
    <w:name w:val="Message Header"/>
    <w:basedOn w:val="a"/>
    <w:link w:val="af4"/>
    <w:uiPriority w:val="99"/>
    <w:pPr>
      <w:spacing w:after="480"/>
      <w:ind w:firstLine="0"/>
      <w:jc w:val="center"/>
    </w:pPr>
    <w:rPr>
      <w:rFonts w:eastAsiaTheme="majorEastAsia" w:cstheme="majorBidi"/>
      <w:b/>
      <w:sz w:val="32"/>
      <w:lang w:eastAsia="en-US"/>
    </w:rPr>
  </w:style>
  <w:style w:type="character" w:customStyle="1" w:styleId="af4">
    <w:name w:val="Шапка Знак"/>
    <w:basedOn w:val="a0"/>
    <w:link w:val="af3"/>
    <w:uiPriority w:val="99"/>
    <w:rPr>
      <w:rFonts w:ascii="Arial" w:eastAsiaTheme="majorEastAsia" w:hAnsi="Arial" w:cstheme="majorBidi"/>
      <w:b/>
      <w:sz w:val="32"/>
      <w:szCs w:val="24"/>
    </w:rPr>
  </w:style>
  <w:style w:type="paragraph" w:styleId="af5">
    <w:name w:val="No Spacing"/>
    <w:uiPriority w:val="1"/>
    <w:semiHidden/>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qFormat/>
    <w:rPr>
      <w:rFonts w:eastAsiaTheme="minorHAnsi" w:cstheme="minorBidi"/>
      <w:b/>
      <w:bCs/>
      <w:color w:val="4F81BD" w:themeColor="accent1"/>
      <w:sz w:val="18"/>
      <w:szCs w:val="18"/>
      <w:lang w:eastAsia="en-US"/>
    </w:rPr>
  </w:style>
  <w:style w:type="paragraph" w:styleId="af7">
    <w:name w:val="Signature"/>
    <w:basedOn w:val="a"/>
    <w:link w:val="af8"/>
    <w:uiPriority w:val="99"/>
    <w:pPr>
      <w:spacing w:after="0"/>
      <w:ind w:firstLine="0"/>
      <w:jc w:val="left"/>
    </w:pPr>
    <w:rPr>
      <w:rFonts w:eastAsiaTheme="minorHAnsi" w:cstheme="minorBidi"/>
      <w:b/>
      <w:szCs w:val="22"/>
      <w:lang w:eastAsia="en-US"/>
    </w:rPr>
  </w:style>
  <w:style w:type="character" w:customStyle="1" w:styleId="af8">
    <w:name w:val="Подпись Знак"/>
    <w:basedOn w:val="a0"/>
    <w:link w:val="af7"/>
    <w:uiPriority w:val="99"/>
    <w:rPr>
      <w:rFonts w:ascii="Arial" w:hAnsi="Arial"/>
      <w:b/>
      <w:sz w:val="24"/>
    </w:rPr>
  </w:style>
  <w:style w:type="paragraph" w:styleId="af9">
    <w:name w:val="Subtitle"/>
    <w:basedOn w:val="a"/>
    <w:next w:val="a"/>
    <w:link w:val="afa"/>
    <w:uiPriority w:val="11"/>
    <w:semiHidden/>
    <w:qFormat/>
    <w:pPr>
      <w:numPr>
        <w:ilvl w:val="1"/>
      </w:numPr>
      <w:ind w:firstLine="454"/>
    </w:pPr>
    <w:rPr>
      <w:rFonts w:asciiTheme="majorHAnsi" w:eastAsiaTheme="majorEastAsia" w:hAnsiTheme="majorHAnsi" w:cstheme="majorBidi"/>
      <w:i/>
      <w:iCs/>
      <w:color w:val="4F81BD" w:themeColor="accent1"/>
      <w:spacing w:val="15"/>
      <w:lang w:eastAsia="en-US"/>
    </w:rPr>
  </w:style>
  <w:style w:type="character" w:customStyle="1" w:styleId="afa">
    <w:name w:val="Подзаголовок Знак"/>
    <w:basedOn w:val="a0"/>
    <w:link w:val="af9"/>
    <w:uiPriority w:val="11"/>
    <w:semiHidden/>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semiHidden/>
    <w:qFormat/>
    <w:rPr>
      <w:b/>
      <w:bCs/>
    </w:rPr>
  </w:style>
  <w:style w:type="character" w:styleId="afc">
    <w:name w:val="Emphasis"/>
    <w:basedOn w:val="a0"/>
    <w:uiPriority w:val="20"/>
    <w:semiHidden/>
    <w:qFormat/>
    <w:rPr>
      <w:i/>
      <w:iCs/>
    </w:rPr>
  </w:style>
  <w:style w:type="paragraph" w:styleId="afd">
    <w:name w:val="List Paragraph"/>
    <w:basedOn w:val="a"/>
    <w:uiPriority w:val="34"/>
    <w:semiHidden/>
    <w:qFormat/>
    <w:pPr>
      <w:ind w:left="720"/>
      <w:contextualSpacing/>
    </w:pPr>
    <w:rPr>
      <w:rFonts w:eastAsiaTheme="minorHAnsi" w:cstheme="minorBidi"/>
      <w:szCs w:val="22"/>
      <w:lang w:eastAsia="en-US"/>
    </w:rPr>
  </w:style>
  <w:style w:type="paragraph" w:styleId="23">
    <w:name w:val="Quote"/>
    <w:basedOn w:val="a"/>
    <w:next w:val="a"/>
    <w:link w:val="24"/>
    <w:uiPriority w:val="29"/>
    <w:semiHidden/>
    <w:qFormat/>
    <w:rPr>
      <w:rFonts w:eastAsiaTheme="minorHAnsi" w:cstheme="minorBidi"/>
      <w:i/>
      <w:iCs/>
      <w:color w:val="000000" w:themeColor="text1"/>
      <w:szCs w:val="22"/>
      <w:lang w:eastAsia="en-US"/>
    </w:rPr>
  </w:style>
  <w:style w:type="character" w:customStyle="1" w:styleId="24">
    <w:name w:val="Цитата 2 Знак"/>
    <w:basedOn w:val="a0"/>
    <w:link w:val="23"/>
    <w:uiPriority w:val="29"/>
    <w:semiHidden/>
    <w:rPr>
      <w:rFonts w:ascii="Arial" w:eastAsiaTheme="minorEastAsia" w:hAnsi="Arial"/>
      <w:i/>
      <w:iCs/>
      <w:color w:val="000000" w:themeColor="text1"/>
      <w:sz w:val="24"/>
    </w:rPr>
  </w:style>
  <w:style w:type="paragraph" w:styleId="afe">
    <w:name w:val="Intense Quote"/>
    <w:basedOn w:val="a"/>
    <w:next w:val="a"/>
    <w:link w:val="aff"/>
    <w:uiPriority w:val="30"/>
    <w:semiHidden/>
    <w:qFormat/>
    <w:pPr>
      <w:pBdr>
        <w:bottom w:val="single" w:sz="4" w:space="4" w:color="4F81BD" w:themeColor="accent1"/>
      </w:pBdr>
      <w:spacing w:before="200" w:after="280"/>
      <w:ind w:left="936" w:right="936"/>
    </w:pPr>
    <w:rPr>
      <w:rFonts w:eastAsiaTheme="minorHAnsi" w:cstheme="minorBidi"/>
      <w:b/>
      <w:bCs/>
      <w:i/>
      <w:iCs/>
      <w:color w:val="4F81BD" w:themeColor="accent1"/>
      <w:szCs w:val="22"/>
      <w:lang w:eastAsia="en-US"/>
    </w:rPr>
  </w:style>
  <w:style w:type="character" w:customStyle="1" w:styleId="aff">
    <w:name w:val="Выделенная цитата Знак"/>
    <w:basedOn w:val="a0"/>
    <w:link w:val="afe"/>
    <w:uiPriority w:val="30"/>
    <w:semiHidden/>
    <w:rPr>
      <w:rFonts w:ascii="Arial" w:eastAsiaTheme="minorEastAsia" w:hAnsi="Arial"/>
      <w:b/>
      <w:bCs/>
      <w:i/>
      <w:iCs/>
      <w:color w:val="4F81BD" w:themeColor="accent1"/>
      <w:sz w:val="24"/>
    </w:rPr>
  </w:style>
  <w:style w:type="character" w:styleId="aff0">
    <w:name w:val="Subtle Emphasis"/>
    <w:basedOn w:val="a0"/>
    <w:uiPriority w:val="19"/>
    <w:semiHidden/>
    <w:qFormat/>
    <w:rPr>
      <w:i/>
      <w:iCs/>
      <w:color w:val="808080" w:themeColor="text1" w:themeTint="7F"/>
    </w:rPr>
  </w:style>
  <w:style w:type="character" w:styleId="aff1">
    <w:name w:val="Intense Emphasis"/>
    <w:basedOn w:val="a0"/>
    <w:uiPriority w:val="21"/>
    <w:semiHidden/>
    <w:qFormat/>
    <w:rPr>
      <w:b/>
      <w:bCs/>
      <w:i/>
      <w:iCs/>
      <w:color w:val="4F81BD" w:themeColor="accent1"/>
    </w:rPr>
  </w:style>
  <w:style w:type="character" w:styleId="aff2">
    <w:name w:val="Subtle Reference"/>
    <w:basedOn w:val="a0"/>
    <w:uiPriority w:val="31"/>
    <w:semiHidden/>
    <w:qFormat/>
    <w:rPr>
      <w:smallCaps/>
      <w:color w:val="C0504D" w:themeColor="accent2"/>
      <w:u w:val="single"/>
    </w:rPr>
  </w:style>
  <w:style w:type="character" w:styleId="aff3">
    <w:name w:val="Intense Reference"/>
    <w:basedOn w:val="a0"/>
    <w:uiPriority w:val="32"/>
    <w:semiHidden/>
    <w:qFormat/>
    <w:rPr>
      <w:b/>
      <w:bCs/>
      <w:smallCaps/>
      <w:color w:val="C0504D" w:themeColor="accent2"/>
      <w:spacing w:val="5"/>
      <w:u w:val="single"/>
    </w:rPr>
  </w:style>
  <w:style w:type="character" w:styleId="aff4">
    <w:name w:val="Book Title"/>
    <w:basedOn w:val="a0"/>
    <w:uiPriority w:val="33"/>
    <w:semiHidden/>
    <w:qFormat/>
    <w:rPr>
      <w:b/>
      <w:bCs/>
      <w:smallCaps/>
      <w:spacing w:val="5"/>
    </w:rPr>
  </w:style>
  <w:style w:type="paragraph" w:styleId="aff5">
    <w:name w:val="TOC Heading"/>
    <w:basedOn w:val="1"/>
    <w:next w:val="a"/>
    <w:uiPriority w:val="39"/>
    <w:semiHidden/>
    <w:qFormat/>
    <w:pPr>
      <w:outlineLvl w:val="9"/>
    </w:pPr>
  </w:style>
  <w:style w:type="paragraph" w:styleId="aff6">
    <w:name w:val="Normal Indent"/>
    <w:basedOn w:val="a"/>
    <w:uiPriority w:val="99"/>
    <w:semiHidden/>
    <w:pPr>
      <w:ind w:left="708"/>
    </w:pPr>
    <w:rPr>
      <w:rFonts w:eastAsiaTheme="minorHAnsi" w:cstheme="minorBidi"/>
      <w:szCs w:val="22"/>
      <w:lang w:eastAsia="en-US"/>
    </w:rPr>
  </w:style>
  <w:style w:type="paragraph" w:styleId="aff7">
    <w:name w:val="annotation text"/>
    <w:basedOn w:val="a"/>
    <w:link w:val="aff8"/>
    <w:uiPriority w:val="99"/>
    <w:pPr>
      <w:spacing w:before="120" w:after="240"/>
      <w:ind w:firstLine="0"/>
      <w:jc w:val="left"/>
    </w:pPr>
    <w:rPr>
      <w:rFonts w:eastAsiaTheme="minorHAnsi" w:cstheme="minorBidi"/>
      <w:i/>
      <w:szCs w:val="20"/>
      <w:lang w:eastAsia="en-US"/>
    </w:rPr>
  </w:style>
  <w:style w:type="character" w:customStyle="1" w:styleId="aff8">
    <w:name w:val="Текст примечания Знак"/>
    <w:basedOn w:val="a0"/>
    <w:link w:val="aff7"/>
    <w:uiPriority w:val="99"/>
    <w:rPr>
      <w:rFonts w:ascii="Arial" w:hAnsi="Arial"/>
      <w:i/>
      <w:sz w:val="24"/>
      <w:szCs w:val="20"/>
    </w:rPr>
  </w:style>
  <w:style w:type="paragraph" w:customStyle="1" w:styleId="aff9">
    <w:name w:val="Редакции"/>
    <w:basedOn w:val="a"/>
    <w:pPr>
      <w:spacing w:after="240"/>
      <w:ind w:firstLine="0"/>
      <w:jc w:val="center"/>
    </w:pPr>
    <w:rPr>
      <w:i/>
      <w:iCs/>
    </w:rPr>
  </w:style>
  <w:style w:type="paragraph" w:customStyle="1" w:styleId="affa">
    <w:name w:val="Таблица"/>
    <w:basedOn w:val="a"/>
    <w:qFormat/>
    <w:pPr>
      <w:ind w:firstLine="0"/>
    </w:pPr>
    <w:rPr>
      <w:rFonts w:eastAsiaTheme="minorHAnsi" w:cstheme="minorBidi"/>
      <w:szCs w:val="22"/>
      <w:lang w:eastAsia="en-US"/>
    </w:rPr>
  </w:style>
  <w:style w:type="character" w:styleId="affb">
    <w:name w:val="Hyperlink"/>
    <w:uiPriority w:val="99"/>
    <w:rPr>
      <w:color w:val="0000FF" w:themeColor="hyperlink"/>
      <w:u w:val="single"/>
    </w:rPr>
  </w:style>
  <w:style w:type="paragraph" w:styleId="affc">
    <w:name w:val="Balloon Text"/>
    <w:basedOn w:val="a"/>
    <w:link w:val="affd"/>
    <w:uiPriority w:val="99"/>
    <w:semiHidden/>
    <w:pPr>
      <w:spacing w:after="0"/>
    </w:pPr>
    <w:rPr>
      <w:rFonts w:ascii="Tahoma" w:hAnsi="Tahoma" w:cs="Tahoma"/>
      <w:sz w:val="16"/>
      <w:szCs w:val="16"/>
    </w:rPr>
  </w:style>
  <w:style w:type="character" w:customStyle="1" w:styleId="affd">
    <w:name w:val="Текст выноски Знак"/>
    <w:basedOn w:val="a0"/>
    <w:link w:val="affc"/>
    <w:uiPriority w:val="99"/>
    <w:semiHidden/>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bd.minjust.gov.kg/6-16112/edition/23813/k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cbd.minjust.gov.kg/1-2/edition/1202952/kg"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bd.minjust.gov.kg/1-2/edition/1202952/k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3499</Words>
  <Characters>19949</Characters>
  <Application>Microsoft Office Word</Application>
  <DocSecurity>0</DocSecurity>
  <Lines>166</Lines>
  <Paragraphs>46</Paragraphs>
  <ScaleCrop>false</ScaleCrop>
  <Company>Krokoz™</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2026-03-14T01:18:00Z</dcterms:created>
  <dcterms:modified xsi:type="dcterms:W3CDTF">2026-03-14T01:18:00Z</dcterms:modified>
</cp:coreProperties>
</file>