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FD6F0" w14:textId="77777777" w:rsidR="00044EBD" w:rsidRDefault="00872328">
      <w:pPr>
        <w:spacing w:after="360"/>
        <w:ind w:firstLine="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5862E3C8" wp14:editId="64C9552F">
                <wp:extent cx="1247775" cy="12573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8739701" name="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1247774" cy="1257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98.25pt;height:99.00pt;mso-wrap-distance-left:0.00pt;mso-wrap-distance-top:0.00pt;mso-wrap-distance-right:0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</w:p>
    <w:p w14:paraId="5BB59971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left="1134" w:right="1134" w:firstLine="0"/>
        <w:jc w:val="center"/>
        <w:rPr>
          <w:sz w:val="32"/>
          <w:szCs w:val="32"/>
        </w:rPr>
      </w:pPr>
      <w:r>
        <w:rPr>
          <w:rFonts w:eastAsia="Arial"/>
          <w:b/>
          <w:color w:val="000000"/>
          <w:sz w:val="32"/>
          <w:szCs w:val="32"/>
        </w:rPr>
        <w:t>ЗАКОН КЫРГЫЗСКОЙ РЕСПУБЛИКИ</w:t>
      </w:r>
    </w:p>
    <w:p w14:paraId="60CC5F3D" w14:textId="77777777" w:rsidR="00044EBD" w:rsidRDefault="00044EB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0"/>
        <w:jc w:val="left"/>
        <w:rPr>
          <w:rFonts w:eastAsia="Arial"/>
        </w:rPr>
      </w:pPr>
    </w:p>
    <w:p w14:paraId="1B6E832D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0"/>
        <w:jc w:val="left"/>
        <w:rPr>
          <w:rFonts w:eastAsia="Arial"/>
          <w:color w:val="000000"/>
        </w:rPr>
      </w:pPr>
      <w:r>
        <w:rPr>
          <w:rFonts w:eastAsia="Arial"/>
          <w:color w:val="000000"/>
        </w:rPr>
        <w:t>от 23 января 2025 года № 25</w:t>
      </w:r>
    </w:p>
    <w:p w14:paraId="79AB0AEB" w14:textId="77777777" w:rsidR="00044EBD" w:rsidRDefault="00044EB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0"/>
        <w:jc w:val="left"/>
        <w:rPr>
          <w:rFonts w:eastAsia="Arial"/>
          <w:bCs/>
          <w:i/>
          <w:color w:val="000000"/>
        </w:rPr>
      </w:pPr>
    </w:p>
    <w:p w14:paraId="31CED4B4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left="1134" w:right="1134" w:firstLine="0"/>
        <w:jc w:val="center"/>
        <w:rPr>
          <w:rFonts w:eastAsia="Arial"/>
          <w:b/>
          <w:bCs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>О биологической безопасности в Кыргызской Республике</w:t>
      </w:r>
    </w:p>
    <w:p w14:paraId="66C2D6A1" w14:textId="77777777" w:rsidR="00044EBD" w:rsidRDefault="00044EB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left="1134" w:right="1134" w:firstLine="0"/>
        <w:jc w:val="center"/>
        <w:rPr>
          <w:rFonts w:eastAsia="Arial"/>
          <w:sz w:val="28"/>
          <w:szCs w:val="28"/>
        </w:rPr>
      </w:pPr>
    </w:p>
    <w:p w14:paraId="5BB0C524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Настоящий Закон устанавливает правовые нормы в области обеспечения биологической безопасности в Кыргызской Республике и закрепляет государственные гарантии по защите населения и окружающей среды от возможных неблагоприятных последствий воздействия биологич</w:t>
      </w:r>
      <w:r>
        <w:rPr>
          <w:rFonts w:eastAsia="Arial"/>
          <w:color w:val="000000"/>
        </w:rPr>
        <w:t>еских агентов и использования продуктов современной биотехнологии.</w:t>
      </w:r>
    </w:p>
    <w:p w14:paraId="2787CA13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bookmarkStart w:id="0" w:name="st_1"/>
      <w:r>
        <w:rPr>
          <w:rFonts w:eastAsia="Arial"/>
          <w:b/>
          <w:color w:val="000000"/>
        </w:rPr>
        <w:t>Статья 1</w:t>
      </w:r>
      <w:bookmarkEnd w:id="0"/>
      <w:r>
        <w:rPr>
          <w:rFonts w:eastAsia="Arial"/>
          <w:b/>
          <w:color w:val="000000"/>
        </w:rPr>
        <w:t>. Законодательство Кыргызской Республики о биологической безопасности</w:t>
      </w:r>
    </w:p>
    <w:p w14:paraId="1F600622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1. Законодательство Кыргызской Республики о биологической безопасности основывается на </w:t>
      </w:r>
      <w:hyperlink r:id="rId9" w:tooltip="https://cbd.minjust.gov.kg/1-2/edition/1202952/ru" w:history="1">
        <w:r>
          <w:rPr>
            <w:rStyle w:val="affb"/>
            <w:rFonts w:eastAsia="Arial"/>
            <w:color w:val="0000FF"/>
          </w:rPr>
          <w:t>Конституции</w:t>
        </w:r>
      </w:hyperlink>
      <w:r>
        <w:rPr>
          <w:rFonts w:eastAsia="Arial"/>
          <w:color w:val="000000"/>
        </w:rPr>
        <w:t xml:space="preserve"> Кыргызской Республики и состоит из настоящего Закона, иных нормативных правовых актов Кыргызской Республики, а также международных договоров, вступ</w:t>
      </w:r>
      <w:r>
        <w:rPr>
          <w:rFonts w:eastAsia="Arial"/>
          <w:color w:val="000000"/>
        </w:rPr>
        <w:t>ивших в силу в соответствии с законодательством Кыргызской Республики.</w:t>
      </w:r>
    </w:p>
    <w:p w14:paraId="41D807EA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2. Ограничение прав и свобод человека и гражданина при обеспечении биологической безопасности возможно только в той мере, в какой это необходимо в целях защиты здоровья населения, окружающей среды, обеспечения обороноспособности страны и безопасности госуд</w:t>
      </w:r>
      <w:r>
        <w:rPr>
          <w:rFonts w:eastAsia="Arial"/>
          <w:color w:val="000000"/>
        </w:rPr>
        <w:t>арства.</w:t>
      </w:r>
    </w:p>
    <w:p w14:paraId="17B47361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bookmarkStart w:id="1" w:name="st_2"/>
      <w:r>
        <w:rPr>
          <w:rFonts w:eastAsia="Arial"/>
          <w:b/>
          <w:color w:val="000000"/>
        </w:rPr>
        <w:t>Статья 2</w:t>
      </w:r>
      <w:bookmarkEnd w:id="1"/>
      <w:r>
        <w:rPr>
          <w:rFonts w:eastAsia="Arial"/>
          <w:b/>
          <w:color w:val="000000"/>
        </w:rPr>
        <w:t>. Основные понятия и определения, используемые в настоящем Законе</w:t>
      </w:r>
    </w:p>
    <w:p w14:paraId="00BAFBC7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В настоящем Законе используются следующие понятия:</w:t>
      </w:r>
    </w:p>
    <w:p w14:paraId="2059A2DD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1) </w:t>
      </w:r>
      <w:r>
        <w:rPr>
          <w:rFonts w:eastAsia="Arial"/>
          <w:b/>
          <w:color w:val="000000"/>
        </w:rPr>
        <w:t>биологическая безопасность</w:t>
      </w:r>
      <w:r>
        <w:rPr>
          <w:rFonts w:eastAsia="Arial"/>
          <w:color w:val="000000"/>
        </w:rPr>
        <w:t xml:space="preserve"> - состояние защищенности человека и окружающей среды от воздействия патогенных биологических агентов и/или продуктов современной биотехнологии, обеспечиваемое путем реализации системы политических, правовых, экономических, технологических, биозащитных и и</w:t>
      </w:r>
      <w:r>
        <w:rPr>
          <w:rFonts w:eastAsia="Arial"/>
          <w:color w:val="000000"/>
        </w:rPr>
        <w:t>ных мер;</w:t>
      </w:r>
    </w:p>
    <w:p w14:paraId="29C9BA26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2) </w:t>
      </w:r>
      <w:r>
        <w:rPr>
          <w:rFonts w:eastAsia="Arial"/>
          <w:b/>
          <w:color w:val="000000"/>
        </w:rPr>
        <w:t>биологическая защита</w:t>
      </w:r>
      <w:r>
        <w:rPr>
          <w:rFonts w:eastAsia="Arial"/>
          <w:color w:val="000000"/>
        </w:rPr>
        <w:t xml:space="preserve"> - комплекс мер по обеспечению биологической безопасности, направленных на обеспечение контроля, учета и защиты биологических материалов и/или оборудования, навыков и данных, связанных с их обработкой для предотвращения неса</w:t>
      </w:r>
      <w:r>
        <w:rPr>
          <w:rFonts w:eastAsia="Arial"/>
          <w:color w:val="000000"/>
        </w:rPr>
        <w:t>нкционированного доступа к ним, потери, кражи, неправильного использования, утечки или высвобождения;</w:t>
      </w:r>
    </w:p>
    <w:p w14:paraId="3AF71C2F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3) </w:t>
      </w:r>
      <w:r>
        <w:rPr>
          <w:rFonts w:eastAsia="Arial"/>
          <w:b/>
          <w:color w:val="000000"/>
        </w:rPr>
        <w:t>биологическое оружие</w:t>
      </w:r>
      <w:r>
        <w:rPr>
          <w:rFonts w:eastAsia="Arial"/>
          <w:color w:val="000000"/>
        </w:rPr>
        <w:t xml:space="preserve"> - патогенные микроорганизмы или их споры, вирусы, бактериальные токсины, заражающие людей и животных, предназначенные для массовог</w:t>
      </w:r>
      <w:r>
        <w:rPr>
          <w:rFonts w:eastAsia="Arial"/>
          <w:color w:val="000000"/>
        </w:rPr>
        <w:t>о поражения живой силы и населения противника, сельскохозяйственных животных, посевов сельскохозяйственных культур, заражения продовольствия и источников воды, а также порчи некоторых видов военного снаряжения и военных материалов. Биологическое оружие вкл</w:t>
      </w:r>
      <w:r>
        <w:rPr>
          <w:rFonts w:eastAsia="Arial"/>
          <w:color w:val="000000"/>
        </w:rPr>
        <w:t>ючает также средства доставки патогенных микроорганизмов животных переносчиков;</w:t>
      </w:r>
    </w:p>
    <w:p w14:paraId="35010723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4) </w:t>
      </w:r>
      <w:r>
        <w:rPr>
          <w:rFonts w:eastAsia="Arial"/>
          <w:b/>
          <w:color w:val="000000"/>
        </w:rPr>
        <w:t>биологический риск</w:t>
      </w:r>
      <w:r>
        <w:rPr>
          <w:rFonts w:eastAsia="Arial"/>
          <w:color w:val="000000"/>
        </w:rPr>
        <w:t xml:space="preserve"> - сочетание вероятности возникновения вредного воздействия и степени вредного воздействия на человека и/или окружающую среду в тех случаях, когда источник</w:t>
      </w:r>
      <w:r>
        <w:rPr>
          <w:rFonts w:eastAsia="Arial"/>
          <w:color w:val="000000"/>
        </w:rPr>
        <w:t>ом такого воздействия является патогенный биологический агент и/или продукт современной биотехнологии;</w:t>
      </w:r>
    </w:p>
    <w:p w14:paraId="037B9399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5) </w:t>
      </w:r>
      <w:r>
        <w:rPr>
          <w:rFonts w:eastAsia="Arial"/>
          <w:b/>
          <w:color w:val="000000"/>
        </w:rPr>
        <w:t>биологическая угроза</w:t>
      </w:r>
      <w:r>
        <w:rPr>
          <w:rFonts w:eastAsia="Arial"/>
          <w:color w:val="000000"/>
        </w:rPr>
        <w:t xml:space="preserve"> - наличие опасных биологических факторов, формирующих неприемлемый биологический риск, способный привести к возникновению и/или р</w:t>
      </w:r>
      <w:r>
        <w:rPr>
          <w:rFonts w:eastAsia="Arial"/>
          <w:color w:val="000000"/>
        </w:rPr>
        <w:t>аспространению массовых болезней (эпидемий, эпизоотий, эпифитотий и отравлений), ухудшению ситуации в области биологической безопасности и/или перерастанию ее в чрезвычайную ситуацию биологического характера;</w:t>
      </w:r>
    </w:p>
    <w:p w14:paraId="36DA0BCE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6) </w:t>
      </w:r>
      <w:r>
        <w:rPr>
          <w:rFonts w:eastAsia="Arial"/>
          <w:b/>
          <w:color w:val="000000"/>
        </w:rPr>
        <w:t>источник биологической опасности</w:t>
      </w:r>
      <w:r>
        <w:rPr>
          <w:rFonts w:eastAsia="Arial"/>
          <w:color w:val="000000"/>
        </w:rPr>
        <w:t xml:space="preserve"> - объект ок</w:t>
      </w:r>
      <w:r>
        <w:rPr>
          <w:rFonts w:eastAsia="Arial"/>
          <w:color w:val="000000"/>
        </w:rPr>
        <w:t>ружающей среды, являющийся резервуаром патогенных биологических агентов, в том числе занесенных на территорию Кыргызской Республики извне, или находящийся на объектах, предназначенных для выполнения работ с патогенными биологическими агентами, или возникши</w:t>
      </w:r>
      <w:r>
        <w:rPr>
          <w:rFonts w:eastAsia="Arial"/>
          <w:color w:val="000000"/>
        </w:rPr>
        <w:t>й в рамках оказания медицинской помощи или осуществления ветеринарной деятельности, или созданный в результате отдельных видов деятельности, в том числе бесконтрольного использования генетических материалов;</w:t>
      </w:r>
    </w:p>
    <w:p w14:paraId="6603B2A7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7) </w:t>
      </w:r>
      <w:r>
        <w:rPr>
          <w:rFonts w:eastAsia="Arial"/>
          <w:b/>
          <w:color w:val="000000"/>
        </w:rPr>
        <w:t>использование в замкнутых системах</w:t>
      </w:r>
      <w:r>
        <w:rPr>
          <w:rFonts w:eastAsia="Arial"/>
          <w:color w:val="000000"/>
        </w:rPr>
        <w:t xml:space="preserve"> - любая оп</w:t>
      </w:r>
      <w:r>
        <w:rPr>
          <w:rFonts w:eastAsia="Arial"/>
          <w:color w:val="000000"/>
        </w:rPr>
        <w:t>ерация, осуществляемая в пределах установки, сооружения или иной физической структуры, связанная с живыми измененными организмами, которые регулируются специальными мерами, эффективно ограничивающими их контакт с внешней средой и воздействие на нее;</w:t>
      </w:r>
    </w:p>
    <w:p w14:paraId="36E9A22F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8) </w:t>
      </w:r>
      <w:r>
        <w:rPr>
          <w:rFonts w:eastAsia="Arial"/>
          <w:b/>
          <w:color w:val="000000"/>
        </w:rPr>
        <w:t>мон</w:t>
      </w:r>
      <w:r>
        <w:rPr>
          <w:rFonts w:eastAsia="Arial"/>
          <w:b/>
          <w:color w:val="000000"/>
        </w:rPr>
        <w:t>иторинг биологических рисков</w:t>
      </w:r>
      <w:r>
        <w:rPr>
          <w:rFonts w:eastAsia="Arial"/>
          <w:color w:val="000000"/>
        </w:rPr>
        <w:t xml:space="preserve"> - выявление, анализ, прогнозирование биологических рисков, их оценка и ранжирование на основе единых критериев;</w:t>
      </w:r>
    </w:p>
    <w:p w14:paraId="3BFFC608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9) </w:t>
      </w:r>
      <w:r>
        <w:rPr>
          <w:rFonts w:eastAsia="Arial"/>
          <w:b/>
          <w:color w:val="000000"/>
        </w:rPr>
        <w:t>оценка биологического риска</w:t>
      </w:r>
      <w:r>
        <w:rPr>
          <w:rFonts w:eastAsia="Arial"/>
          <w:color w:val="000000"/>
        </w:rPr>
        <w:t xml:space="preserve"> - процесс оценки риска, обусловленного биологической опасностью, осуществляемый с уч</w:t>
      </w:r>
      <w:r>
        <w:rPr>
          <w:rFonts w:eastAsia="Arial"/>
          <w:color w:val="000000"/>
        </w:rPr>
        <w:t>етом адекватности любых существующих механизмов контроля, а также включающий принятие решений о приемлемости данного биологического риска;</w:t>
      </w:r>
    </w:p>
    <w:p w14:paraId="5E5CFC64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10) </w:t>
      </w:r>
      <w:r>
        <w:rPr>
          <w:rFonts w:eastAsia="Arial"/>
          <w:b/>
          <w:color w:val="000000"/>
        </w:rPr>
        <w:t>патогенные биологические агенты и токсины</w:t>
      </w:r>
      <w:r>
        <w:rPr>
          <w:rFonts w:eastAsia="Arial"/>
          <w:color w:val="000000"/>
        </w:rPr>
        <w:t xml:space="preserve"> - любой микроорганизм, вирус, биологический токсин, частица или иной ин</w:t>
      </w:r>
      <w:r>
        <w:rPr>
          <w:rFonts w:eastAsia="Arial"/>
          <w:color w:val="000000"/>
        </w:rPr>
        <w:t>фекционный материал, в том числе продукты синтетической биологии, встречающиеся в природе или генетически модифицированные, клеточные культуры и эндопаразиты, которые могут вызвать какую-либо инфекцию, аллергическую или токсическую реакцию у людей, животны</w:t>
      </w:r>
      <w:r>
        <w:rPr>
          <w:rFonts w:eastAsia="Arial"/>
          <w:color w:val="000000"/>
        </w:rPr>
        <w:t>х или растений, ухудшение качества продовольствия, оборудования, припасов или других материалов и неблагоприятное изменение окружающей среды;</w:t>
      </w:r>
    </w:p>
    <w:p w14:paraId="304B8037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11) </w:t>
      </w:r>
      <w:r>
        <w:rPr>
          <w:rFonts w:eastAsia="Arial"/>
          <w:b/>
          <w:color w:val="000000"/>
        </w:rPr>
        <w:t>потенциально опасный биологический объект</w:t>
      </w:r>
      <w:r>
        <w:rPr>
          <w:rFonts w:eastAsia="Arial"/>
          <w:color w:val="000000"/>
        </w:rPr>
        <w:t xml:space="preserve"> - объекты использования, производства, переработки, хранения, эксплу</w:t>
      </w:r>
      <w:r>
        <w:rPr>
          <w:rFonts w:eastAsia="Arial"/>
          <w:color w:val="000000"/>
        </w:rPr>
        <w:t>атации, транспортировки или утилизации патогенных биологических агентов и/или продуктов современной биотехнологии;</w:t>
      </w:r>
    </w:p>
    <w:p w14:paraId="5B82896F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12) </w:t>
      </w:r>
      <w:r>
        <w:rPr>
          <w:rFonts w:eastAsia="Arial"/>
          <w:b/>
          <w:color w:val="000000"/>
        </w:rPr>
        <w:t>продукт современной биотехнологии</w:t>
      </w:r>
      <w:r>
        <w:rPr>
          <w:rFonts w:eastAsia="Arial"/>
          <w:color w:val="000000"/>
        </w:rPr>
        <w:t xml:space="preserve"> - продукт использования живых организмов, их систем или продуктов их жизнедеятельности для решения техн</w:t>
      </w:r>
      <w:r>
        <w:rPr>
          <w:rFonts w:eastAsia="Arial"/>
          <w:color w:val="000000"/>
        </w:rPr>
        <w:t>ологических задач, а также возможности создания живых организмов с необходимыми свойствами методом генной инженерии;</w:t>
      </w:r>
    </w:p>
    <w:p w14:paraId="39DF3DCB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13) </w:t>
      </w:r>
      <w:r>
        <w:rPr>
          <w:rFonts w:eastAsia="Arial"/>
          <w:b/>
          <w:color w:val="000000"/>
        </w:rPr>
        <w:t>трансграничное перемещение биологических агентов</w:t>
      </w:r>
      <w:r>
        <w:rPr>
          <w:rFonts w:eastAsia="Arial"/>
          <w:color w:val="000000"/>
        </w:rPr>
        <w:t xml:space="preserve"> - перевозка биологических агентов с территории одного государства на территорию сопред</w:t>
      </w:r>
      <w:r>
        <w:rPr>
          <w:rFonts w:eastAsia="Arial"/>
          <w:color w:val="000000"/>
        </w:rPr>
        <w:t>ельных стран или их транзит.</w:t>
      </w:r>
    </w:p>
    <w:p w14:paraId="44525FC0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bookmarkStart w:id="2" w:name="st_3"/>
      <w:r>
        <w:rPr>
          <w:rFonts w:eastAsia="Arial"/>
          <w:b/>
          <w:color w:val="000000"/>
        </w:rPr>
        <w:t>Статья 3</w:t>
      </w:r>
      <w:bookmarkEnd w:id="2"/>
      <w:r>
        <w:rPr>
          <w:rFonts w:eastAsia="Arial"/>
          <w:b/>
          <w:color w:val="000000"/>
        </w:rPr>
        <w:t>. Основные задачи настоящего Закона</w:t>
      </w:r>
    </w:p>
    <w:p w14:paraId="27301BC6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Основными задачами настоящего Закона являются:</w:t>
      </w:r>
    </w:p>
    <w:p w14:paraId="7BA6384B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1) обеспечение охраны здоровья населения и окружающей среды от возможных неблагоприятных последствий воздействия патогенных биологически</w:t>
      </w:r>
      <w:r>
        <w:rPr>
          <w:rFonts w:eastAsia="Arial"/>
          <w:color w:val="000000"/>
        </w:rPr>
        <w:t>х агентов и/или использования продуктов современной биотехнологии;</w:t>
      </w:r>
    </w:p>
    <w:p w14:paraId="32CA8C62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2) развитие и использование биотехнологии с соблюдением соответствующих мер безопасности в отношении здоровья человека и окружающей среды;</w:t>
      </w:r>
    </w:p>
    <w:p w14:paraId="1F785E40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3) обеспечение комплексного предотвращения угроз б</w:t>
      </w:r>
      <w:r>
        <w:rPr>
          <w:rFonts w:eastAsia="Arial"/>
          <w:color w:val="000000"/>
        </w:rPr>
        <w:t>иологической безопасности и минимизация возможных неблагоприятных последствий, связанных с использованием патогенных биологических агентов и токсинов, а также продуктов современной биотехнологии;</w:t>
      </w:r>
    </w:p>
    <w:p w14:paraId="67C47E23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4) реализация норм международных договоров в области биологи</w:t>
      </w:r>
      <w:r>
        <w:rPr>
          <w:rFonts w:eastAsia="Arial"/>
          <w:color w:val="000000"/>
        </w:rPr>
        <w:t>ческой безопасности, вступивших в силу в соответствии с законодательством Кыргызской Республики.</w:t>
      </w:r>
    </w:p>
    <w:p w14:paraId="7827EA17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bookmarkStart w:id="3" w:name="st_4"/>
      <w:r>
        <w:rPr>
          <w:rFonts w:eastAsia="Arial"/>
          <w:b/>
          <w:color w:val="000000"/>
        </w:rPr>
        <w:t>Статья 4</w:t>
      </w:r>
      <w:bookmarkEnd w:id="3"/>
      <w:r>
        <w:rPr>
          <w:rFonts w:eastAsia="Arial"/>
          <w:b/>
          <w:color w:val="000000"/>
        </w:rPr>
        <w:t>. Основные принципы обеспечения биологической безопасности</w:t>
      </w:r>
    </w:p>
    <w:p w14:paraId="2E4C6B58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Обеспечение биологической безопасности основывается на принципах:</w:t>
      </w:r>
    </w:p>
    <w:p w14:paraId="44BED387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1) верховенства конституци</w:t>
      </w:r>
      <w:r>
        <w:rPr>
          <w:rFonts w:eastAsia="Arial"/>
          <w:color w:val="000000"/>
        </w:rPr>
        <w:t>онных прав и свобод человека и гражданина;</w:t>
      </w:r>
    </w:p>
    <w:p w14:paraId="67C5C399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2) приоритетности национальных интересов;</w:t>
      </w:r>
    </w:p>
    <w:p w14:paraId="28EDB174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3) повышения осведомленности населения в вопросах обеспечения биологической безопасности;</w:t>
      </w:r>
    </w:p>
    <w:p w14:paraId="41BD860F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4) ограничения осуществления любых видов деятельности и/или приостановления деятельности, в случае угрозы биологической безопасности, методами введения карантинных ме</w:t>
      </w:r>
      <w:r>
        <w:rPr>
          <w:rFonts w:eastAsia="Arial"/>
          <w:color w:val="000000"/>
        </w:rPr>
        <w:t>роприятий, контроля за обращением биологических материалов, повышения уровня безопасности персонала при обращении с биологическими материалами;</w:t>
      </w:r>
    </w:p>
    <w:p w14:paraId="1ECCBBE7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5) своевременного реагирования на биологические угрозы, включая трансграничные перемещения биологических агентов</w:t>
      </w:r>
      <w:r>
        <w:rPr>
          <w:rFonts w:eastAsia="Arial"/>
          <w:color w:val="000000"/>
        </w:rPr>
        <w:t xml:space="preserve"> и/или продуктов современной биотехнологии;</w:t>
      </w:r>
    </w:p>
    <w:p w14:paraId="2F514737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6) всестороннего анализа и оценки воздействия и последствий любой деятельности на здоровье человека и окружающую среду с учетом требований биологической безопасности;</w:t>
      </w:r>
    </w:p>
    <w:p w14:paraId="5C25C898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7) использования научно-обоснованного, интегрированного и индивидуального подходов при оценке рисков возможных вредных воздействий потенциально опасных биологических агентов и токсинов, в том числе генетически модифицированных организмов на здоровье челове</w:t>
      </w:r>
      <w:r>
        <w:rPr>
          <w:rFonts w:eastAsia="Arial"/>
          <w:color w:val="000000"/>
        </w:rPr>
        <w:t>ка и окружающую среду;</w:t>
      </w:r>
    </w:p>
    <w:p w14:paraId="308D513A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8) контроля и надзора за обращением с патогенными биологическими агентами;</w:t>
      </w:r>
    </w:p>
    <w:p w14:paraId="3871E806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9) развития международного сотрудничества в области биологической безопасности.</w:t>
      </w:r>
    </w:p>
    <w:p w14:paraId="04DF12BD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bookmarkStart w:id="4" w:name="st_5"/>
      <w:r>
        <w:rPr>
          <w:rFonts w:eastAsia="Arial"/>
          <w:b/>
          <w:color w:val="000000"/>
        </w:rPr>
        <w:t>Статья 5</w:t>
      </w:r>
      <w:bookmarkEnd w:id="4"/>
      <w:r>
        <w:rPr>
          <w:rFonts w:eastAsia="Arial"/>
          <w:b/>
          <w:color w:val="000000"/>
        </w:rPr>
        <w:t>. Виды биологических угроз</w:t>
      </w:r>
    </w:p>
    <w:p w14:paraId="7CDE86FE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1. К видам биологических угроз относятся:</w:t>
      </w:r>
    </w:p>
    <w:p w14:paraId="7FEDB029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</w:t>
      </w:r>
      <w:r>
        <w:rPr>
          <w:rFonts w:eastAsia="Arial"/>
          <w:color w:val="000000"/>
        </w:rPr>
        <w:t>) воздействие природных, техногенных, военных ситуаций на потенциально опасные биологические объекты;</w:t>
      </w:r>
    </w:p>
    <w:p w14:paraId="5C8C18B1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2) несанкционированное обращение и доступ к патогенным биологическим агентам и их трансграничное перемещение;</w:t>
      </w:r>
    </w:p>
    <w:p w14:paraId="059C2BA0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3) превышение среднестатистического уровня з</w:t>
      </w:r>
      <w:r>
        <w:rPr>
          <w:rFonts w:eastAsia="Arial"/>
          <w:color w:val="000000"/>
        </w:rPr>
        <w:t>аболеваемости человека и/или животных и растений отдельными видами инфекционных (в том числе особо опасных, карантинных) заболеваний;</w:t>
      </w:r>
    </w:p>
    <w:p w14:paraId="53424D20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4) инфицирование людей и окружающей среды при обращении с патогенными биологическими агентами;</w:t>
      </w:r>
    </w:p>
    <w:p w14:paraId="3195A0B7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5) использование патогенных</w:t>
      </w:r>
      <w:r>
        <w:rPr>
          <w:rFonts w:eastAsia="Arial"/>
          <w:color w:val="000000"/>
        </w:rPr>
        <w:t xml:space="preserve"> биологических агентов и/или продуктов современной биотехнологии в качестве биологического оружия;</w:t>
      </w:r>
    </w:p>
    <w:p w14:paraId="54434906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6) возникновение аварий, совершение террористических актов, диверсий на объектах, где находятся источники биологической угрозы или проводятся работы с исполь</w:t>
      </w:r>
      <w:r>
        <w:rPr>
          <w:rFonts w:eastAsia="Arial"/>
          <w:color w:val="000000"/>
        </w:rPr>
        <w:t>зованием патогенных биологических агентов;</w:t>
      </w:r>
    </w:p>
    <w:p w14:paraId="34553C07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7) передача патогенных биологических агентов и/или продуктов современной биотехнологии трансграничным путем.</w:t>
      </w:r>
    </w:p>
    <w:p w14:paraId="44ECB202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2. Порядок предупреждения и предотвращения биологических угроз утверждается Кабинетом Министров Кыргызск</w:t>
      </w:r>
      <w:r>
        <w:rPr>
          <w:rFonts w:eastAsia="Arial"/>
          <w:color w:val="000000"/>
        </w:rPr>
        <w:t>ой Республики.</w:t>
      </w:r>
    </w:p>
    <w:p w14:paraId="4775CBEB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bookmarkStart w:id="5" w:name="st_6"/>
      <w:r>
        <w:rPr>
          <w:rFonts w:eastAsia="Arial"/>
          <w:b/>
          <w:color w:val="000000"/>
        </w:rPr>
        <w:t>Статья 6</w:t>
      </w:r>
      <w:bookmarkEnd w:id="5"/>
      <w:r>
        <w:rPr>
          <w:rFonts w:eastAsia="Arial"/>
          <w:b/>
          <w:color w:val="000000"/>
        </w:rPr>
        <w:t>. Обеспечение биологической безопасности</w:t>
      </w:r>
    </w:p>
    <w:p w14:paraId="0D1CE45F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В целях обеспечения биологической безопасности осуществляются:</w:t>
      </w:r>
    </w:p>
    <w:p w14:paraId="2871B681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1) правовое регулирование и контроль за производством, переработкой, использованием, хранением, транспортировкой, сбытом, приобре</w:t>
      </w:r>
      <w:r>
        <w:rPr>
          <w:rFonts w:eastAsia="Arial"/>
          <w:color w:val="000000"/>
        </w:rPr>
        <w:t>тением патогенных биологических агентов и продуктов современной биотехнологии, в том числе в научно-исследовательских целях;</w:t>
      </w:r>
    </w:p>
    <w:p w14:paraId="2D7329DD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2) охрана населения и окружающей среды от патогенных биологических агентов и продуктов современной биотехнологии в соответствии с з</w:t>
      </w:r>
      <w:r>
        <w:rPr>
          <w:rFonts w:eastAsia="Arial"/>
          <w:color w:val="000000"/>
        </w:rPr>
        <w:t>аконодательством в сфере общественного здравоохранения;</w:t>
      </w:r>
    </w:p>
    <w:p w14:paraId="3619C333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3) определение полномочий и ответственности государственных органов, органов местного самоуправления, физических и юридических лиц в части обеспечения биологической безопасности;</w:t>
      </w:r>
    </w:p>
    <w:p w14:paraId="1562530C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4) проведение монитор</w:t>
      </w:r>
      <w:r>
        <w:rPr>
          <w:rFonts w:eastAsia="Arial"/>
          <w:color w:val="000000"/>
        </w:rPr>
        <w:t>инга и актуализации Национального контрольного списка Кыргызской Республики контролируемой продукции в соответствии с законодательством в области экспортного контроля;</w:t>
      </w:r>
    </w:p>
    <w:p w14:paraId="7818ACD4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5) принятие мер реагирования по защите населения и окружающей среды при возникновении угрозы биологической безопасности;</w:t>
      </w:r>
    </w:p>
    <w:p w14:paraId="65AB2711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6) повышение уровня осведомленности населения в вопросах обеспечения биологической безопасности.</w:t>
      </w:r>
    </w:p>
    <w:p w14:paraId="7206A04C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bookmarkStart w:id="6" w:name="st_7"/>
      <w:r>
        <w:rPr>
          <w:rFonts w:eastAsia="Arial"/>
          <w:b/>
          <w:color w:val="000000"/>
        </w:rPr>
        <w:t>Статья 7</w:t>
      </w:r>
      <w:bookmarkEnd w:id="6"/>
      <w:r>
        <w:rPr>
          <w:rFonts w:eastAsia="Arial"/>
          <w:b/>
          <w:color w:val="000000"/>
        </w:rPr>
        <w:t>. Государственное правовое рег</w:t>
      </w:r>
      <w:r>
        <w:rPr>
          <w:rFonts w:eastAsia="Arial"/>
          <w:b/>
          <w:color w:val="000000"/>
        </w:rPr>
        <w:t>улирование в области обеспечения биологической безопасности</w:t>
      </w:r>
    </w:p>
    <w:p w14:paraId="03407DBF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1. Государственное правовое регулирование в области обеспечения биологической безопасности осуществляется путем:</w:t>
      </w:r>
    </w:p>
    <w:p w14:paraId="5C24BEDC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1) реализации единой государственной политики в области обеспечения биологической б</w:t>
      </w:r>
      <w:r>
        <w:rPr>
          <w:rFonts w:eastAsia="Arial"/>
          <w:color w:val="000000"/>
        </w:rPr>
        <w:t>езопасности;</w:t>
      </w:r>
    </w:p>
    <w:p w14:paraId="08BAD9CA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2) осуществления государственного контроля и надзора за соблюдением требований в области обеспечения биологической безопасности;</w:t>
      </w:r>
    </w:p>
    <w:p w14:paraId="0341D907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3) пресечения незаконных трансграничных перемещений биологических агентов и/или продуктов современной биотехнологи</w:t>
      </w:r>
      <w:r>
        <w:rPr>
          <w:rFonts w:eastAsia="Arial"/>
          <w:color w:val="000000"/>
        </w:rPr>
        <w:t>и с учетом мер, направленных на их недопущение, и в соответствующих случаях, предусматривающих наказание за незаконные трансграничные перемещения потенциально опасных биологических агентов и/или продуктов современной биотехнологии;</w:t>
      </w:r>
    </w:p>
    <w:p w14:paraId="102F8F54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4) государственного конт</w:t>
      </w:r>
      <w:r>
        <w:rPr>
          <w:rFonts w:eastAsia="Arial"/>
          <w:color w:val="000000"/>
        </w:rPr>
        <w:t>роля и надзора за трансграничным перемещением биологических агентов и/или продуктов современной биотехнологии и генетически модифицированных организмов;</w:t>
      </w:r>
    </w:p>
    <w:p w14:paraId="0B9A3C53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5) развития международного сотрудничества, включая совершенствование и унификацию законодательства, мех</w:t>
      </w:r>
      <w:r>
        <w:rPr>
          <w:rFonts w:eastAsia="Arial"/>
          <w:color w:val="000000"/>
        </w:rPr>
        <w:t>анизмов реализации международных договоров и соглашений в области обеспечения биологической безопасности.</w:t>
      </w:r>
    </w:p>
    <w:p w14:paraId="3708E61D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2. Все патогенные биологические агенты и продукты современной биотехнологии производятся, перерабатываются, передаются, используются, хранятся, уничто</w:t>
      </w:r>
      <w:r>
        <w:rPr>
          <w:rFonts w:eastAsia="Arial"/>
          <w:color w:val="000000"/>
        </w:rPr>
        <w:t>жаются, экспортируются (импортируются) только юридическими лицами, имеющими лицензии (разрешения) на соответствующий вид деятельности.</w:t>
      </w:r>
    </w:p>
    <w:p w14:paraId="6B70B595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Указанные юридические лица предпринимают все необходимые меры по обеспечению безопасности и сохранности патогенных биолог</w:t>
      </w:r>
      <w:r>
        <w:rPr>
          <w:rFonts w:eastAsia="Arial"/>
          <w:color w:val="000000"/>
        </w:rPr>
        <w:t>ических агентов и продуктов современной биотехнологии.</w:t>
      </w:r>
    </w:p>
    <w:p w14:paraId="5DF3072B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Лицензирование деятельности юридических лиц, связанной с использованием биологических агентов и/или продуктов современной биотехнологии, регулируется законодательством Кыргызской Республики в сфере лиц</w:t>
      </w:r>
      <w:r>
        <w:rPr>
          <w:rFonts w:eastAsia="Arial"/>
          <w:color w:val="000000"/>
        </w:rPr>
        <w:t>ензионно-разрешительной системы.</w:t>
      </w:r>
    </w:p>
    <w:p w14:paraId="4F66E824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3. Критерии мониторинга и оценки биологических рисков, а также перечень организаций, уполномоченных проводить оценку рисков, утверждаются Кабинетом Министров Кыргызской Республики.</w:t>
      </w:r>
    </w:p>
    <w:p w14:paraId="39E4A005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4. Требования по обеспечению физической за</w:t>
      </w:r>
      <w:r>
        <w:rPr>
          <w:rFonts w:eastAsia="Arial"/>
          <w:color w:val="000000"/>
        </w:rPr>
        <w:t>щиты потенциально опасных биологических объектов с учетом категории опасности имеющихся на них биологических агентов и/или продуктов современной биотехнологии утверждаются Кабинетом Министров Кыргызской Республики.</w:t>
      </w:r>
    </w:p>
    <w:p w14:paraId="12DBABB9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bookmarkStart w:id="7" w:name="st_8"/>
      <w:r>
        <w:rPr>
          <w:rFonts w:eastAsia="Arial"/>
          <w:b/>
          <w:color w:val="000000"/>
        </w:rPr>
        <w:t>Статья 8</w:t>
      </w:r>
      <w:bookmarkEnd w:id="7"/>
      <w:r>
        <w:rPr>
          <w:rFonts w:eastAsia="Arial"/>
          <w:b/>
          <w:color w:val="000000"/>
        </w:rPr>
        <w:t>. Определение групп опасности пат</w:t>
      </w:r>
      <w:r>
        <w:rPr>
          <w:rFonts w:eastAsia="Arial"/>
          <w:b/>
          <w:color w:val="000000"/>
        </w:rPr>
        <w:t>огенных биологических агентов</w:t>
      </w:r>
    </w:p>
    <w:p w14:paraId="10578BC3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1. В зависимости от степени потенциальной опасности для здоровья человека и окружающей среды, возникающей при осуществлении видов деятельности, регламентируемых настоящим Законом, для замкнутых систем устанавливаются следующие</w:t>
      </w:r>
      <w:r>
        <w:rPr>
          <w:rFonts w:eastAsia="Arial"/>
          <w:color w:val="000000"/>
        </w:rPr>
        <w:t xml:space="preserve"> группы опасности патогенных биологических агентов:</w:t>
      </w:r>
    </w:p>
    <w:p w14:paraId="09996A1F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1) I группа - соответствует деятельности с повышенным риском, сравнимым с риском использования микроорганизмов, способных распространять особо опасные инфекции;</w:t>
      </w:r>
    </w:p>
    <w:p w14:paraId="5D88D62A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2) II группа - соответствует деятельности с</w:t>
      </w:r>
      <w:r>
        <w:rPr>
          <w:rFonts w:eastAsia="Arial"/>
          <w:color w:val="000000"/>
        </w:rPr>
        <w:t xml:space="preserve"> умеренным риском, сравнимым с риском использования микроорганизмов, потенциально способных передавать инфекции;</w:t>
      </w:r>
    </w:p>
    <w:p w14:paraId="658CFE38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3) III группа - соответствует деятельности со сниженным риском, сравнимым с риском использования условно патогенных микроорганизмов;</w:t>
      </w:r>
    </w:p>
    <w:p w14:paraId="6D0198EF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4) IV груп</w:t>
      </w:r>
      <w:r>
        <w:rPr>
          <w:rFonts w:eastAsia="Arial"/>
          <w:color w:val="000000"/>
        </w:rPr>
        <w:t>па - соответствует деятельности с незначительным риском, сравнимым с риском использования непатогенных микроорганизмов, или без риска.</w:t>
      </w:r>
    </w:p>
    <w:p w14:paraId="71550CEC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2. Виды деятельности, осуществляемые с микроорганизмами в замкнутых системах в объемах, выходящих за рамки лабораторных и</w:t>
      </w:r>
      <w:r>
        <w:rPr>
          <w:rFonts w:eastAsia="Arial"/>
          <w:color w:val="000000"/>
        </w:rPr>
        <w:t>сследований, а также осуществляемые в незамкнутых системах, относятся к I и II группам риска.</w:t>
      </w:r>
    </w:p>
    <w:p w14:paraId="66DD9C90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3. Списки (перечни) патогенных биологических агентов с их распределением по группам опасности, а также порядок осуществления мер контроля в отношении патогенных б</w:t>
      </w:r>
      <w:r>
        <w:rPr>
          <w:rFonts w:eastAsia="Arial"/>
          <w:color w:val="000000"/>
        </w:rPr>
        <w:t>иологических агентов каждой из групп устанавливаются подзаконными нормативными правовыми документами.</w:t>
      </w:r>
    </w:p>
    <w:p w14:paraId="5ECC30A1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bookmarkStart w:id="8" w:name="st_9"/>
      <w:r>
        <w:rPr>
          <w:rFonts w:eastAsia="Arial"/>
          <w:b/>
          <w:color w:val="000000"/>
        </w:rPr>
        <w:t>Статья 9</w:t>
      </w:r>
      <w:bookmarkEnd w:id="8"/>
      <w:r>
        <w:rPr>
          <w:rFonts w:eastAsia="Arial"/>
          <w:b/>
          <w:color w:val="000000"/>
        </w:rPr>
        <w:t>. Запрещающие меры в обеспечении биологической безопасности</w:t>
      </w:r>
    </w:p>
    <w:p w14:paraId="5A72750A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1. Юридическим и физическим лицам запрещается:</w:t>
      </w:r>
    </w:p>
    <w:p w14:paraId="7400F7B1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1) принимать решения и совершать действия, противоречащие настоящему Закону, создающие угрозу биологической безопасности;</w:t>
      </w:r>
    </w:p>
    <w:p w14:paraId="642B3331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2) оказывать содействие в несанкционированной деятельности третьих лиц по применению патогенных биологических агентов и/или продуктов </w:t>
      </w:r>
      <w:r>
        <w:rPr>
          <w:rFonts w:eastAsia="Arial"/>
          <w:color w:val="000000"/>
        </w:rPr>
        <w:t>современной биотехнологии;</w:t>
      </w:r>
    </w:p>
    <w:p w14:paraId="6857BC3C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3) разрабатывать или оказывать содействие в разработке патогенных биологических агентов и продуктов современной биотехнологии для их использования в качестве биологического оружия, включая строительство и приобретение объектов, о</w:t>
      </w:r>
      <w:r>
        <w:rPr>
          <w:rFonts w:eastAsia="Arial"/>
          <w:color w:val="000000"/>
        </w:rPr>
        <w:t>борудования и материалов, предназначенных для производства биологического оружия;</w:t>
      </w:r>
    </w:p>
    <w:p w14:paraId="08DD370C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4) создавать потенциальную угрозу для населения и окружающей среды путем хищения и высвобождения патогенных биологических агентов и/или продуктов современной биотехнологии из</w:t>
      </w:r>
      <w:r>
        <w:rPr>
          <w:rFonts w:eastAsia="Arial"/>
          <w:color w:val="000000"/>
        </w:rPr>
        <w:t xml:space="preserve"> потенциально опасных биологических объектов, включая их распространение в диверсионных целях;</w:t>
      </w:r>
    </w:p>
    <w:p w14:paraId="29957465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5) трансграничное перемещение патогенных биологических агентов и продукции двойного назначения, не включенных в Национальный контрольный список Кыргызской Респуб</w:t>
      </w:r>
      <w:r>
        <w:rPr>
          <w:rFonts w:eastAsia="Arial"/>
          <w:color w:val="000000"/>
        </w:rPr>
        <w:t>лики контролируемой продукции, в нарушение норм законодательства об экспортном контроле.</w:t>
      </w:r>
    </w:p>
    <w:p w14:paraId="659F0089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2. Физическим лицам и юридическим лицам, не имеющим лицензии, запрещается осуществлять деятельность с патогенными биологическими агентами и/или продуктами современной </w:t>
      </w:r>
      <w:r>
        <w:rPr>
          <w:rFonts w:eastAsia="Arial"/>
          <w:color w:val="000000"/>
        </w:rPr>
        <w:t>биотехнологии.</w:t>
      </w:r>
    </w:p>
    <w:p w14:paraId="1FE46A4D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3. Порядок осуществления экспортного контроля за трансграничным перемещением продукций двойного назначения и Национальный контрольный список Кыргызской Республики контролируемой продукции утверждаются Кабинетом Министров Кыргызской Республик</w:t>
      </w:r>
      <w:r>
        <w:rPr>
          <w:rFonts w:eastAsia="Arial"/>
          <w:color w:val="000000"/>
        </w:rPr>
        <w:t>и.</w:t>
      </w:r>
    </w:p>
    <w:p w14:paraId="18CEE058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bookmarkStart w:id="9" w:name="st_10"/>
      <w:r>
        <w:rPr>
          <w:rFonts w:eastAsia="Arial"/>
          <w:b/>
          <w:color w:val="000000"/>
        </w:rPr>
        <w:t>Статья 10</w:t>
      </w:r>
      <w:bookmarkEnd w:id="9"/>
      <w:r>
        <w:rPr>
          <w:rFonts w:eastAsia="Arial"/>
          <w:b/>
          <w:color w:val="000000"/>
        </w:rPr>
        <w:t>. Полномочия Президента Кыргызской Республики в области обеспечения биологической безопасности</w:t>
      </w:r>
    </w:p>
    <w:p w14:paraId="538157AD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Президент Кыргызской Республики:</w:t>
      </w:r>
    </w:p>
    <w:p w14:paraId="240D5B2C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1) определяет единую государственную политику в области обеспечения биологической безопасности;</w:t>
      </w:r>
    </w:p>
    <w:p w14:paraId="2F6F59DD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2) формирует и возгл</w:t>
      </w:r>
      <w:r>
        <w:rPr>
          <w:rFonts w:eastAsia="Arial"/>
          <w:color w:val="000000"/>
        </w:rPr>
        <w:t>авляет консультативно-совещательный орган по обеспечению биологической безопасности;</w:t>
      </w:r>
    </w:p>
    <w:p w14:paraId="5DD73392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3) осуществляет иные полномочия в области обеспечения биологической безопасности в соответствии с </w:t>
      </w:r>
      <w:hyperlink r:id="rId10" w:tooltip="https://cbd.minjust.gov.kg/1-2/edition/1202952/ru" w:history="1">
        <w:r>
          <w:rPr>
            <w:rStyle w:val="affb"/>
            <w:rFonts w:eastAsia="Arial"/>
            <w:color w:val="0000FF"/>
          </w:rPr>
          <w:t>Конституцией</w:t>
        </w:r>
      </w:hyperlink>
      <w:r>
        <w:rPr>
          <w:rFonts w:eastAsia="Arial"/>
          <w:color w:val="000000"/>
        </w:rPr>
        <w:t xml:space="preserve"> Кыргызской Республики и иными законодательными актами.</w:t>
      </w:r>
    </w:p>
    <w:p w14:paraId="23E26266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bookmarkStart w:id="10" w:name="st_11"/>
      <w:r>
        <w:rPr>
          <w:rFonts w:eastAsia="Arial"/>
          <w:b/>
          <w:color w:val="000000"/>
        </w:rPr>
        <w:t>Статья 11</w:t>
      </w:r>
      <w:bookmarkEnd w:id="10"/>
      <w:r>
        <w:rPr>
          <w:rFonts w:eastAsia="Arial"/>
          <w:b/>
          <w:color w:val="000000"/>
        </w:rPr>
        <w:t>. Полномочия Кабинета Министров Кыргызской Республики в области обеспечения биологической безопасности</w:t>
      </w:r>
    </w:p>
    <w:p w14:paraId="3EE5AE48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1. Кабинет Министров Кыргызс</w:t>
      </w:r>
      <w:r>
        <w:rPr>
          <w:rFonts w:eastAsia="Arial"/>
          <w:color w:val="000000"/>
        </w:rPr>
        <w:t>кой Республики в целях обеспечения биологической безопасности наделяется следующими полномочиями:</w:t>
      </w:r>
    </w:p>
    <w:p w14:paraId="0C5BE816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1) реализует государственную политику в области обеспечения биологической безопасности;</w:t>
      </w:r>
    </w:p>
    <w:p w14:paraId="3CE344FF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2) принимает нормативные правовые акты для реализации настоящего Закон</w:t>
      </w:r>
      <w:r>
        <w:rPr>
          <w:rFonts w:eastAsia="Arial"/>
          <w:color w:val="000000"/>
        </w:rPr>
        <w:t>а;</w:t>
      </w:r>
    </w:p>
    <w:p w14:paraId="75DABC88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3) определяет координирующий уполномоченный государственный орган по обеспечению биологической безопасности;</w:t>
      </w:r>
    </w:p>
    <w:p w14:paraId="637F9BB3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4) определяет полномочия и координирует деятельность уполномоченных государственных органов Кыргызской Республики, ответственных за обеспечение </w:t>
      </w:r>
      <w:r>
        <w:rPr>
          <w:rFonts w:eastAsia="Arial"/>
          <w:color w:val="000000"/>
        </w:rPr>
        <w:t>биологической безопасности в рамках своих компетенций;</w:t>
      </w:r>
    </w:p>
    <w:p w14:paraId="31850A41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5) определяет права и обязанности юридических и физических лиц по обеспечению биологической безопасности;</w:t>
      </w:r>
    </w:p>
    <w:p w14:paraId="57E72C7D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6) принимает программы по обеспечению биологической безопасности в Кыргызской Республике с опре</w:t>
      </w:r>
      <w:r>
        <w:rPr>
          <w:rFonts w:eastAsia="Arial"/>
          <w:color w:val="000000"/>
        </w:rPr>
        <w:t>делением приоритетных направлений научно-исследовательской деятельности, а также подготовке и повышению квалификации кадров в образовательных учреждениях по вопросам биологической безопасности;</w:t>
      </w:r>
    </w:p>
    <w:p w14:paraId="5AA29F2F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7) осуществляет координацию по выполнению обязательств государ</w:t>
      </w:r>
      <w:r>
        <w:rPr>
          <w:rFonts w:eastAsia="Arial"/>
          <w:color w:val="000000"/>
        </w:rPr>
        <w:t>ства по международным договорам в области обеспечения биологической безопасности, оборота патогенных биологических агентов и контроля над ними;</w:t>
      </w:r>
    </w:p>
    <w:p w14:paraId="2BC1BDDE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8) осуществляет другие полномочия в соответствии с законодательством Кыргызской Республики.</w:t>
      </w:r>
    </w:p>
    <w:p w14:paraId="429DC7CA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2. Порядок взаимодей</w:t>
      </w:r>
      <w:r>
        <w:rPr>
          <w:rFonts w:eastAsia="Arial"/>
          <w:color w:val="000000"/>
        </w:rPr>
        <w:t>ствия государственных органов и органов местного самоуправления по обеспечению биологической безопасности утверждается Кабинетом Министров Кыргызской Республики.</w:t>
      </w:r>
    </w:p>
    <w:p w14:paraId="3A065791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3. Порядок организации системы государственного учета патогенных биологических агентов с учето</w:t>
      </w:r>
      <w:r>
        <w:rPr>
          <w:rFonts w:eastAsia="Arial"/>
          <w:color w:val="000000"/>
        </w:rPr>
        <w:t>м автоматизированной информационной системы, включающей в себя межведомственное электронное взаимодействие, утверждается Кабинетом Министров Кыргызской Республики.</w:t>
      </w:r>
    </w:p>
    <w:p w14:paraId="205A1E95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bookmarkStart w:id="11" w:name="st_12"/>
      <w:r>
        <w:rPr>
          <w:rFonts w:eastAsia="Arial"/>
          <w:b/>
          <w:color w:val="000000"/>
        </w:rPr>
        <w:t>Статья 12</w:t>
      </w:r>
      <w:bookmarkEnd w:id="11"/>
      <w:r>
        <w:rPr>
          <w:rFonts w:eastAsia="Arial"/>
          <w:b/>
          <w:color w:val="000000"/>
        </w:rPr>
        <w:t>. Полномочия органов местного самоуправления в области обеспечения биологической безопасности</w:t>
      </w:r>
    </w:p>
    <w:p w14:paraId="3C5409DA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Органы местного самоуправления в целях обеспечения биологической безопасности наделяются следующими полномочиями:</w:t>
      </w:r>
    </w:p>
    <w:p w14:paraId="7F0AD439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1) совместно с уполномоченными государственными </w:t>
      </w:r>
      <w:r>
        <w:rPr>
          <w:rFonts w:eastAsia="Arial"/>
          <w:color w:val="000000"/>
        </w:rPr>
        <w:t>органами в области биологической безопасности обеспечивают своевременное оповещение населения о возникновении угрозы биологической безопасности или чрезвычайных ситуаций, связанных с ней;</w:t>
      </w:r>
    </w:p>
    <w:p w14:paraId="5D7C7B5A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2) содействуют в предупреждении и ликвидации последствий чрезвычайны</w:t>
      </w:r>
      <w:r>
        <w:rPr>
          <w:rFonts w:eastAsia="Arial"/>
          <w:color w:val="000000"/>
        </w:rPr>
        <w:t>х ситуаций, связанных с биологической угрозой;</w:t>
      </w:r>
    </w:p>
    <w:p w14:paraId="0B951439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3) в случае возникновения чрезвычайных ситуаций вследствие нарушения биологической безопасности действуют в соответствии с законодательством о гражданской защите;</w:t>
      </w:r>
    </w:p>
    <w:p w14:paraId="71359117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4) осуществляют иные полномочия в соответствии</w:t>
      </w:r>
      <w:r>
        <w:rPr>
          <w:rFonts w:eastAsia="Arial"/>
          <w:color w:val="000000"/>
        </w:rPr>
        <w:t xml:space="preserve"> с законодательством Кыргызской Республики.</w:t>
      </w:r>
    </w:p>
    <w:p w14:paraId="2F0C1D03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bookmarkStart w:id="12" w:name="st_13"/>
      <w:r>
        <w:rPr>
          <w:rFonts w:eastAsia="Arial"/>
          <w:b/>
          <w:color w:val="000000"/>
        </w:rPr>
        <w:t>Статья 13</w:t>
      </w:r>
      <w:bookmarkEnd w:id="12"/>
      <w:r>
        <w:rPr>
          <w:rFonts w:eastAsia="Arial"/>
          <w:b/>
          <w:color w:val="000000"/>
        </w:rPr>
        <w:t>. Меры по защите информации в отношении патогенных биологических агентов и продуктов современной биотехнологии</w:t>
      </w:r>
    </w:p>
    <w:p w14:paraId="7EC1C717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1. Информация, касающаяся методов изготовления и характеристик патогенных биологических аген</w:t>
      </w:r>
      <w:r>
        <w:rPr>
          <w:rFonts w:eastAsia="Arial"/>
          <w:color w:val="000000"/>
        </w:rPr>
        <w:t>тов и продуктов современной биотехнологии, конкретных мест их применения, в том числе содержащаяся на электронных носителях, является информацией для ограниченного использования.</w:t>
      </w:r>
    </w:p>
    <w:p w14:paraId="6AFFB6BD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Информацию о методах изготовления и характеристике патогенных биологических а</w:t>
      </w:r>
      <w:r>
        <w:rPr>
          <w:rFonts w:eastAsia="Arial"/>
          <w:color w:val="000000"/>
        </w:rPr>
        <w:t>гентов и/или продуктов современной биотехнологии запрещается передавать по телекоммуникационным сетям общего пользования и хранить на компьютерах, подключенных к таким сетям.</w:t>
      </w:r>
    </w:p>
    <w:p w14:paraId="6F125463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Порядок обеспечения защиты информации в отношении патогенных биологических агенто</w:t>
      </w:r>
      <w:r>
        <w:rPr>
          <w:rFonts w:eastAsia="Arial"/>
          <w:color w:val="000000"/>
        </w:rPr>
        <w:t>в и продуктов современной биотехнологии устанавливается Кабинетом Министров Кыргызской Республики.</w:t>
      </w:r>
    </w:p>
    <w:p w14:paraId="2D3C512D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2. Порядок допуска физических лиц к работе с патогенными биологическими агентами и продуктами современной биотехнологии устанавливается Кабинетом Министров Кыргызской Республики.</w:t>
      </w:r>
    </w:p>
    <w:p w14:paraId="7E0304E2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bookmarkStart w:id="13" w:name="st_14"/>
      <w:r>
        <w:rPr>
          <w:rFonts w:eastAsia="Arial"/>
          <w:b/>
          <w:color w:val="000000"/>
        </w:rPr>
        <w:t>Статья 14</w:t>
      </w:r>
      <w:bookmarkEnd w:id="13"/>
      <w:r>
        <w:rPr>
          <w:rFonts w:eastAsia="Arial"/>
          <w:b/>
          <w:color w:val="000000"/>
        </w:rPr>
        <w:t>. Государственный контроль и надзор</w:t>
      </w:r>
    </w:p>
    <w:p w14:paraId="54DF54A0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1. В целях недопущения, выявлени</w:t>
      </w:r>
      <w:r>
        <w:rPr>
          <w:rFonts w:eastAsia="Arial"/>
          <w:color w:val="000000"/>
        </w:rPr>
        <w:t>я, пресечения и устранения нарушений по обеспечению биологической безопасности ведется государственный контроль и надзор.</w:t>
      </w:r>
    </w:p>
    <w:p w14:paraId="16BE6827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2. Государственный контроль и надзор в области обеспечения биологической безопасности осуществляется государственными органами в соотв</w:t>
      </w:r>
      <w:r>
        <w:rPr>
          <w:rFonts w:eastAsia="Arial"/>
          <w:color w:val="000000"/>
        </w:rPr>
        <w:t>етствии с возложенными на них полномочиями.</w:t>
      </w:r>
    </w:p>
    <w:p w14:paraId="21AE5478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bookmarkStart w:id="14" w:name="st_15"/>
      <w:r>
        <w:rPr>
          <w:rFonts w:eastAsia="Arial"/>
          <w:b/>
          <w:color w:val="000000"/>
        </w:rPr>
        <w:t>Статья 15</w:t>
      </w:r>
      <w:bookmarkEnd w:id="14"/>
      <w:r>
        <w:rPr>
          <w:rFonts w:eastAsia="Arial"/>
          <w:b/>
          <w:color w:val="000000"/>
        </w:rPr>
        <w:t>. Международное сотрудничество по обеспечению биологической безопасности</w:t>
      </w:r>
    </w:p>
    <w:p w14:paraId="37EB5131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1. В целях контроля над применением патогенных биологических агентов и/или продуктов современной биотехнологии, а также их использ</w:t>
      </w:r>
      <w:r>
        <w:rPr>
          <w:rFonts w:eastAsia="Arial"/>
          <w:color w:val="000000"/>
        </w:rPr>
        <w:t>ованием в террористических целях, осуществляется международное сотрудничество.</w:t>
      </w:r>
    </w:p>
    <w:p w14:paraId="59969738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Правовую основу международного сотрудничества в сфере контроля над патогенными биологическими агентами и/или продуктами современной биотехнологии составляют международные догово</w:t>
      </w:r>
      <w:r>
        <w:rPr>
          <w:rFonts w:eastAsia="Arial"/>
          <w:color w:val="000000"/>
        </w:rPr>
        <w:t>ры, основополагающие международные нормативные правовые акты в сфере обеспечения биологической безопасности.</w:t>
      </w:r>
    </w:p>
    <w:p w14:paraId="0134380F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Не допускается в рамках международного сотрудничества принятие обязательств, не соответствующих национальным интересам Кыргызской Республики, спосо</w:t>
      </w:r>
      <w:r>
        <w:rPr>
          <w:rFonts w:eastAsia="Arial"/>
          <w:color w:val="000000"/>
        </w:rPr>
        <w:t>бных нанести ущерб национальной безопасности Кыргызской Республики или ведущих к утрате независимости Кыргызской Республики.</w:t>
      </w:r>
    </w:p>
    <w:p w14:paraId="4B573C77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2. Основными направлениями международного сотрудничества являются:</w:t>
      </w:r>
    </w:p>
    <w:p w14:paraId="6CB770BA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1) оказание взаимной правовой, методической, технической и иной </w:t>
      </w:r>
      <w:r>
        <w:rPr>
          <w:rFonts w:eastAsia="Arial"/>
          <w:color w:val="000000"/>
        </w:rPr>
        <w:t>помощи;</w:t>
      </w:r>
    </w:p>
    <w:p w14:paraId="546C9085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2) выработка согласованной политики по гармонизации законодательств;</w:t>
      </w:r>
    </w:p>
    <w:p w14:paraId="63F12F62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3) совместная работа по предотвращению и устранению причин и условий, способствующих незаконному обороту/непреднамеренной утечке патогенных биологических агентов и/или продуктов с</w:t>
      </w:r>
      <w:r>
        <w:rPr>
          <w:rFonts w:eastAsia="Arial"/>
          <w:color w:val="000000"/>
        </w:rPr>
        <w:t>овременной биотехнологии;</w:t>
      </w:r>
    </w:p>
    <w:p w14:paraId="36B3A01D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4) обмен информацией по вопросам контроля над патогенными биологическими агентами и продуктами современной биотехнологии;</w:t>
      </w:r>
    </w:p>
    <w:p w14:paraId="24124663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5) проведение совместных оперативных и иных мероприятий по пресечению незаконного перемещения/непреднамеренн</w:t>
      </w:r>
      <w:r>
        <w:rPr>
          <w:rFonts w:eastAsia="Arial"/>
          <w:color w:val="000000"/>
        </w:rPr>
        <w:t>ых утечек через границу патогенных биологических агентов и/или продуктов современной биотехнологии;</w:t>
      </w:r>
    </w:p>
    <w:p w14:paraId="6C23133D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6) подготовка кадров и повышение их квалификации;</w:t>
      </w:r>
    </w:p>
    <w:p w14:paraId="18A5EBBF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7) определение ответственности сторон в случае возникновения непреднамеренной утечки патогенных биологических агентов и/или продуктов современной биотехнологии с территории другой страны.</w:t>
      </w:r>
    </w:p>
    <w:p w14:paraId="3051B71C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bookmarkStart w:id="15" w:name="st_16"/>
      <w:r>
        <w:rPr>
          <w:rFonts w:eastAsia="Arial"/>
          <w:b/>
          <w:color w:val="000000"/>
        </w:rPr>
        <w:t>Статья 16</w:t>
      </w:r>
      <w:bookmarkEnd w:id="15"/>
      <w:r>
        <w:rPr>
          <w:rFonts w:eastAsia="Arial"/>
          <w:b/>
          <w:color w:val="000000"/>
        </w:rPr>
        <w:t>. Ответственность за нарушение законодательства в области о</w:t>
      </w:r>
      <w:r>
        <w:rPr>
          <w:rFonts w:eastAsia="Arial"/>
          <w:b/>
          <w:color w:val="000000"/>
        </w:rPr>
        <w:t>беспечения биологической безопасности</w:t>
      </w:r>
    </w:p>
    <w:p w14:paraId="49EA73E7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За нарушение законодательства в области обеспечения биологической безопасности устанавливается ответственность в соответствии с законодательством о правонарушениях и уголовным законодательством Кыргызской Республики.</w:t>
      </w:r>
    </w:p>
    <w:p w14:paraId="426D50BD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bookmarkStart w:id="16" w:name="st_17"/>
      <w:r>
        <w:rPr>
          <w:rFonts w:eastAsia="Arial"/>
          <w:b/>
          <w:color w:val="000000"/>
        </w:rPr>
        <w:t>С</w:t>
      </w:r>
      <w:r>
        <w:rPr>
          <w:rFonts w:eastAsia="Arial"/>
          <w:b/>
          <w:color w:val="000000"/>
        </w:rPr>
        <w:t>татья 17</w:t>
      </w:r>
      <w:bookmarkEnd w:id="16"/>
      <w:r>
        <w:rPr>
          <w:rFonts w:eastAsia="Arial"/>
          <w:b/>
          <w:color w:val="000000"/>
        </w:rPr>
        <w:t>. Вступление в силу настоящего Закона</w:t>
      </w:r>
    </w:p>
    <w:p w14:paraId="76BF4B1B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1. Настоящий Закон вступает в силу по истечении шести месяцев со дня официального опубликования.</w:t>
      </w:r>
    </w:p>
    <w:p w14:paraId="23B152F5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rPr>
          <w:color w:val="1F497D" w:themeColor="text2"/>
        </w:rPr>
      </w:pPr>
      <w:r>
        <w:rPr>
          <w:rFonts w:eastAsia="Arial"/>
          <w:i/>
          <w:color w:val="1F497D" w:themeColor="text2"/>
        </w:rPr>
        <w:t>Опубликован в официальной государственной газете "Эркин-Тоо" от 28 января 2025 года № 6 (3662)</w:t>
      </w:r>
    </w:p>
    <w:p w14:paraId="64C83620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2. Кабинету Минист</w:t>
      </w:r>
      <w:r>
        <w:rPr>
          <w:rFonts w:eastAsia="Arial"/>
          <w:color w:val="000000"/>
        </w:rPr>
        <w:t>ров Кыргызской Республики в шестимесячный срок со дня вступления в силу настоящего Закона привести свои решения в соответствие с настоящим Законом.</w:t>
      </w:r>
    </w:p>
    <w:p w14:paraId="6FD16182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rPr>
          <w:rFonts w:eastAsia="Arial"/>
          <w:color w:val="000000"/>
        </w:rPr>
      </w:pPr>
      <w:r>
        <w:rPr>
          <w:rFonts w:eastAsia="Arial"/>
          <w:color w:val="000000"/>
        </w:rPr>
        <w:t> </w:t>
      </w:r>
    </w:p>
    <w:p w14:paraId="4E96AA0B" w14:textId="77777777" w:rsidR="00044EBD" w:rsidRDefault="00044EB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rPr>
          <w:rFonts w:eastAsia="Arial"/>
        </w:rPr>
      </w:pPr>
    </w:p>
    <w:tbl>
      <w:tblPr>
        <w:tblStyle w:val="a8"/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3"/>
        <w:gridCol w:w="3501"/>
        <w:gridCol w:w="5116"/>
      </w:tblGrid>
      <w:tr w:rsidR="00044EBD" w14:paraId="5108242C" w14:textId="77777777">
        <w:tc>
          <w:tcPr>
            <w:tcW w:w="59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567" w:type="dxa"/>
              <w:bottom w:w="0" w:type="dxa"/>
              <w:right w:w="108" w:type="dxa"/>
            </w:tcMar>
          </w:tcPr>
          <w:p w14:paraId="05063E8B" w14:textId="77777777" w:rsidR="00044EBD" w:rsidRDefault="0087232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  <w:rPr>
                <w:rFonts w:eastAsia="Arial"/>
                <w:b/>
                <w:bCs/>
                <w:color w:val="000000"/>
              </w:rPr>
            </w:pPr>
            <w:r>
              <w:rPr>
                <w:rFonts w:eastAsia="Arial"/>
                <w:b/>
                <w:color w:val="000000"/>
              </w:rPr>
              <w:t>Президент</w:t>
            </w:r>
          </w:p>
          <w:p w14:paraId="5B9A061A" w14:textId="77777777" w:rsidR="00044EBD" w:rsidRDefault="0087232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  <w:rPr>
                <w:rFonts w:eastAsia="Arial"/>
              </w:rPr>
            </w:pPr>
            <w:r>
              <w:rPr>
                <w:rFonts w:eastAsia="Arial"/>
                <w:b/>
                <w:color w:val="000000"/>
              </w:rPr>
              <w:t>Кыргызской Республики</w:t>
            </w:r>
          </w:p>
        </w:tc>
        <w:tc>
          <w:tcPr>
            <w:tcW w:w="35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908B5" w14:textId="77777777" w:rsidR="00044EBD" w:rsidRDefault="0087232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</w:pPr>
            <w:r>
              <w:rPr>
                <w:rFonts w:eastAsia="Arial"/>
                <w:b/>
                <w:color w:val="000000"/>
              </w:rPr>
              <w:t> </w:t>
            </w:r>
          </w:p>
        </w:tc>
        <w:tc>
          <w:tcPr>
            <w:tcW w:w="5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FFEBDD" w14:textId="77777777" w:rsidR="00044EBD" w:rsidRDefault="0087232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</w:pPr>
            <w:r>
              <w:rPr>
                <w:rFonts w:eastAsia="Arial"/>
                <w:b/>
                <w:color w:val="000000"/>
              </w:rPr>
              <w:t>С.Н. Жапаров</w:t>
            </w:r>
          </w:p>
        </w:tc>
      </w:tr>
      <w:tr w:rsidR="00044EBD" w14:paraId="7BF53CE7" w14:textId="77777777">
        <w:tc>
          <w:tcPr>
            <w:tcW w:w="59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567" w:type="dxa"/>
              <w:bottom w:w="0" w:type="dxa"/>
              <w:right w:w="108" w:type="dxa"/>
            </w:tcMar>
          </w:tcPr>
          <w:p w14:paraId="4060903D" w14:textId="77777777" w:rsidR="00044EBD" w:rsidRDefault="0087232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</w:pPr>
            <w:r>
              <w:rPr>
                <w:rFonts w:eastAsia="Arial"/>
                <w:b/>
                <w:color w:val="000000"/>
              </w:rPr>
              <w:t> </w:t>
            </w:r>
          </w:p>
        </w:tc>
        <w:tc>
          <w:tcPr>
            <w:tcW w:w="35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A4F59" w14:textId="77777777" w:rsidR="00044EBD" w:rsidRDefault="0087232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</w:pPr>
            <w:r>
              <w:rPr>
                <w:rFonts w:eastAsia="Arial"/>
                <w:b/>
                <w:color w:val="000000"/>
              </w:rPr>
              <w:t> </w:t>
            </w:r>
          </w:p>
        </w:tc>
        <w:tc>
          <w:tcPr>
            <w:tcW w:w="5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12E557" w14:textId="77777777" w:rsidR="00044EBD" w:rsidRDefault="0087232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</w:pPr>
            <w:r>
              <w:rPr>
                <w:rFonts w:eastAsia="Arial"/>
                <w:b/>
                <w:color w:val="000000"/>
              </w:rPr>
              <w:t> </w:t>
            </w:r>
          </w:p>
        </w:tc>
      </w:tr>
      <w:tr w:rsidR="00044EBD" w14:paraId="4D65150F" w14:textId="77777777">
        <w:tc>
          <w:tcPr>
            <w:tcW w:w="59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567" w:type="dxa"/>
              <w:bottom w:w="0" w:type="dxa"/>
              <w:right w:w="108" w:type="dxa"/>
            </w:tcMar>
          </w:tcPr>
          <w:p w14:paraId="0A2E6554" w14:textId="77777777" w:rsidR="00044EBD" w:rsidRDefault="0087232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  <w:rPr>
                <w:rFonts w:eastAsia="Arial"/>
                <w:b/>
                <w:bCs/>
                <w:color w:val="000000"/>
              </w:rPr>
            </w:pPr>
            <w:r>
              <w:rPr>
                <w:rFonts w:eastAsia="Arial"/>
                <w:b/>
                <w:color w:val="000000"/>
              </w:rPr>
              <w:t>Принят</w:t>
            </w:r>
          </w:p>
          <w:p w14:paraId="30F20149" w14:textId="77777777" w:rsidR="00044EBD" w:rsidRDefault="0087232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  <w:rPr>
                <w:rFonts w:eastAsia="Arial"/>
                <w:b/>
                <w:bCs/>
                <w:color w:val="000000"/>
              </w:rPr>
            </w:pPr>
            <w:r>
              <w:rPr>
                <w:rFonts w:eastAsia="Arial"/>
                <w:b/>
                <w:color w:val="000000"/>
              </w:rPr>
              <w:t>Жогорку Кенешем</w:t>
            </w:r>
          </w:p>
          <w:p w14:paraId="4F282915" w14:textId="77777777" w:rsidR="00044EBD" w:rsidRDefault="0087232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  <w:rPr>
                <w:rFonts w:eastAsia="Arial"/>
              </w:rPr>
            </w:pPr>
            <w:r>
              <w:rPr>
                <w:rFonts w:eastAsia="Arial"/>
                <w:b/>
                <w:color w:val="000000"/>
              </w:rPr>
              <w:t>Кыргызской Республики</w:t>
            </w:r>
          </w:p>
        </w:tc>
        <w:tc>
          <w:tcPr>
            <w:tcW w:w="35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CE31E" w14:textId="77777777" w:rsidR="00044EBD" w:rsidRDefault="0087232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</w:pPr>
            <w:r>
              <w:rPr>
                <w:rFonts w:eastAsia="Arial"/>
                <w:b/>
                <w:color w:val="000000"/>
              </w:rPr>
              <w:t> </w:t>
            </w:r>
          </w:p>
        </w:tc>
        <w:tc>
          <w:tcPr>
            <w:tcW w:w="5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61E398" w14:textId="77777777" w:rsidR="00044EBD" w:rsidRDefault="0087232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</w:pPr>
            <w:hyperlink r:id="rId11" w:tooltip="https://cbd.minjust.gov.kg/6-16112/edition/23813/ru" w:history="1">
              <w:r>
                <w:rPr>
                  <w:rStyle w:val="affb"/>
                  <w:rFonts w:eastAsia="Arial"/>
                  <w:b/>
                  <w:color w:val="0000FF"/>
                </w:rPr>
                <w:t>18 декабря 2024 года</w:t>
              </w:r>
            </w:hyperlink>
          </w:p>
        </w:tc>
      </w:tr>
    </w:tbl>
    <w:p w14:paraId="39E5CE4B" w14:textId="77777777" w:rsidR="00044EBD" w:rsidRDefault="00872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 </w:t>
      </w:r>
    </w:p>
    <w:p w14:paraId="4027F806" w14:textId="77777777" w:rsidR="00044EBD" w:rsidRDefault="00044EBD">
      <w:pPr>
        <w:spacing w:after="360"/>
        <w:ind w:firstLine="0"/>
        <w:jc w:val="center"/>
      </w:pPr>
    </w:p>
    <w:sectPr w:rsidR="00044EB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701" w:right="1134" w:bottom="85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108FC" w14:textId="77777777" w:rsidR="00044EBD" w:rsidRDefault="00872328">
      <w:pPr>
        <w:spacing w:after="0"/>
      </w:pPr>
      <w:r>
        <w:separator/>
      </w:r>
    </w:p>
  </w:endnote>
  <w:endnote w:type="continuationSeparator" w:id="0">
    <w:p w14:paraId="102EC5D5" w14:textId="77777777" w:rsidR="00044EBD" w:rsidRDefault="008723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3A37A" w14:textId="77777777" w:rsidR="00872328" w:rsidRDefault="0087232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7D777" w14:textId="01DF0F5C" w:rsidR="00872328" w:rsidRPr="00872328" w:rsidRDefault="00872328" w:rsidP="00872328">
    <w:pPr>
      <w:pStyle w:val="a6"/>
      <w:jc w:val="center"/>
      <w:rPr>
        <w:color w:val="800000"/>
        <w:sz w:val="20"/>
      </w:rPr>
    </w:pPr>
    <w:r>
      <w:rPr>
        <w:color w:val="800000"/>
        <w:sz w:val="20"/>
      </w:rPr>
      <w:t>cbd.minjust.gov.kg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D90A4" w14:textId="77777777" w:rsidR="00872328" w:rsidRDefault="0087232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5CAA3" w14:textId="77777777" w:rsidR="00044EBD" w:rsidRDefault="00872328">
      <w:pPr>
        <w:spacing w:after="0"/>
      </w:pPr>
      <w:r>
        <w:separator/>
      </w:r>
    </w:p>
  </w:footnote>
  <w:footnote w:type="continuationSeparator" w:id="0">
    <w:p w14:paraId="19B4C2B7" w14:textId="77777777" w:rsidR="00044EBD" w:rsidRDefault="008723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64B56" w14:textId="77777777" w:rsidR="00872328" w:rsidRDefault="0087232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B76E2" w14:textId="30532C81" w:rsidR="00872328" w:rsidRPr="00872328" w:rsidRDefault="00872328" w:rsidP="00872328">
    <w:pPr>
      <w:pStyle w:val="a4"/>
      <w:jc w:val="center"/>
      <w:rPr>
        <w:color w:val="0000FF"/>
        <w:sz w:val="20"/>
      </w:rPr>
    </w:pPr>
    <w:r>
      <w:rPr>
        <w:color w:val="0000FF"/>
        <w:sz w:val="20"/>
      </w:rPr>
      <w:t>Закон КР от 23 января 2025 года № 25 "О биологической безопасности в      Кыргызской Республике"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2EBE" w14:textId="77777777" w:rsidR="00872328" w:rsidRDefault="008723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EBD"/>
    <w:rsid w:val="00044EBD"/>
    <w:rsid w:val="0087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73CF1"/>
  <w15:docId w15:val="{2D722321-6FD9-4006-B3EF-EE6A2CCB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0" w:line="240" w:lineRule="auto"/>
      <w:ind w:firstLine="397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ind w:firstLine="0"/>
      <w:jc w:val="center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/>
      <w:ind w:firstLine="0"/>
      <w:jc w:val="center"/>
      <w:outlineLvl w:val="1"/>
    </w:pPr>
    <w:rPr>
      <w:rFonts w:eastAsiaTheme="majorEastAsia" w:cstheme="majorBidi"/>
      <w:b/>
      <w:bCs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jc w:val="left"/>
      <w:outlineLvl w:val="2"/>
    </w:pPr>
    <w:rPr>
      <w:rFonts w:eastAsiaTheme="majorEastAsia" w:cstheme="majorBidi"/>
      <w:b/>
      <w:bCs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 w:after="0"/>
      <w:jc w:val="left"/>
      <w:outlineLvl w:val="3"/>
    </w:pPr>
    <w:rPr>
      <w:rFonts w:eastAsiaTheme="majorEastAsia" w:cstheme="majorBidi"/>
      <w:b/>
      <w:bCs/>
      <w:i/>
      <w:iCs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FooterChar">
    <w:name w:val="Footer Char"/>
    <w:basedOn w:val="a0"/>
    <w:uiPriority w:val="99"/>
  </w:style>
  <w:style w:type="character" w:customStyle="1" w:styleId="a7">
    <w:name w:val="Нижний колонтитул Знак"/>
    <w:link w:val="a6"/>
    <w:uiPriority w:val="99"/>
  </w:style>
  <w:style w:type="table" w:styleId="a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2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paragraph" w:customStyle="1" w:styleId="af0">
    <w:name w:val="Реквизит"/>
    <w:basedOn w:val="a"/>
    <w:pPr>
      <w:spacing w:after="240"/>
      <w:ind w:firstLine="0"/>
      <w:jc w:val="left"/>
    </w:pPr>
    <w:rPr>
      <w:rFonts w:eastAsiaTheme="minorHAnsi" w:cstheme="minorBidi"/>
      <w:szCs w:val="22"/>
      <w:lang w:eastAsia="en-US"/>
    </w:rPr>
  </w:style>
  <w:style w:type="paragraph" w:styleId="af1">
    <w:name w:val="Title"/>
    <w:basedOn w:val="a"/>
    <w:link w:val="af2"/>
    <w:uiPriority w:val="10"/>
    <w:qFormat/>
    <w:pPr>
      <w:spacing w:after="480"/>
      <w:ind w:firstLine="0"/>
      <w:jc w:val="center"/>
    </w:pPr>
    <w:rPr>
      <w:rFonts w:cstheme="minorBidi"/>
      <w:b/>
      <w:bCs/>
      <w:spacing w:val="5"/>
      <w:sz w:val="28"/>
      <w:szCs w:val="28"/>
      <w:lang w:eastAsia="en-US"/>
    </w:rPr>
  </w:style>
  <w:style w:type="character" w:customStyle="1" w:styleId="af2">
    <w:name w:val="Заголовок Знак"/>
    <w:basedOn w:val="a0"/>
    <w:link w:val="af1"/>
    <w:uiPriority w:val="10"/>
    <w:rPr>
      <w:rFonts w:ascii="Arial" w:eastAsiaTheme="minorEastAsia" w:hAnsi="Arial"/>
      <w:b/>
      <w:bCs/>
      <w:spacing w:val="5"/>
      <w:sz w:val="28"/>
      <w:szCs w:val="28"/>
    </w:rPr>
  </w:style>
  <w:style w:type="paragraph" w:styleId="af3">
    <w:name w:val="Message Header"/>
    <w:basedOn w:val="a"/>
    <w:link w:val="af4"/>
    <w:uiPriority w:val="99"/>
    <w:pPr>
      <w:spacing w:after="480"/>
      <w:ind w:firstLine="0"/>
      <w:jc w:val="center"/>
    </w:pPr>
    <w:rPr>
      <w:rFonts w:eastAsiaTheme="majorEastAsia" w:cstheme="majorBidi"/>
      <w:b/>
      <w:sz w:val="32"/>
      <w:lang w:eastAsia="en-US"/>
    </w:rPr>
  </w:style>
  <w:style w:type="character" w:customStyle="1" w:styleId="af4">
    <w:name w:val="Шапка Знак"/>
    <w:basedOn w:val="a0"/>
    <w:link w:val="af3"/>
    <w:uiPriority w:val="99"/>
    <w:rPr>
      <w:rFonts w:ascii="Arial" w:eastAsiaTheme="majorEastAsia" w:hAnsi="Arial" w:cstheme="majorBidi"/>
      <w:b/>
      <w:sz w:val="32"/>
      <w:szCs w:val="24"/>
    </w:rPr>
  </w:style>
  <w:style w:type="paragraph" w:styleId="af5">
    <w:name w:val="No Spacing"/>
    <w:uiPriority w:val="1"/>
    <w:semiHidden/>
    <w:qFormat/>
    <w:pPr>
      <w:spacing w:after="0" w:line="240" w:lineRule="auto"/>
    </w:pPr>
    <w:rPr>
      <w:rFonts w:eastAsiaTheme="minorEastAsia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Theme="majorEastAsia" w:hAnsi="Arial" w:cstheme="majorBidi"/>
      <w:b/>
      <w:bCs/>
      <w:sz w:val="24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Theme="majorEastAsia" w:hAnsi="Arial" w:cstheme="majorBidi"/>
      <w:b/>
      <w:bCs/>
      <w:i/>
      <w:iCs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caption"/>
    <w:basedOn w:val="a"/>
    <w:next w:val="a"/>
    <w:uiPriority w:val="35"/>
    <w:semiHidden/>
    <w:qFormat/>
    <w:rPr>
      <w:rFonts w:eastAsia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f7">
    <w:name w:val="Signature"/>
    <w:basedOn w:val="a"/>
    <w:link w:val="af8"/>
    <w:uiPriority w:val="99"/>
    <w:pPr>
      <w:spacing w:after="0"/>
      <w:ind w:firstLine="0"/>
      <w:jc w:val="left"/>
    </w:pPr>
    <w:rPr>
      <w:rFonts w:eastAsiaTheme="minorHAnsi" w:cstheme="minorBidi"/>
      <w:b/>
      <w:szCs w:val="22"/>
      <w:lang w:eastAsia="en-US"/>
    </w:rPr>
  </w:style>
  <w:style w:type="character" w:customStyle="1" w:styleId="af8">
    <w:name w:val="Подпись Знак"/>
    <w:basedOn w:val="a0"/>
    <w:link w:val="af7"/>
    <w:uiPriority w:val="99"/>
    <w:rPr>
      <w:rFonts w:ascii="Arial" w:hAnsi="Arial"/>
      <w:b/>
      <w:sz w:val="24"/>
    </w:rPr>
  </w:style>
  <w:style w:type="paragraph" w:styleId="af9">
    <w:name w:val="Subtitle"/>
    <w:basedOn w:val="a"/>
    <w:next w:val="a"/>
    <w:link w:val="afa"/>
    <w:uiPriority w:val="11"/>
    <w:semiHidden/>
    <w:qFormat/>
    <w:pPr>
      <w:numPr>
        <w:ilvl w:val="1"/>
      </w:numPr>
      <w:ind w:firstLine="454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fa">
    <w:name w:val="Подзаголовок Знак"/>
    <w:basedOn w:val="a0"/>
    <w:link w:val="af9"/>
    <w:uiPriority w:val="11"/>
    <w:semiHidden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b">
    <w:name w:val="Strong"/>
    <w:basedOn w:val="a0"/>
    <w:uiPriority w:val="22"/>
    <w:semiHidden/>
    <w:qFormat/>
    <w:rPr>
      <w:b/>
      <w:bCs/>
    </w:rPr>
  </w:style>
  <w:style w:type="character" w:styleId="afc">
    <w:name w:val="Emphasis"/>
    <w:basedOn w:val="a0"/>
    <w:uiPriority w:val="20"/>
    <w:semiHidden/>
    <w:qFormat/>
    <w:rPr>
      <w:i/>
      <w:iCs/>
    </w:rPr>
  </w:style>
  <w:style w:type="paragraph" w:styleId="afd">
    <w:name w:val="List Paragraph"/>
    <w:basedOn w:val="a"/>
    <w:uiPriority w:val="34"/>
    <w:semiHidden/>
    <w:qFormat/>
    <w:pPr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23">
    <w:name w:val="Quote"/>
    <w:basedOn w:val="a"/>
    <w:next w:val="a"/>
    <w:link w:val="24"/>
    <w:uiPriority w:val="29"/>
    <w:semiHidden/>
    <w:qFormat/>
    <w:rPr>
      <w:rFonts w:eastAsiaTheme="minorHAnsi" w:cstheme="minorBidi"/>
      <w:i/>
      <w:iCs/>
      <w:color w:val="000000" w:themeColor="text1"/>
      <w:szCs w:val="22"/>
      <w:lang w:eastAsia="en-US"/>
    </w:rPr>
  </w:style>
  <w:style w:type="character" w:customStyle="1" w:styleId="24">
    <w:name w:val="Цитата 2 Знак"/>
    <w:basedOn w:val="a0"/>
    <w:link w:val="23"/>
    <w:uiPriority w:val="29"/>
    <w:semiHidden/>
    <w:rPr>
      <w:rFonts w:ascii="Arial" w:eastAsiaTheme="minorEastAsia" w:hAnsi="Arial"/>
      <w:i/>
      <w:iCs/>
      <w:color w:val="000000" w:themeColor="text1"/>
      <w:sz w:val="24"/>
    </w:rPr>
  </w:style>
  <w:style w:type="paragraph" w:styleId="afe">
    <w:name w:val="Intense Quote"/>
    <w:basedOn w:val="a"/>
    <w:next w:val="a"/>
    <w:link w:val="aff"/>
    <w:uiPriority w:val="30"/>
    <w:semiHidden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 w:cstheme="minorBidi"/>
      <w:b/>
      <w:bCs/>
      <w:i/>
      <w:iCs/>
      <w:color w:val="4F81BD" w:themeColor="accent1"/>
      <w:szCs w:val="22"/>
      <w:lang w:eastAsia="en-US"/>
    </w:rPr>
  </w:style>
  <w:style w:type="character" w:customStyle="1" w:styleId="aff">
    <w:name w:val="Выделенная цитата Знак"/>
    <w:basedOn w:val="a0"/>
    <w:link w:val="afe"/>
    <w:uiPriority w:val="30"/>
    <w:semiHidden/>
    <w:rPr>
      <w:rFonts w:ascii="Arial" w:eastAsiaTheme="minorEastAsia" w:hAnsi="Arial"/>
      <w:b/>
      <w:bCs/>
      <w:i/>
      <w:iCs/>
      <w:color w:val="4F81BD" w:themeColor="accent1"/>
      <w:sz w:val="24"/>
    </w:rPr>
  </w:style>
  <w:style w:type="character" w:styleId="aff0">
    <w:name w:val="Subtle Emphasis"/>
    <w:basedOn w:val="a0"/>
    <w:uiPriority w:val="19"/>
    <w:semiHidden/>
    <w:qFormat/>
    <w:rPr>
      <w:i/>
      <w:iCs/>
      <w:color w:val="808080" w:themeColor="text1" w:themeTint="7F"/>
    </w:rPr>
  </w:style>
  <w:style w:type="character" w:styleId="aff1">
    <w:name w:val="Intense Emphasis"/>
    <w:basedOn w:val="a0"/>
    <w:uiPriority w:val="21"/>
    <w:semiHidden/>
    <w:qFormat/>
    <w:rPr>
      <w:b/>
      <w:bCs/>
      <w:i/>
      <w:iCs/>
      <w:color w:val="4F81BD" w:themeColor="accent1"/>
    </w:rPr>
  </w:style>
  <w:style w:type="character" w:styleId="aff2">
    <w:name w:val="Subtle Reference"/>
    <w:basedOn w:val="a0"/>
    <w:uiPriority w:val="31"/>
    <w:semiHidden/>
    <w:qFormat/>
    <w:rPr>
      <w:smallCaps/>
      <w:color w:val="C0504D" w:themeColor="accent2"/>
      <w:u w:val="single"/>
    </w:rPr>
  </w:style>
  <w:style w:type="character" w:styleId="aff3">
    <w:name w:val="Intense Reference"/>
    <w:basedOn w:val="a0"/>
    <w:uiPriority w:val="32"/>
    <w:semiHidden/>
    <w:qFormat/>
    <w:rPr>
      <w:b/>
      <w:bCs/>
      <w:smallCaps/>
      <w:color w:val="C0504D" w:themeColor="accent2"/>
      <w:spacing w:val="5"/>
      <w:u w:val="single"/>
    </w:rPr>
  </w:style>
  <w:style w:type="character" w:styleId="aff4">
    <w:name w:val="Book Title"/>
    <w:basedOn w:val="a0"/>
    <w:uiPriority w:val="33"/>
    <w:semiHidden/>
    <w:qFormat/>
    <w:rPr>
      <w:b/>
      <w:bCs/>
      <w:smallCaps/>
      <w:spacing w:val="5"/>
    </w:rPr>
  </w:style>
  <w:style w:type="paragraph" w:styleId="aff5">
    <w:name w:val="TOC Heading"/>
    <w:basedOn w:val="1"/>
    <w:next w:val="a"/>
    <w:uiPriority w:val="39"/>
    <w:semiHidden/>
    <w:qFormat/>
    <w:pPr>
      <w:outlineLvl w:val="9"/>
    </w:pPr>
  </w:style>
  <w:style w:type="paragraph" w:styleId="aff6">
    <w:name w:val="Normal Indent"/>
    <w:basedOn w:val="a"/>
    <w:uiPriority w:val="99"/>
    <w:semiHidden/>
    <w:pPr>
      <w:ind w:left="708"/>
    </w:pPr>
    <w:rPr>
      <w:rFonts w:eastAsiaTheme="minorHAnsi" w:cstheme="minorBidi"/>
      <w:szCs w:val="22"/>
      <w:lang w:eastAsia="en-US"/>
    </w:rPr>
  </w:style>
  <w:style w:type="paragraph" w:styleId="aff7">
    <w:name w:val="annotation text"/>
    <w:basedOn w:val="a"/>
    <w:link w:val="aff8"/>
    <w:uiPriority w:val="99"/>
    <w:pPr>
      <w:spacing w:before="120" w:after="240"/>
      <w:ind w:firstLine="0"/>
      <w:jc w:val="left"/>
    </w:pPr>
    <w:rPr>
      <w:rFonts w:eastAsiaTheme="minorHAnsi" w:cstheme="minorBidi"/>
      <w:i/>
      <w:szCs w:val="20"/>
      <w:lang w:eastAsia="en-US"/>
    </w:rPr>
  </w:style>
  <w:style w:type="character" w:customStyle="1" w:styleId="aff8">
    <w:name w:val="Текст примечания Знак"/>
    <w:basedOn w:val="a0"/>
    <w:link w:val="aff7"/>
    <w:uiPriority w:val="99"/>
    <w:rPr>
      <w:rFonts w:ascii="Arial" w:hAnsi="Arial"/>
      <w:i/>
      <w:sz w:val="24"/>
      <w:szCs w:val="20"/>
    </w:rPr>
  </w:style>
  <w:style w:type="paragraph" w:customStyle="1" w:styleId="aff9">
    <w:name w:val="Редакции"/>
    <w:basedOn w:val="a"/>
    <w:pPr>
      <w:spacing w:after="240"/>
      <w:ind w:firstLine="0"/>
      <w:jc w:val="center"/>
    </w:pPr>
    <w:rPr>
      <w:i/>
      <w:iCs/>
    </w:rPr>
  </w:style>
  <w:style w:type="paragraph" w:customStyle="1" w:styleId="affa">
    <w:name w:val="Таблица"/>
    <w:basedOn w:val="a"/>
    <w:qFormat/>
    <w:pPr>
      <w:ind w:firstLine="0"/>
    </w:pPr>
    <w:rPr>
      <w:rFonts w:eastAsiaTheme="minorHAnsi" w:cstheme="minorBidi"/>
      <w:szCs w:val="22"/>
      <w:lang w:eastAsia="en-US"/>
    </w:rPr>
  </w:style>
  <w:style w:type="character" w:styleId="affb">
    <w:name w:val="Hyperlink"/>
    <w:uiPriority w:val="99"/>
    <w:rPr>
      <w:color w:val="0000FF" w:themeColor="hyperlink"/>
      <w:u w:val="single"/>
    </w:rPr>
  </w:style>
  <w:style w:type="paragraph" w:styleId="affc">
    <w:name w:val="Balloon Text"/>
    <w:basedOn w:val="a"/>
    <w:link w:val="affd"/>
    <w:uiPriority w:val="99"/>
    <w:semiHidden/>
    <w:pPr>
      <w:spacing w:after="0"/>
    </w:pPr>
    <w:rPr>
      <w:rFonts w:ascii="Tahoma" w:hAnsi="Tahoma" w:cs="Tahoma"/>
      <w:sz w:val="16"/>
      <w:szCs w:val="16"/>
    </w:rPr>
  </w:style>
  <w:style w:type="character" w:customStyle="1" w:styleId="affd">
    <w:name w:val="Текст выноски Знак"/>
    <w:basedOn w:val="a0"/>
    <w:link w:val="affc"/>
    <w:uiPriority w:val="99"/>
    <w:semiHidden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cbd.minjust.gov.kg/6-16112/edition/23813/ru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cbd.minjust.gov.kg/1-2/edition/1202952/ru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cbd.minjust.gov.kg/1-2/edition/1202952/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3409</Words>
  <Characters>19436</Characters>
  <Application>Microsoft Office Word</Application>
  <DocSecurity>0</DocSecurity>
  <Lines>161</Lines>
  <Paragraphs>45</Paragraphs>
  <ScaleCrop>false</ScaleCrop>
  <Company>Krokoz™</Company>
  <LinksUpToDate>false</LinksUpToDate>
  <CharactersWithSpaces>22800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mura</cp:lastModifiedBy>
  <cp:revision>2</cp:revision>
  <dcterms:created xsi:type="dcterms:W3CDTF">2026-07-12T19:23:00Z</dcterms:created>
  <dcterms:modified xsi:type="dcterms:W3CDTF">2026-07-12T19:23:00Z</dcterms:modified>
</cp:coreProperties>
</file>