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A4858F" w14:textId="77777777" w:rsidR="00350A9A" w:rsidRDefault="00350A9A">
      <w:pPr>
        <w:pStyle w:val="ad"/>
      </w:pPr>
      <w:r>
        <w:rPr>
          <w:noProof/>
        </w:rPr>
        <w:drawing>
          <wp:inline distT="0" distB="0" distL="0" distR="0" wp14:anchorId="372EB596" wp14:editId="15F9120A">
            <wp:extent cx="1152525" cy="1152525"/>
            <wp:effectExtent l="0" t="0" r="9525" b="9525"/>
            <wp:docPr id="1" name="Рисунок 1" descr="Описание: 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2DA49E1C" w14:textId="77777777" w:rsidR="00350A9A" w:rsidRDefault="00350A9A">
      <w:pPr>
        <w:pStyle w:val="a9"/>
      </w:pPr>
      <w:r>
        <w:rPr>
          <w:sz w:val="32"/>
          <w:szCs w:val="32"/>
        </w:rPr>
        <w:t>НАЦИОНАЛЬНЫЙ БАНК КЫРГЫЗСКОЙ РЕПУБЛИКИ </w:t>
      </w:r>
    </w:p>
    <w:p w14:paraId="1F5265E0" w14:textId="77777777" w:rsidR="00350A9A" w:rsidRDefault="00350A9A">
      <w:pPr>
        <w:pStyle w:val="a9"/>
      </w:pPr>
      <w:r>
        <w:rPr>
          <w:sz w:val="32"/>
          <w:szCs w:val="32"/>
        </w:rPr>
        <w:t>ПОСТАНОВЛЕНИЕ</w:t>
      </w:r>
    </w:p>
    <w:p w14:paraId="371B03B7" w14:textId="77777777" w:rsidR="00350A9A" w:rsidRDefault="00350A9A">
      <w:pPr>
        <w:pStyle w:val="af8"/>
      </w:pPr>
      <w:r>
        <w:t>от 15 апреля 2019 года № 2019-П-12/20-2-(НПА)</w:t>
      </w:r>
    </w:p>
    <w:p w14:paraId="226A45F2" w14:textId="77777777" w:rsidR="00350A9A" w:rsidRDefault="00350A9A">
      <w:pPr>
        <w:pStyle w:val="a9"/>
      </w:pPr>
      <w:r>
        <w:t>О внесении изменений в некоторые нормативные правовые акты Национального банка Кыргызской Республики</w:t>
      </w:r>
    </w:p>
    <w:p w14:paraId="620A0CCF" w14:textId="77777777" w:rsidR="00350A9A" w:rsidRDefault="00350A9A">
      <w:r>
        <w:t xml:space="preserve">В соответствии со статьями </w:t>
      </w:r>
      <w:hyperlink r:id="rId5" w:anchor="st_20" w:history="1">
        <w:r>
          <w:rPr>
            <w:rStyle w:val="a3"/>
            <w:color w:val="auto"/>
            <w:u w:val="none"/>
          </w:rPr>
          <w:t>20</w:t>
        </w:r>
      </w:hyperlink>
      <w:r>
        <w:t xml:space="preserve">, </w:t>
      </w:r>
      <w:hyperlink r:id="rId6" w:anchor="st_68" w:history="1">
        <w:r>
          <w:rPr>
            <w:rStyle w:val="a3"/>
            <w:color w:val="auto"/>
            <w:u w:val="none"/>
          </w:rPr>
          <w:t>68</w:t>
        </w:r>
      </w:hyperlink>
      <w:r>
        <w:t xml:space="preserve"> и </w:t>
      </w:r>
      <w:hyperlink r:id="rId7" w:anchor="st_136" w:history="1">
        <w:r>
          <w:rPr>
            <w:rStyle w:val="a3"/>
            <w:color w:val="auto"/>
            <w:u w:val="none"/>
          </w:rPr>
          <w:t>136</w:t>
        </w:r>
      </w:hyperlink>
      <w:r>
        <w:t xml:space="preserve"> </w:t>
      </w:r>
      <w:hyperlink r:id="rId8" w:history="1">
        <w:r>
          <w:rPr>
            <w:rStyle w:val="a3"/>
          </w:rPr>
          <w:t>Закона</w:t>
        </w:r>
      </w:hyperlink>
      <w:r>
        <w:t xml:space="preserve"> "О Национальном банке Кыргызской Республики, банках и банковской деятельности" Правление Национального банка Кыргызской Республики </w:t>
      </w:r>
    </w:p>
    <w:p w14:paraId="369A4E5F" w14:textId="77777777" w:rsidR="00350A9A" w:rsidRDefault="00350A9A">
      <w:pPr>
        <w:jc w:val="center"/>
      </w:pPr>
      <w:r>
        <w:t>ПОСТАНОВЛЯЕТ:</w:t>
      </w:r>
    </w:p>
    <w:p w14:paraId="58BD5EF0" w14:textId="77777777" w:rsidR="00350A9A" w:rsidRDefault="00350A9A">
      <w:r>
        <w:t xml:space="preserve">1. Внести </w:t>
      </w:r>
      <w:hyperlink r:id="rId9" w:anchor="pr" w:history="1">
        <w:r>
          <w:rPr>
            <w:rStyle w:val="a3"/>
          </w:rPr>
          <w:t>изменения</w:t>
        </w:r>
      </w:hyperlink>
      <w:r>
        <w:t xml:space="preserve"> в следующие постановления Правления Национального банка Кыргызской Республики (прилагаются):</w:t>
      </w:r>
    </w:p>
    <w:p w14:paraId="73F00183" w14:textId="77777777" w:rsidR="00350A9A" w:rsidRDefault="00350A9A">
      <w:r>
        <w:t xml:space="preserve">- "Об утверждении </w:t>
      </w:r>
      <w:hyperlink r:id="rId10" w:history="1">
        <w:r>
          <w:rPr>
            <w:rStyle w:val="a3"/>
            <w:color w:val="auto"/>
            <w:u w:val="none"/>
          </w:rPr>
          <w:t>Положения</w:t>
        </w:r>
      </w:hyperlink>
      <w:r>
        <w:t xml:space="preserve"> об экономических нормативах и требованиях, обязательных для выполнения коммерческими банками Кыргызской Республики" </w:t>
      </w:r>
      <w:hyperlink r:id="rId11" w:history="1">
        <w:r>
          <w:rPr>
            <w:rStyle w:val="a3"/>
            <w:color w:val="auto"/>
            <w:u w:val="none"/>
          </w:rPr>
          <w:t>от 21 июля 2004 года № 18/1</w:t>
        </w:r>
      </w:hyperlink>
      <w:r>
        <w:t>";</w:t>
      </w:r>
    </w:p>
    <w:p w14:paraId="5977071C" w14:textId="77777777" w:rsidR="00350A9A" w:rsidRDefault="00350A9A">
      <w:r>
        <w:t xml:space="preserve">- "Об утверждении </w:t>
      </w:r>
      <w:hyperlink r:id="rId12" w:history="1">
        <w:r>
          <w:rPr>
            <w:rStyle w:val="a3"/>
            <w:color w:val="auto"/>
            <w:u w:val="none"/>
          </w:rPr>
          <w:t>Инструкции</w:t>
        </w:r>
      </w:hyperlink>
      <w:r>
        <w:t xml:space="preserve"> по определению стандартов достаточности (адекватности) капитала коммерческих банков Кыргызской Республики" </w:t>
      </w:r>
      <w:hyperlink r:id="rId13" w:history="1">
        <w:r>
          <w:rPr>
            <w:rStyle w:val="a3"/>
            <w:color w:val="auto"/>
            <w:u w:val="none"/>
          </w:rPr>
          <w:t>от 21 июля 2004 года № 18/2</w:t>
        </w:r>
      </w:hyperlink>
      <w:r>
        <w:t>;</w:t>
      </w:r>
    </w:p>
    <w:p w14:paraId="46589536" w14:textId="77777777" w:rsidR="00350A9A" w:rsidRDefault="00350A9A">
      <w:r>
        <w:t xml:space="preserve">- "Об утверждении </w:t>
      </w:r>
      <w:hyperlink r:id="rId14" w:history="1">
        <w:r>
          <w:rPr>
            <w:rStyle w:val="a3"/>
            <w:color w:val="auto"/>
            <w:u w:val="none"/>
          </w:rPr>
          <w:t>Положения</w:t>
        </w:r>
      </w:hyperlink>
      <w:r>
        <w:t xml:space="preserve"> "О классификации активов и соответствующих отчислениях в резерв на покрытие потенциальных потерь и убытков" от </w:t>
      </w:r>
      <w:hyperlink r:id="rId15" w:history="1">
        <w:r>
          <w:rPr>
            <w:rStyle w:val="a3"/>
            <w:color w:val="auto"/>
            <w:u w:val="none"/>
          </w:rPr>
          <w:t>21 июля 2004 года № 18/3</w:t>
        </w:r>
      </w:hyperlink>
      <w:r>
        <w:t>";</w:t>
      </w:r>
    </w:p>
    <w:p w14:paraId="4F6122DD" w14:textId="77777777" w:rsidR="00350A9A" w:rsidRDefault="00350A9A">
      <w:r>
        <w:t xml:space="preserve">- "Об утверждении </w:t>
      </w:r>
      <w:hyperlink r:id="rId16" w:history="1">
        <w:r>
          <w:rPr>
            <w:rStyle w:val="a3"/>
          </w:rPr>
          <w:t>Положения</w:t>
        </w:r>
      </w:hyperlink>
      <w:r>
        <w:t xml:space="preserve"> "О порядке проведения Национальным банком Кыргызской Республики кредитных аукционов для целей рефинансирования и поддержания ликвидности" </w:t>
      </w:r>
      <w:hyperlink r:id="rId17" w:history="1">
        <w:r>
          <w:rPr>
            <w:rStyle w:val="a3"/>
            <w:color w:val="auto"/>
            <w:u w:val="none"/>
          </w:rPr>
          <w:t>от 27 ноября 2013 года № 45/13</w:t>
        </w:r>
      </w:hyperlink>
      <w:r>
        <w:t>.</w:t>
      </w:r>
    </w:p>
    <w:p w14:paraId="5C8367DA" w14:textId="77777777" w:rsidR="00350A9A" w:rsidRDefault="00350A9A">
      <w:r>
        <w:t>2. Настоящее постановление вступает в силу по истечении пятнадцати дней со дня его официального опубликования, действует до 16 июля 2020 года и распространяется только на облигации с ипотечным покрытием, выпущенные ОАО "Государственная Ипотечная Компания" по эмиссии, зарегистрированной 29 июня 2018 года.</w:t>
      </w:r>
    </w:p>
    <w:p w14:paraId="383401CB" w14:textId="77777777" w:rsidR="00350A9A" w:rsidRDefault="00350A9A">
      <w:r>
        <w:t>3. Юридическому управлению:</w:t>
      </w:r>
    </w:p>
    <w:p w14:paraId="3E359C4B" w14:textId="77777777" w:rsidR="00350A9A" w:rsidRDefault="00350A9A">
      <w:r>
        <w:t>- опубликовать настоящее постановление на официальном интернет-сайте Национального банка Кыргызской Республики;</w:t>
      </w:r>
    </w:p>
    <w:p w14:paraId="29B9B107" w14:textId="77777777" w:rsidR="00350A9A" w:rsidRDefault="00350A9A">
      <w: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53C933D5" w14:textId="77777777" w:rsidR="00350A9A" w:rsidRDefault="00350A9A">
      <w:r>
        <w:t>4. Управлению методологии надзора и лицензирования довести настоящее постановление до сведения коммерческих банков, Государственного банка развития Кыргызской Республики, ОЮЛ "Союз банков Кыргызстана", структурных подразделений, областных управлений и представительства Национального банка Кыргызской Республики в Баткенской области.</w:t>
      </w:r>
    </w:p>
    <w:p w14:paraId="68D6477F" w14:textId="77777777" w:rsidR="00350A9A" w:rsidRDefault="00350A9A">
      <w:r>
        <w:t>5.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14:paraId="7F81BA29" w14:textId="77777777" w:rsidR="00350A9A" w:rsidRDefault="00350A9A">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5D2C01AC" w14:textId="77777777">
        <w:tc>
          <w:tcPr>
            <w:tcW w:w="1750" w:type="pct"/>
            <w:tcMar>
              <w:top w:w="0" w:type="dxa"/>
              <w:left w:w="567" w:type="dxa"/>
              <w:bottom w:w="0" w:type="dxa"/>
              <w:right w:w="108" w:type="dxa"/>
            </w:tcMar>
            <w:hideMark/>
          </w:tcPr>
          <w:p w14:paraId="2ECFADBB" w14:textId="77777777" w:rsidR="00350A9A" w:rsidRDefault="00350A9A">
            <w:pPr>
              <w:pStyle w:val="tkPodpis"/>
            </w:pPr>
            <w:r>
              <w:rPr>
                <w:sz w:val="24"/>
                <w:szCs w:val="24"/>
              </w:rPr>
              <w:t>Председатель Правления Национального банка Кыргызской Республики</w:t>
            </w:r>
          </w:p>
        </w:tc>
        <w:tc>
          <w:tcPr>
            <w:tcW w:w="1500" w:type="pct"/>
            <w:tcMar>
              <w:top w:w="0" w:type="dxa"/>
              <w:left w:w="108" w:type="dxa"/>
              <w:bottom w:w="0" w:type="dxa"/>
              <w:right w:w="108" w:type="dxa"/>
            </w:tcMar>
            <w:hideMark/>
          </w:tcPr>
          <w:p w14:paraId="7048BC11" w14:textId="77777777" w:rsidR="00350A9A" w:rsidRDefault="00350A9A">
            <w:pPr>
              <w:pStyle w:val="tkPodpis"/>
            </w:pPr>
            <w:r>
              <w:rPr>
                <w:sz w:val="24"/>
                <w:szCs w:val="24"/>
              </w:rPr>
              <w:t> </w:t>
            </w:r>
          </w:p>
        </w:tc>
        <w:tc>
          <w:tcPr>
            <w:tcW w:w="1750" w:type="pct"/>
            <w:tcMar>
              <w:top w:w="0" w:type="dxa"/>
              <w:left w:w="108" w:type="dxa"/>
              <w:bottom w:w="0" w:type="dxa"/>
              <w:right w:w="108" w:type="dxa"/>
            </w:tcMar>
            <w:vAlign w:val="bottom"/>
            <w:hideMark/>
          </w:tcPr>
          <w:p w14:paraId="3163CFEA" w14:textId="77777777" w:rsidR="00350A9A" w:rsidRDefault="00350A9A">
            <w:pPr>
              <w:pStyle w:val="tkPodpis"/>
              <w:jc w:val="right"/>
            </w:pPr>
            <w:r>
              <w:rPr>
                <w:sz w:val="24"/>
                <w:szCs w:val="24"/>
              </w:rPr>
              <w:t>Т.Абдыгулов</w:t>
            </w:r>
          </w:p>
        </w:tc>
      </w:tr>
    </w:tbl>
    <w:p w14:paraId="7C491021" w14:textId="77777777" w:rsidR="00350A9A" w:rsidRDefault="00350A9A">
      <w:pPr>
        <w:jc w:val="right"/>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FB117F7" w14:textId="77777777">
        <w:tc>
          <w:tcPr>
            <w:tcW w:w="1750" w:type="pct"/>
            <w:tcMar>
              <w:top w:w="0" w:type="dxa"/>
              <w:left w:w="108" w:type="dxa"/>
              <w:bottom w:w="0" w:type="dxa"/>
              <w:right w:w="108" w:type="dxa"/>
            </w:tcMar>
            <w:hideMark/>
          </w:tcPr>
          <w:p w14:paraId="19FCAA5E" w14:textId="77777777" w:rsidR="00350A9A" w:rsidRDefault="00350A9A">
            <w:pPr>
              <w:jc w:val="right"/>
            </w:pPr>
            <w:bookmarkStart w:id="0" w:name="pr"/>
            <w:bookmarkEnd w:id="0"/>
            <w:r>
              <w:t> </w:t>
            </w:r>
          </w:p>
        </w:tc>
        <w:tc>
          <w:tcPr>
            <w:tcW w:w="1500" w:type="pct"/>
            <w:tcMar>
              <w:top w:w="0" w:type="dxa"/>
              <w:left w:w="108" w:type="dxa"/>
              <w:bottom w:w="0" w:type="dxa"/>
              <w:right w:w="108" w:type="dxa"/>
            </w:tcMar>
            <w:hideMark/>
          </w:tcPr>
          <w:p w14:paraId="0D208CAD" w14:textId="77777777" w:rsidR="00350A9A" w:rsidRDefault="00350A9A">
            <w:pPr>
              <w:jc w:val="right"/>
            </w:pPr>
            <w:r>
              <w:t> </w:t>
            </w:r>
          </w:p>
        </w:tc>
        <w:tc>
          <w:tcPr>
            <w:tcW w:w="1750" w:type="pct"/>
            <w:tcMar>
              <w:top w:w="0" w:type="dxa"/>
              <w:left w:w="108" w:type="dxa"/>
              <w:bottom w:w="0" w:type="dxa"/>
              <w:right w:w="108" w:type="dxa"/>
            </w:tcMar>
            <w:hideMark/>
          </w:tcPr>
          <w:p w14:paraId="34C188FD" w14:textId="77777777" w:rsidR="00350A9A" w:rsidRDefault="00350A9A">
            <w:pPr>
              <w:jc w:val="right"/>
            </w:pPr>
            <w:r>
              <w:t>Приложение</w:t>
            </w:r>
            <w:r>
              <w:br/>
              <w:t>к постановлению Правления Национального банка Кыргызской Республики</w:t>
            </w:r>
            <w:r>
              <w:br/>
              <w:t>от 15 апреля 2019 года № 2019-П-12/20-2-(НПА)</w:t>
            </w:r>
          </w:p>
        </w:tc>
      </w:tr>
    </w:tbl>
    <w:p w14:paraId="47F15890" w14:textId="77777777" w:rsidR="00350A9A" w:rsidRDefault="00350A9A">
      <w:r>
        <w:t>ИЗМЕНЕНИЯ</w:t>
      </w:r>
      <w:r>
        <w:br/>
      </w:r>
      <w:r>
        <w:t>в некоторые нормативные правовые акты Национального банка Кыргызской Республики</w:t>
      </w:r>
    </w:p>
    <w:p w14:paraId="10DF73A4" w14:textId="77777777" w:rsidR="00350A9A" w:rsidRDefault="00350A9A">
      <w:r>
        <w:t xml:space="preserve">1. Внести в </w:t>
      </w:r>
      <w:hyperlink r:id="rId18" w:history="1">
        <w:r>
          <w:rPr>
            <w:rStyle w:val="a3"/>
            <w:color w:val="auto"/>
            <w:u w:val="none"/>
          </w:rPr>
          <w:t>постановление</w:t>
        </w:r>
      </w:hyperlink>
      <w:r>
        <w:t xml:space="preserve"> Правления Национального банка Кыргызской Республики "Об утверждении </w:t>
      </w:r>
      <w:hyperlink r:id="rId19" w:history="1">
        <w:r>
          <w:rPr>
            <w:rStyle w:val="a3"/>
            <w:color w:val="auto"/>
            <w:u w:val="none"/>
          </w:rPr>
          <w:t>Положения</w:t>
        </w:r>
      </w:hyperlink>
      <w:r>
        <w:t xml:space="preserve"> об экономических нормативах и требованиях, обязательных для выполнения коммерческими банками Кыргызской Республики" от 21 июля 2004 года № 18/1 следующее изменение:</w:t>
      </w:r>
    </w:p>
    <w:p w14:paraId="6764208F" w14:textId="77777777" w:rsidR="00350A9A" w:rsidRDefault="00350A9A">
      <w:r>
        <w:t xml:space="preserve">в </w:t>
      </w:r>
      <w:hyperlink r:id="rId20" w:history="1">
        <w:r>
          <w:rPr>
            <w:rStyle w:val="a3"/>
            <w:color w:val="auto"/>
            <w:u w:val="none"/>
          </w:rPr>
          <w:t>Положении</w:t>
        </w:r>
      </w:hyperlink>
      <w:r>
        <w:t xml:space="preserve"> об экономических нормативах и требованиях, обязательных для выполнения коммерческими банками Кыргызской Республики, утвержденном вышеуказанным </w:t>
      </w:r>
      <w:hyperlink r:id="rId21" w:history="1">
        <w:r>
          <w:rPr>
            <w:rStyle w:val="a3"/>
            <w:color w:val="auto"/>
            <w:u w:val="none"/>
          </w:rPr>
          <w:t>постановлением</w:t>
        </w:r>
      </w:hyperlink>
      <w:r>
        <w:t>:</w:t>
      </w:r>
    </w:p>
    <w:p w14:paraId="074200D1" w14:textId="77777777" w:rsidR="00350A9A" w:rsidRDefault="00350A9A">
      <w:r>
        <w:t>- подпункт 1 пункта 4.2 дополнить абзацем одиннадцатым следующего содержания:</w:t>
      </w:r>
    </w:p>
    <w:p w14:paraId="0A2616DD" w14:textId="77777777" w:rsidR="00350A9A" w:rsidRDefault="00350A9A">
      <w:r>
        <w:t>"- облигации с ипотечным покрытием, выпущенные ОАО "Государственная Ипотечная Компания".</w:t>
      </w:r>
    </w:p>
    <w:p w14:paraId="7247D3F4" w14:textId="77777777" w:rsidR="00350A9A" w:rsidRDefault="00350A9A">
      <w:r>
        <w:t xml:space="preserve">При этом облигации с ипотечным покрытием, выпущенные ОАО "Государственная ипотечная компания", должны быть классифицированы как "нормальный актив" в соответствии с условиями </w:t>
      </w:r>
      <w:hyperlink r:id="rId22" w:history="1">
        <w:r>
          <w:rPr>
            <w:rStyle w:val="a3"/>
            <w:color w:val="auto"/>
            <w:u w:val="none"/>
          </w:rPr>
          <w:t>Положения</w:t>
        </w:r>
      </w:hyperlink>
      <w:r>
        <w:t xml:space="preserve"> "О классификации активов и соответствующих отчислениях в резерв на покрытие потенциальных потерь и убытков", утвержденного </w:t>
      </w:r>
      <w:hyperlink r:id="rId23" w:history="1">
        <w:r>
          <w:rPr>
            <w:rStyle w:val="a3"/>
            <w:color w:val="auto"/>
            <w:u w:val="none"/>
          </w:rPr>
          <w:t>постановлением</w:t>
        </w:r>
      </w:hyperlink>
      <w:r>
        <w:t xml:space="preserve"> Правления Национального банка Кыргызской Республики от 21 июля 2004 года № 18/3. Облигации с ипотечным покрытием, выпущенные ОАО "Государственная Ипотечная Компания", классифицированные не в категории "нормальный актив", не включаются в состав ликвидных активов.".</w:t>
      </w:r>
    </w:p>
    <w:p w14:paraId="489B3645" w14:textId="77777777" w:rsidR="00350A9A" w:rsidRDefault="00350A9A">
      <w:r>
        <w:t xml:space="preserve">2. Внести в </w:t>
      </w:r>
      <w:hyperlink r:id="rId24" w:history="1">
        <w:r>
          <w:rPr>
            <w:rStyle w:val="a3"/>
            <w:color w:val="auto"/>
            <w:u w:val="none"/>
          </w:rPr>
          <w:t>постановление</w:t>
        </w:r>
      </w:hyperlink>
      <w:r>
        <w:t xml:space="preserve"> </w:t>
      </w:r>
      <w:r>
        <w:t xml:space="preserve">Правления Национального банка Кыргызской Республики "Об утверждении </w:t>
      </w:r>
      <w:hyperlink r:id="rId25" w:history="1">
        <w:r>
          <w:rPr>
            <w:rStyle w:val="a3"/>
            <w:color w:val="auto"/>
            <w:u w:val="none"/>
          </w:rPr>
          <w:t>Инструкции</w:t>
        </w:r>
      </w:hyperlink>
      <w:r>
        <w:t xml:space="preserve"> по определению стандартов достаточности (адекватности) капитала коммерческих банков Кыргызской Республики" от 21 июля 2004 года № 18/2 следующее изменение:</w:t>
      </w:r>
    </w:p>
    <w:p w14:paraId="057DCE03" w14:textId="77777777" w:rsidR="00350A9A" w:rsidRDefault="00350A9A">
      <w:r>
        <w:t xml:space="preserve">в </w:t>
      </w:r>
      <w:hyperlink r:id="rId26" w:history="1">
        <w:r>
          <w:rPr>
            <w:rStyle w:val="a3"/>
            <w:color w:val="auto"/>
            <w:u w:val="none"/>
          </w:rPr>
          <w:t>Инструкции</w:t>
        </w:r>
      </w:hyperlink>
      <w:r>
        <w:t xml:space="preserve"> по определению стандартов достаточности (адекватности) капитала коммерческих банков Кыргызской Республики, утвержденной вышеуказанным </w:t>
      </w:r>
      <w:hyperlink r:id="rId27" w:history="1">
        <w:r>
          <w:rPr>
            <w:rStyle w:val="a3"/>
            <w:color w:val="auto"/>
            <w:u w:val="none"/>
          </w:rPr>
          <w:t>постановлением</w:t>
        </w:r>
      </w:hyperlink>
      <w:r>
        <w:t>:</w:t>
      </w:r>
    </w:p>
    <w:p w14:paraId="4654ED81" w14:textId="77777777" w:rsidR="00350A9A" w:rsidRDefault="00350A9A">
      <w:r>
        <w:t>- подпункт 1 пункта 4.3 дополнить абзацем "и" следующего содержания:</w:t>
      </w:r>
    </w:p>
    <w:p w14:paraId="43285258" w14:textId="77777777" w:rsidR="00350A9A" w:rsidRDefault="00350A9A">
      <w:r>
        <w:t>"и) облигации с ипотечным покрытием, выпущенные ОАО "Государственная Ипотечная Компания".</w:t>
      </w:r>
    </w:p>
    <w:p w14:paraId="7CEBC3B2" w14:textId="77777777" w:rsidR="00350A9A" w:rsidRDefault="00350A9A">
      <w:r>
        <w:t xml:space="preserve">При этом облигации с ипотечным покрытием, выпущенные ОАО "Государственная Ипотечная Компания", должны быть классифицированы как "нормальный актив" в соответствии с условиями </w:t>
      </w:r>
      <w:hyperlink r:id="rId28" w:history="1">
        <w:r>
          <w:rPr>
            <w:rStyle w:val="a3"/>
            <w:color w:val="auto"/>
            <w:u w:val="none"/>
          </w:rPr>
          <w:t>Положения</w:t>
        </w:r>
      </w:hyperlink>
      <w:r>
        <w:t xml:space="preserve"> "О классификации активов и соответствующих отчислениях в резерв на покрытие потенциальных потерь и убытков", утвержденного </w:t>
      </w:r>
      <w:hyperlink r:id="rId29" w:history="1">
        <w:r>
          <w:rPr>
            <w:rStyle w:val="a3"/>
            <w:color w:val="auto"/>
            <w:u w:val="none"/>
          </w:rPr>
          <w:t>постановлением</w:t>
        </w:r>
      </w:hyperlink>
      <w:r>
        <w:t xml:space="preserve"> Правления Национального банка Кыргызской Республики от 21 июля 2004 года № 18/3";</w:t>
      </w:r>
    </w:p>
    <w:p w14:paraId="7BBF79AC" w14:textId="77777777" w:rsidR="00350A9A" w:rsidRDefault="00350A9A">
      <w:r>
        <w:t>- подпункт 4 пункта 4.3 дополнить абзацем "г" следующего содержания:</w:t>
      </w:r>
    </w:p>
    <w:p w14:paraId="7BABBEFB" w14:textId="77777777" w:rsidR="00350A9A" w:rsidRDefault="00350A9A">
      <w:r>
        <w:t xml:space="preserve">"г) облигации с ипотечным покрытием, выпущенные ОАО "Государственная Ипотечная Компания", классифицированные не в категории "нормальный актив" в соответствии с условиями </w:t>
      </w:r>
      <w:hyperlink r:id="rId30" w:history="1">
        <w:r>
          <w:rPr>
            <w:rStyle w:val="a3"/>
            <w:color w:val="auto"/>
            <w:u w:val="none"/>
          </w:rPr>
          <w:t>Положения</w:t>
        </w:r>
      </w:hyperlink>
      <w:r>
        <w:t xml:space="preserve"> "О классификации активов и соответствующих отчислениях в резерв на покрытие потенциальных потерь и убытков", утвержденного </w:t>
      </w:r>
      <w:hyperlink r:id="rId31" w:history="1">
        <w:r>
          <w:rPr>
            <w:rStyle w:val="a3"/>
            <w:color w:val="auto"/>
            <w:u w:val="none"/>
          </w:rPr>
          <w:t>постановлением</w:t>
        </w:r>
      </w:hyperlink>
      <w:r>
        <w:t xml:space="preserve"> Правления Национального банка Кыргызской Республики от 21 июля 2004 года № 18/3.".</w:t>
      </w:r>
    </w:p>
    <w:p w14:paraId="06CA9AFF" w14:textId="77777777" w:rsidR="00350A9A" w:rsidRDefault="00350A9A">
      <w:r>
        <w:t xml:space="preserve">3. Внести в </w:t>
      </w:r>
      <w:hyperlink r:id="rId32" w:history="1">
        <w:r>
          <w:rPr>
            <w:rStyle w:val="a3"/>
            <w:color w:val="auto"/>
            <w:u w:val="none"/>
          </w:rPr>
          <w:t>постановление</w:t>
        </w:r>
      </w:hyperlink>
      <w:r>
        <w:t xml:space="preserve"> Правления Национального банка Кыргызской Республики "Об утверждении </w:t>
      </w:r>
      <w:hyperlink r:id="rId33" w:history="1">
        <w:r>
          <w:rPr>
            <w:rStyle w:val="a3"/>
            <w:color w:val="auto"/>
            <w:u w:val="none"/>
          </w:rPr>
          <w:t>Положения</w:t>
        </w:r>
      </w:hyperlink>
      <w:r>
        <w:t xml:space="preserve"> "О классификации активов и соответствующих отчислениях в резерв на покрытие потенциальных потерь и убытков" от 21 июля 2004 года № 18/3" следующее изменение:</w:t>
      </w:r>
    </w:p>
    <w:p w14:paraId="25A8ED33" w14:textId="77777777" w:rsidR="00350A9A" w:rsidRDefault="00350A9A">
      <w:hyperlink r:id="rId34" w:history="1">
        <w:r>
          <w:rPr>
            <w:rStyle w:val="a3"/>
            <w:color w:val="auto"/>
            <w:u w:val="none"/>
          </w:rPr>
          <w:t>Положение</w:t>
        </w:r>
      </w:hyperlink>
      <w:r>
        <w:t xml:space="preserve"> "О классификации активов и соответствующих отчислениях в резерв на покрытие потенциальных потерь и убытков", утвержденное вышеуказанным </w:t>
      </w:r>
      <w:hyperlink r:id="rId35" w:history="1">
        <w:r>
          <w:rPr>
            <w:rStyle w:val="a3"/>
            <w:color w:val="auto"/>
            <w:u w:val="none"/>
          </w:rPr>
          <w:t>постановлением</w:t>
        </w:r>
      </w:hyperlink>
      <w:r>
        <w:t>:</w:t>
      </w:r>
    </w:p>
    <w:p w14:paraId="5CA078B8" w14:textId="77777777" w:rsidR="00350A9A" w:rsidRDefault="00350A9A">
      <w:r>
        <w:t>- дополнить пунктом 4.1.3 следующего содержания:</w:t>
      </w:r>
    </w:p>
    <w:p w14:paraId="134417B8" w14:textId="77777777" w:rsidR="00350A9A" w:rsidRDefault="00350A9A">
      <w:r>
        <w:t>"4.1.3. Банк может классифицировать облигации с ипотечным покрытием, выпущенные ОАО "Государственная Ипотечная Компания" как "нормальный актив" с формированием РППУ в размере 0%.</w:t>
      </w:r>
    </w:p>
    <w:p w14:paraId="364E9E66" w14:textId="77777777" w:rsidR="00350A9A" w:rsidRDefault="00350A9A">
      <w:r>
        <w:t>При этом должны выполняться следующие условия:</w:t>
      </w:r>
    </w:p>
    <w:p w14:paraId="011F7D82" w14:textId="77777777" w:rsidR="00350A9A" w:rsidRDefault="00350A9A">
      <w:r>
        <w:t>- банк проводит ежемесячный мониторинг залога ипотечного покрытия для контроля обеспечения покрытия стоимости облигации с ипотечным покрытием в размере не менее 120%;</w:t>
      </w:r>
    </w:p>
    <w:p w14:paraId="301E9E86" w14:textId="77777777" w:rsidR="00350A9A" w:rsidRDefault="00350A9A">
      <w:r>
        <w:t>- весь актив, входящий в залог ипотечного покрытия, должен быть, как минимум, в категории "удовлетворительный".</w:t>
      </w:r>
    </w:p>
    <w:p w14:paraId="21B43A4C" w14:textId="77777777" w:rsidR="00350A9A" w:rsidRDefault="00350A9A">
      <w:r>
        <w:t>В случае несоответствия залога ипотечного покрытия облигаций с ипотечным покрытием указанным условиям классификация должна осуществляться согласно установленным требованиям Национального банка.".</w:t>
      </w:r>
    </w:p>
    <w:p w14:paraId="1A2D3CC2" w14:textId="77777777" w:rsidR="00350A9A" w:rsidRDefault="00350A9A">
      <w:r>
        <w:t xml:space="preserve">4. Внести в </w:t>
      </w:r>
      <w:hyperlink r:id="rId36" w:history="1">
        <w:r>
          <w:rPr>
            <w:rStyle w:val="a3"/>
          </w:rPr>
          <w:t>постановление</w:t>
        </w:r>
      </w:hyperlink>
      <w:r>
        <w:t xml:space="preserve"> Правления Национального банка Кыргызской Республики "Об утверждении </w:t>
      </w:r>
      <w:hyperlink r:id="rId37" w:history="1">
        <w:r>
          <w:rPr>
            <w:rStyle w:val="a3"/>
          </w:rPr>
          <w:t>Положения</w:t>
        </w:r>
      </w:hyperlink>
      <w:r>
        <w:t xml:space="preserve"> "О порядке проведения Национальным банком Кыргызской Республики кредитных аукционов для целей рефинансирования и </w:t>
      </w:r>
      <w:r>
        <w:t>поддержания ликвидности" от 27 ноября 2013 года № 45/13 следующее изменение:</w:t>
      </w:r>
    </w:p>
    <w:p w14:paraId="548090B7" w14:textId="77777777" w:rsidR="00350A9A" w:rsidRDefault="00350A9A">
      <w:r>
        <w:t xml:space="preserve">в </w:t>
      </w:r>
      <w:hyperlink r:id="rId38" w:history="1">
        <w:r>
          <w:rPr>
            <w:rStyle w:val="a3"/>
          </w:rPr>
          <w:t>Положении</w:t>
        </w:r>
      </w:hyperlink>
      <w:r>
        <w:t xml:space="preserve"> "О порядке проведения Национальным банком Кыргызской Республики кредитных аукционов для целей рефинансирования и поддержания ликвидности", утвержденном вышеуказанным </w:t>
      </w:r>
      <w:hyperlink r:id="rId39" w:history="1">
        <w:r>
          <w:rPr>
            <w:rStyle w:val="a3"/>
          </w:rPr>
          <w:t>постановлением:</w:t>
        </w:r>
      </w:hyperlink>
    </w:p>
    <w:p w14:paraId="633CA172" w14:textId="77777777" w:rsidR="00350A9A" w:rsidRDefault="00350A9A">
      <w:r>
        <w:t>- подпункт 2 пункта 41 изложить в следующей редакции:</w:t>
      </w:r>
    </w:p>
    <w:p w14:paraId="280A7638" w14:textId="77777777" w:rsidR="00350A9A" w:rsidRDefault="00350A9A">
      <w:r>
        <w:t>"2) Государственные ценные бумаги Правительства Кыргызской Республики, ноты Национального банка, муниципальные ценные бумаги, выпущенные мэрией города Бишкек, имеющие листинг и котируемые на лицензированной торговой площадке Кыргызской Республики, и облигации с ипотечным покрытием, выпущенные ОАО "Государственная Ипотечная Компания" (далее - ценные бумаги);";</w:t>
      </w:r>
    </w:p>
    <w:p w14:paraId="34661A16" w14:textId="77777777" w:rsidR="00350A9A" w:rsidRDefault="00350A9A">
      <w:r>
        <w:t xml:space="preserve">- </w:t>
      </w:r>
      <w:hyperlink r:id="rId40" w:history="1">
        <w:r>
          <w:rPr>
            <w:rStyle w:val="a3"/>
          </w:rPr>
          <w:t>Положение</w:t>
        </w:r>
      </w:hyperlink>
      <w:r>
        <w:t xml:space="preserve"> дополнить </w:t>
      </w:r>
      <w:hyperlink r:id="rId41" w:history="1">
        <w:r>
          <w:rPr>
            <w:rStyle w:val="a3"/>
          </w:rPr>
          <w:t>Приложением 9</w:t>
        </w:r>
      </w:hyperlink>
      <w:r>
        <w:t xml:space="preserve"> к Генеральному соглашению о кредитном аукционе следующего содержания:</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48D0ABBD" w14:textId="77777777">
        <w:tc>
          <w:tcPr>
            <w:tcW w:w="1750" w:type="pct"/>
            <w:tcMar>
              <w:top w:w="0" w:type="dxa"/>
              <w:left w:w="108" w:type="dxa"/>
              <w:bottom w:w="0" w:type="dxa"/>
              <w:right w:w="108" w:type="dxa"/>
            </w:tcMar>
            <w:hideMark/>
          </w:tcPr>
          <w:p w14:paraId="4C038C5E" w14:textId="77777777" w:rsidR="00350A9A" w:rsidRDefault="00350A9A">
            <w:r>
              <w:t> </w:t>
            </w:r>
          </w:p>
        </w:tc>
        <w:tc>
          <w:tcPr>
            <w:tcW w:w="1500" w:type="pct"/>
            <w:tcMar>
              <w:top w:w="0" w:type="dxa"/>
              <w:left w:w="108" w:type="dxa"/>
              <w:bottom w:w="0" w:type="dxa"/>
              <w:right w:w="108" w:type="dxa"/>
            </w:tcMar>
            <w:hideMark/>
          </w:tcPr>
          <w:p w14:paraId="3F2CCBD7" w14:textId="77777777" w:rsidR="00350A9A" w:rsidRDefault="00350A9A">
            <w:r>
              <w:t> </w:t>
            </w:r>
          </w:p>
        </w:tc>
        <w:tc>
          <w:tcPr>
            <w:tcW w:w="1750" w:type="pct"/>
            <w:tcMar>
              <w:top w:w="0" w:type="dxa"/>
              <w:left w:w="108" w:type="dxa"/>
              <w:bottom w:w="0" w:type="dxa"/>
              <w:right w:w="108" w:type="dxa"/>
            </w:tcMar>
            <w:hideMark/>
          </w:tcPr>
          <w:p w14:paraId="3494BAD7" w14:textId="77777777" w:rsidR="00350A9A" w:rsidRDefault="00350A9A">
            <w:hyperlink r:id="rId42" w:history="1">
              <w:r>
                <w:rPr>
                  <w:rStyle w:val="a3"/>
                </w:rPr>
                <w:t>"Приложение 9</w:t>
              </w:r>
            </w:hyperlink>
            <w:r>
              <w:br/>
              <w:t>к Генеральному соглашению о кредитном аукционе</w:t>
            </w:r>
            <w:r>
              <w:br/>
              <w:t>от "___" ______________ 20__ г. № ____</w:t>
            </w:r>
          </w:p>
        </w:tc>
      </w:tr>
    </w:tbl>
    <w:p w14:paraId="08593F24" w14:textId="77777777" w:rsidR="00350A9A" w:rsidRDefault="00350A9A">
      <w:r>
        <w:t>ДОГОВОР О ЗАЛОГЕ № _____</w:t>
      </w:r>
      <w:r>
        <w:br/>
        <w:t>к Кредитному договору от "___" ________________ 20__ г. № ______</w:t>
      </w:r>
      <w:r>
        <w:br/>
        <w:t>(договор залога облигаций с ипотечным покрытием, выпущенных ОАО "Государственная ипотечная компания")</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48F0A250" w14:textId="77777777">
        <w:tc>
          <w:tcPr>
            <w:tcW w:w="1750" w:type="pct"/>
            <w:tcMar>
              <w:top w:w="0" w:type="dxa"/>
              <w:left w:w="108" w:type="dxa"/>
              <w:bottom w:w="0" w:type="dxa"/>
              <w:right w:w="108" w:type="dxa"/>
            </w:tcMar>
            <w:hideMark/>
          </w:tcPr>
          <w:p w14:paraId="62D7F482" w14:textId="77777777" w:rsidR="00350A9A" w:rsidRDefault="00350A9A">
            <w:r>
              <w:t>г.Бишкек</w:t>
            </w:r>
          </w:p>
        </w:tc>
        <w:tc>
          <w:tcPr>
            <w:tcW w:w="1500" w:type="pct"/>
            <w:tcMar>
              <w:top w:w="0" w:type="dxa"/>
              <w:left w:w="108" w:type="dxa"/>
              <w:bottom w:w="0" w:type="dxa"/>
              <w:right w:w="108" w:type="dxa"/>
            </w:tcMar>
            <w:hideMark/>
          </w:tcPr>
          <w:p w14:paraId="11CC146B" w14:textId="77777777" w:rsidR="00350A9A" w:rsidRDefault="00350A9A">
            <w:r>
              <w:t> </w:t>
            </w:r>
          </w:p>
        </w:tc>
        <w:tc>
          <w:tcPr>
            <w:tcW w:w="1750" w:type="pct"/>
            <w:tcMar>
              <w:top w:w="0" w:type="dxa"/>
              <w:left w:w="108" w:type="dxa"/>
              <w:bottom w:w="0" w:type="dxa"/>
              <w:right w:w="108" w:type="dxa"/>
            </w:tcMar>
            <w:hideMark/>
          </w:tcPr>
          <w:p w14:paraId="5D3803A4" w14:textId="77777777" w:rsidR="00350A9A" w:rsidRDefault="00350A9A">
            <w:r>
              <w:t>"___" ___________________ 20__ г.</w:t>
            </w:r>
          </w:p>
        </w:tc>
      </w:tr>
    </w:tbl>
    <w:p w14:paraId="528FBAF1" w14:textId="77777777" w:rsidR="00350A9A" w:rsidRDefault="00350A9A">
      <w:r>
        <w:t> </w:t>
      </w:r>
    </w:p>
    <w:p w14:paraId="6F038E42" w14:textId="77777777" w:rsidR="00350A9A" w:rsidRDefault="00350A9A">
      <w:r>
        <w:t>Национальный банк Кыргызской Республики, именуемый в дальнейшем "Национальный банк" или "Залогодержатель", в лице ______________________________, действующего на основании ______________________________, с одной стороны, и ___________________________, именуемое в дальнейшем "Банк" или "Залогодатель", в лице __________________, действующего на основании _________________________, с другой стороны, далее совместно именуемые "Стороны", заключили настоящий Договор о залоге облигаций с ипотечным покрытием, выпущ</w:t>
      </w:r>
      <w:r>
        <w:t>енных ОАО "Государственная Ипотечная Компания" (далее "Договор") о нижеследующем.</w:t>
      </w:r>
    </w:p>
    <w:p w14:paraId="76756A97" w14:textId="77777777" w:rsidR="00350A9A" w:rsidRDefault="00350A9A">
      <w:r>
        <w:t>1. Предмет Договора</w:t>
      </w:r>
    </w:p>
    <w:p w14:paraId="1187235C" w14:textId="77777777" w:rsidR="00350A9A" w:rsidRDefault="00350A9A">
      <w:r>
        <w:t>1.1. Залогодержатель предоставил Залогодателю кредит в размере __________________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от "___" ___________________ года № _______ (далее - Кредитный договор), заключенном в рамках Генерального соглашения от _________________ года № ______ (далее - Генеральное соглашение).</w:t>
      </w:r>
    </w:p>
    <w:p w14:paraId="086447AF" w14:textId="77777777" w:rsidR="00350A9A" w:rsidRDefault="00350A9A">
      <w:r>
        <w:t>1.2. В обеспечение выполнения обязательств Залогодателя по Кредитному договору Залогодатель передает Залогодержателю в залог нижеперечисленные облигации с ипотечным покрытием, выпущенные ОАО "Государственная Ипотечная Компания" (далее - ценные бумаги), с указанием общего объема выпущенных облигаций, номинальной стоимости, срока обращения, порядка выплаты доходов:</w:t>
      </w:r>
    </w:p>
    <w:tbl>
      <w:tblPr>
        <w:tblW w:w="5000" w:type="pct"/>
        <w:tblCellMar>
          <w:left w:w="0" w:type="dxa"/>
          <w:right w:w="0" w:type="dxa"/>
        </w:tblCellMar>
        <w:tblLook w:val="04A0" w:firstRow="1" w:lastRow="0" w:firstColumn="1" w:lastColumn="0" w:noHBand="0" w:noVBand="1"/>
      </w:tblPr>
      <w:tblGrid>
        <w:gridCol w:w="1128"/>
        <w:gridCol w:w="2602"/>
        <w:gridCol w:w="1153"/>
        <w:gridCol w:w="1424"/>
        <w:gridCol w:w="1910"/>
        <w:gridCol w:w="2146"/>
        <w:gridCol w:w="2146"/>
        <w:gridCol w:w="1561"/>
      </w:tblGrid>
      <w:tr w:rsidR="00000000" w14:paraId="1DE9197E" w14:textId="77777777">
        <w:tc>
          <w:tcPr>
            <w:tcW w:w="271"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A1EAE17" w14:textId="77777777" w:rsidR="00350A9A" w:rsidRDefault="00350A9A">
            <w:r>
              <w:t>№№</w:t>
            </w:r>
            <w:r>
              <w:br/>
              <w:t>п/п</w:t>
            </w:r>
          </w:p>
        </w:tc>
        <w:tc>
          <w:tcPr>
            <w:tcW w:w="83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6094D98" w14:textId="77777777" w:rsidR="00350A9A" w:rsidRDefault="00350A9A">
            <w:r>
              <w:t>Регистрационный номер</w:t>
            </w:r>
          </w:p>
        </w:tc>
        <w:tc>
          <w:tcPr>
            <w:tcW w:w="522"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DF2A4A0" w14:textId="77777777" w:rsidR="00350A9A" w:rsidRDefault="00350A9A">
            <w:r>
              <w:t>Дата выпуска ценных бумаг</w:t>
            </w:r>
          </w:p>
        </w:tc>
        <w:tc>
          <w:tcPr>
            <w:tcW w:w="61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0A250E3" w14:textId="77777777" w:rsidR="00350A9A" w:rsidRDefault="00350A9A">
            <w:r>
              <w:t>Дата погашения ценных бумаг</w:t>
            </w:r>
          </w:p>
        </w:tc>
        <w:tc>
          <w:tcPr>
            <w:tcW w:w="656"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E05E83D" w14:textId="77777777" w:rsidR="00350A9A" w:rsidRDefault="00350A9A">
            <w:r>
              <w:t>Количество ценных бумаг (штук)</w:t>
            </w:r>
          </w:p>
        </w:tc>
        <w:tc>
          <w:tcPr>
            <w:tcW w:w="769"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3AB227C" w14:textId="77777777" w:rsidR="00350A9A" w:rsidRDefault="00350A9A">
            <w:r>
              <w:t>Номинальная цена 1 ценной бумаги (сом)</w:t>
            </w:r>
          </w:p>
        </w:tc>
        <w:tc>
          <w:tcPr>
            <w:tcW w:w="785"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756BCF9" w14:textId="77777777" w:rsidR="00350A9A" w:rsidRDefault="00350A9A">
            <w:r>
              <w:t>Номинальная стоимость ценных бумаг (сом)</w:t>
            </w:r>
          </w:p>
        </w:tc>
        <w:tc>
          <w:tcPr>
            <w:tcW w:w="5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59C72B3" w14:textId="77777777" w:rsidR="00350A9A" w:rsidRDefault="00350A9A">
            <w:r>
              <w:t>Порядок выплаты доходов</w:t>
            </w:r>
          </w:p>
        </w:tc>
      </w:tr>
      <w:tr w:rsidR="00000000" w14:paraId="259943DE" w14:textId="77777777">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83AFCC" w14:textId="77777777" w:rsidR="00350A9A" w:rsidRDefault="00350A9A"/>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14:paraId="60FBE15A" w14:textId="77777777" w:rsidR="00350A9A" w:rsidRDefault="00350A9A">
            <w:pPr>
              <w:spacing w:after="0" w:line="276" w:lineRule="auto"/>
              <w:ind w:firstLine="0"/>
              <w:jc w:val="left"/>
              <w:rPr>
                <w:rFonts w:eastAsia="Times New Roman"/>
                <w:sz w:val="20"/>
                <w:szCs w:val="20"/>
              </w:rPr>
            </w:pPr>
          </w:p>
        </w:tc>
        <w:tc>
          <w:tcPr>
            <w:tcW w:w="522"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011509" w14:textId="77777777" w:rsidR="00350A9A" w:rsidRDefault="00350A9A">
            <w:pPr>
              <w:spacing w:after="0" w:line="276" w:lineRule="auto"/>
              <w:ind w:firstLine="0"/>
              <w:jc w:val="left"/>
              <w:rPr>
                <w:rFonts w:eastAsia="Times New Roman"/>
                <w:sz w:val="20"/>
                <w:szCs w:val="20"/>
              </w:rPr>
            </w:pP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14:paraId="5690BDDB" w14:textId="77777777" w:rsidR="00350A9A" w:rsidRDefault="00350A9A">
            <w:pPr>
              <w:spacing w:after="0" w:line="276" w:lineRule="auto"/>
              <w:ind w:firstLine="0"/>
              <w:jc w:val="left"/>
              <w:rPr>
                <w:rFonts w:eastAsia="Times New Roman"/>
                <w:sz w:val="20"/>
                <w:szCs w:val="20"/>
              </w:rPr>
            </w:pP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14:paraId="09D04E42" w14:textId="77777777" w:rsidR="00350A9A" w:rsidRDefault="00350A9A">
            <w:pPr>
              <w:spacing w:after="0" w:line="276" w:lineRule="auto"/>
              <w:ind w:firstLine="0"/>
              <w:jc w:val="left"/>
              <w:rPr>
                <w:rFonts w:eastAsia="Times New Roman"/>
                <w:sz w:val="20"/>
                <w:szCs w:val="20"/>
              </w:rPr>
            </w:pP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756E956" w14:textId="77777777" w:rsidR="00350A9A" w:rsidRDefault="00350A9A">
            <w:pPr>
              <w:spacing w:after="0" w:line="276" w:lineRule="auto"/>
              <w:ind w:firstLine="0"/>
              <w:jc w:val="left"/>
              <w:rPr>
                <w:rFonts w:eastAsia="Times New Roman"/>
                <w:sz w:val="20"/>
                <w:szCs w:val="20"/>
              </w:rPr>
            </w:pPr>
          </w:p>
        </w:tc>
        <w:tc>
          <w:tcPr>
            <w:tcW w:w="785" w:type="pct"/>
            <w:tcBorders>
              <w:top w:val="nil"/>
              <w:left w:val="nil"/>
              <w:bottom w:val="single" w:sz="8" w:space="0" w:color="auto"/>
              <w:right w:val="single" w:sz="8" w:space="0" w:color="auto"/>
            </w:tcBorders>
            <w:tcMar>
              <w:top w:w="0" w:type="dxa"/>
              <w:left w:w="108" w:type="dxa"/>
              <w:bottom w:w="0" w:type="dxa"/>
              <w:right w:w="108" w:type="dxa"/>
            </w:tcMar>
            <w:hideMark/>
          </w:tcPr>
          <w:p w14:paraId="7C4233EC" w14:textId="77777777" w:rsidR="00350A9A" w:rsidRDefault="00350A9A">
            <w:pPr>
              <w:spacing w:after="0" w:line="276" w:lineRule="auto"/>
              <w:ind w:firstLine="0"/>
              <w:jc w:val="left"/>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12CEE0F8" w14:textId="77777777" w:rsidR="00350A9A" w:rsidRDefault="00350A9A">
            <w:pPr>
              <w:spacing w:after="0" w:line="276" w:lineRule="auto"/>
              <w:ind w:firstLine="0"/>
              <w:jc w:val="left"/>
              <w:rPr>
                <w:rFonts w:eastAsia="Times New Roman"/>
                <w:sz w:val="20"/>
                <w:szCs w:val="20"/>
              </w:rPr>
            </w:pPr>
          </w:p>
        </w:tc>
      </w:tr>
      <w:tr w:rsidR="00000000" w14:paraId="26060445" w14:textId="77777777">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CD50DA" w14:textId="77777777" w:rsidR="00350A9A" w:rsidRDefault="00350A9A">
            <w:pPr>
              <w:spacing w:after="0" w:line="276" w:lineRule="auto"/>
              <w:ind w:firstLine="0"/>
              <w:jc w:val="left"/>
              <w:rPr>
                <w:rFonts w:eastAsia="Times New Roman"/>
                <w:sz w:val="20"/>
                <w:szCs w:val="20"/>
              </w:rPr>
            </w:pP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14:paraId="76A36D52" w14:textId="77777777" w:rsidR="00350A9A" w:rsidRDefault="00350A9A">
            <w:pPr>
              <w:spacing w:after="0" w:line="276" w:lineRule="auto"/>
              <w:ind w:firstLine="0"/>
              <w:jc w:val="left"/>
              <w:rPr>
                <w:rFonts w:eastAsia="Times New Roman"/>
                <w:sz w:val="20"/>
                <w:szCs w:val="20"/>
              </w:rPr>
            </w:pP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14:paraId="76A5D07B" w14:textId="77777777" w:rsidR="00350A9A" w:rsidRDefault="00350A9A">
            <w:pPr>
              <w:spacing w:after="0" w:line="276" w:lineRule="auto"/>
              <w:ind w:firstLine="0"/>
              <w:jc w:val="left"/>
              <w:rPr>
                <w:rFonts w:eastAsia="Times New Roman"/>
                <w:sz w:val="20"/>
                <w:szCs w:val="20"/>
              </w:rPr>
            </w:pPr>
          </w:p>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14:paraId="523BFBE3" w14:textId="77777777" w:rsidR="00350A9A" w:rsidRDefault="00350A9A">
            <w:pPr>
              <w:spacing w:after="0" w:line="276" w:lineRule="auto"/>
              <w:ind w:firstLine="0"/>
              <w:jc w:val="left"/>
              <w:rPr>
                <w:rFonts w:eastAsia="Times New Roman"/>
                <w:sz w:val="20"/>
                <w:szCs w:val="20"/>
              </w:rPr>
            </w:pP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14:paraId="623B2162" w14:textId="77777777" w:rsidR="00350A9A" w:rsidRDefault="00350A9A">
            <w:pPr>
              <w:spacing w:after="0" w:line="276" w:lineRule="auto"/>
              <w:ind w:firstLine="0"/>
              <w:jc w:val="left"/>
              <w:rPr>
                <w:rFonts w:eastAsia="Times New Roman"/>
                <w:sz w:val="20"/>
                <w:szCs w:val="20"/>
              </w:rPr>
            </w:pP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17C985A" w14:textId="77777777" w:rsidR="00350A9A" w:rsidRDefault="00350A9A">
            <w:pPr>
              <w:spacing w:after="0" w:line="276" w:lineRule="auto"/>
              <w:ind w:firstLine="0"/>
              <w:jc w:val="left"/>
              <w:rPr>
                <w:rFonts w:eastAsia="Times New Roman"/>
                <w:sz w:val="20"/>
                <w:szCs w:val="20"/>
              </w:rPr>
            </w:pPr>
          </w:p>
        </w:tc>
        <w:tc>
          <w:tcPr>
            <w:tcW w:w="785" w:type="pct"/>
            <w:tcBorders>
              <w:top w:val="nil"/>
              <w:left w:val="nil"/>
              <w:bottom w:val="single" w:sz="8" w:space="0" w:color="auto"/>
              <w:right w:val="single" w:sz="8" w:space="0" w:color="auto"/>
            </w:tcBorders>
            <w:tcMar>
              <w:top w:w="0" w:type="dxa"/>
              <w:left w:w="108" w:type="dxa"/>
              <w:bottom w:w="0" w:type="dxa"/>
              <w:right w:w="108" w:type="dxa"/>
            </w:tcMar>
            <w:hideMark/>
          </w:tcPr>
          <w:p w14:paraId="73ED6FD0" w14:textId="77777777" w:rsidR="00350A9A" w:rsidRDefault="00350A9A">
            <w:pPr>
              <w:spacing w:after="0" w:line="276" w:lineRule="auto"/>
              <w:ind w:firstLine="0"/>
              <w:jc w:val="left"/>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6E76476" w14:textId="77777777" w:rsidR="00350A9A" w:rsidRDefault="00350A9A">
            <w:pPr>
              <w:spacing w:after="0" w:line="276" w:lineRule="auto"/>
              <w:ind w:firstLine="0"/>
              <w:jc w:val="left"/>
              <w:rPr>
                <w:rFonts w:eastAsia="Times New Roman"/>
                <w:sz w:val="20"/>
                <w:szCs w:val="20"/>
              </w:rPr>
            </w:pPr>
          </w:p>
        </w:tc>
      </w:tr>
      <w:tr w:rsidR="00000000" w14:paraId="184031DF" w14:textId="77777777">
        <w:tc>
          <w:tcPr>
            <w:tcW w:w="27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DE9937" w14:textId="77777777" w:rsidR="00350A9A" w:rsidRDefault="00350A9A">
            <w:pPr>
              <w:spacing w:after="0" w:line="276" w:lineRule="auto"/>
              <w:ind w:firstLine="0"/>
              <w:jc w:val="left"/>
              <w:rPr>
                <w:rFonts w:eastAsia="Times New Roman"/>
                <w:sz w:val="20"/>
                <w:szCs w:val="20"/>
              </w:rPr>
            </w:pPr>
          </w:p>
        </w:tc>
        <w:tc>
          <w:tcPr>
            <w:tcW w:w="836" w:type="pct"/>
            <w:tcBorders>
              <w:top w:val="nil"/>
              <w:left w:val="nil"/>
              <w:bottom w:val="single" w:sz="8" w:space="0" w:color="auto"/>
              <w:right w:val="single" w:sz="8" w:space="0" w:color="auto"/>
            </w:tcBorders>
            <w:tcMar>
              <w:top w:w="0" w:type="dxa"/>
              <w:left w:w="108" w:type="dxa"/>
              <w:bottom w:w="0" w:type="dxa"/>
              <w:right w:w="108" w:type="dxa"/>
            </w:tcMar>
            <w:hideMark/>
          </w:tcPr>
          <w:p w14:paraId="29A8BE21" w14:textId="77777777" w:rsidR="00350A9A" w:rsidRDefault="00350A9A">
            <w:r>
              <w:t>Итого:</w:t>
            </w:r>
          </w:p>
        </w:tc>
        <w:tc>
          <w:tcPr>
            <w:tcW w:w="522" w:type="pct"/>
            <w:tcBorders>
              <w:top w:val="nil"/>
              <w:left w:val="nil"/>
              <w:bottom w:val="single" w:sz="8" w:space="0" w:color="auto"/>
              <w:right w:val="single" w:sz="8" w:space="0" w:color="auto"/>
            </w:tcBorders>
            <w:tcMar>
              <w:top w:w="0" w:type="dxa"/>
              <w:left w:w="108" w:type="dxa"/>
              <w:bottom w:w="0" w:type="dxa"/>
              <w:right w:w="108" w:type="dxa"/>
            </w:tcMar>
            <w:hideMark/>
          </w:tcPr>
          <w:p w14:paraId="4992C816" w14:textId="77777777" w:rsidR="00350A9A" w:rsidRDefault="00350A9A"/>
        </w:tc>
        <w:tc>
          <w:tcPr>
            <w:tcW w:w="610" w:type="pct"/>
            <w:tcBorders>
              <w:top w:val="nil"/>
              <w:left w:val="nil"/>
              <w:bottom w:val="single" w:sz="8" w:space="0" w:color="auto"/>
              <w:right w:val="single" w:sz="8" w:space="0" w:color="auto"/>
            </w:tcBorders>
            <w:tcMar>
              <w:top w:w="0" w:type="dxa"/>
              <w:left w:w="108" w:type="dxa"/>
              <w:bottom w:w="0" w:type="dxa"/>
              <w:right w:w="108" w:type="dxa"/>
            </w:tcMar>
            <w:hideMark/>
          </w:tcPr>
          <w:p w14:paraId="1F12D481" w14:textId="77777777" w:rsidR="00350A9A" w:rsidRDefault="00350A9A">
            <w:pPr>
              <w:spacing w:after="0" w:line="276" w:lineRule="auto"/>
              <w:ind w:firstLine="0"/>
              <w:jc w:val="left"/>
              <w:rPr>
                <w:rFonts w:eastAsia="Times New Roman"/>
                <w:sz w:val="20"/>
                <w:szCs w:val="20"/>
              </w:rPr>
            </w:pPr>
          </w:p>
        </w:tc>
        <w:tc>
          <w:tcPr>
            <w:tcW w:w="656" w:type="pct"/>
            <w:tcBorders>
              <w:top w:val="nil"/>
              <w:left w:val="nil"/>
              <w:bottom w:val="single" w:sz="8" w:space="0" w:color="auto"/>
              <w:right w:val="single" w:sz="8" w:space="0" w:color="auto"/>
            </w:tcBorders>
            <w:tcMar>
              <w:top w:w="0" w:type="dxa"/>
              <w:left w:w="108" w:type="dxa"/>
              <w:bottom w:w="0" w:type="dxa"/>
              <w:right w:w="108" w:type="dxa"/>
            </w:tcMar>
            <w:hideMark/>
          </w:tcPr>
          <w:p w14:paraId="306F0A8B" w14:textId="77777777" w:rsidR="00350A9A" w:rsidRDefault="00350A9A">
            <w:pPr>
              <w:spacing w:after="0" w:line="276" w:lineRule="auto"/>
              <w:ind w:firstLine="0"/>
              <w:jc w:val="left"/>
              <w:rPr>
                <w:rFonts w:eastAsia="Times New Roman"/>
                <w:sz w:val="20"/>
                <w:szCs w:val="20"/>
              </w:rPr>
            </w:pP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2EF43A62" w14:textId="77777777" w:rsidR="00350A9A" w:rsidRDefault="00350A9A">
            <w:pPr>
              <w:spacing w:after="0" w:line="276" w:lineRule="auto"/>
              <w:ind w:firstLine="0"/>
              <w:jc w:val="left"/>
              <w:rPr>
                <w:rFonts w:eastAsia="Times New Roman"/>
                <w:sz w:val="20"/>
                <w:szCs w:val="20"/>
              </w:rPr>
            </w:pPr>
          </w:p>
        </w:tc>
        <w:tc>
          <w:tcPr>
            <w:tcW w:w="785" w:type="pct"/>
            <w:tcBorders>
              <w:top w:val="nil"/>
              <w:left w:val="nil"/>
              <w:bottom w:val="single" w:sz="8" w:space="0" w:color="auto"/>
              <w:right w:val="single" w:sz="8" w:space="0" w:color="auto"/>
            </w:tcBorders>
            <w:tcMar>
              <w:top w:w="0" w:type="dxa"/>
              <w:left w:w="108" w:type="dxa"/>
              <w:bottom w:w="0" w:type="dxa"/>
              <w:right w:w="108" w:type="dxa"/>
            </w:tcMar>
            <w:hideMark/>
          </w:tcPr>
          <w:p w14:paraId="6A708ACE" w14:textId="77777777" w:rsidR="00350A9A" w:rsidRDefault="00350A9A">
            <w:pPr>
              <w:spacing w:after="0" w:line="276" w:lineRule="auto"/>
              <w:ind w:firstLine="0"/>
              <w:jc w:val="left"/>
              <w:rPr>
                <w:rFonts w:eastAsia="Times New Roman"/>
                <w:sz w:val="20"/>
                <w:szCs w:val="20"/>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14:paraId="7A89EC6E" w14:textId="77777777" w:rsidR="00350A9A" w:rsidRDefault="00350A9A">
            <w:pPr>
              <w:spacing w:after="0" w:line="276" w:lineRule="auto"/>
              <w:ind w:firstLine="0"/>
              <w:jc w:val="left"/>
              <w:rPr>
                <w:rFonts w:eastAsia="Times New Roman"/>
                <w:sz w:val="20"/>
                <w:szCs w:val="20"/>
              </w:rPr>
            </w:pPr>
          </w:p>
        </w:tc>
      </w:tr>
    </w:tbl>
    <w:p w14:paraId="71C5FFDE" w14:textId="77777777" w:rsidR="00350A9A" w:rsidRDefault="00350A9A">
      <w:r>
        <w:t>1.3. Настоящий Договор служит обеспечением исполнения обязательств Залогодателя по Кредитному договору и Генеральному соглашению в течение срока его действия.</w:t>
      </w:r>
    </w:p>
    <w:p w14:paraId="53F5C8E8" w14:textId="77777777" w:rsidR="00350A9A" w:rsidRDefault="00350A9A">
      <w: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Генеральному соглашению,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w:t>
      </w:r>
      <w:r>
        <w:t>согласно Кредитному договору и Генеральному соглашению.</w:t>
      </w:r>
    </w:p>
    <w:p w14:paraId="17293D6E" w14:textId="77777777" w:rsidR="00350A9A" w:rsidRDefault="00350A9A">
      <w:r>
        <w:t>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Генеральным соглашением и действующим законодательством Кыргызской Республики.</w:t>
      </w:r>
    </w:p>
    <w:p w14:paraId="242673F0" w14:textId="77777777" w:rsidR="00350A9A" w:rsidRDefault="00350A9A">
      <w:r>
        <w:t>1.6. Залогодатель гарантирует, что предоставляемые в залог ценные бумаги,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14:paraId="723A82E5" w14:textId="77777777" w:rsidR="00350A9A" w:rsidRDefault="00350A9A">
      <w:r>
        <w:t>2. Права и обязанности Сторон</w:t>
      </w:r>
    </w:p>
    <w:p w14:paraId="49BC7AAF" w14:textId="77777777" w:rsidR="00350A9A" w:rsidRDefault="00350A9A">
      <w:r>
        <w:t>2.1. Залогодатель обязан:</w:t>
      </w:r>
    </w:p>
    <w:p w14:paraId="5EBB7034" w14:textId="77777777" w:rsidR="00350A9A" w:rsidRDefault="00350A9A">
      <w:r>
        <w:t>2.1.1. Исполнить надлежащим образом Кредитный договор, Генеральное соглашение и погасить полностью задолженность перед Залогодержателем.</w:t>
      </w:r>
    </w:p>
    <w:p w14:paraId="57CC528E" w14:textId="77777777" w:rsidR="00350A9A" w:rsidRDefault="00350A9A">
      <w:r>
        <w:t>2.1.2. Не передавать безвозмездно, не закладывать, не менять ценные бумаги (за исключением случаев, предусмотренных настоящим Договором), а также не распоряжаться заложенными ценными бумагами каким бы то ни было иным образом, без письменного согласия Залогодержателя.</w:t>
      </w:r>
    </w:p>
    <w:p w14:paraId="5487FF5B" w14:textId="77777777" w:rsidR="00350A9A" w:rsidRDefault="00350A9A">
      <w:r>
        <w:t>2.1.3.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Генеральному соглашению, до дня наступления/начала действия данных изменений.</w:t>
      </w:r>
    </w:p>
    <w:p w14:paraId="005C23DF" w14:textId="77777777" w:rsidR="00350A9A" w:rsidRDefault="00350A9A">
      <w:r>
        <w:t>2.1.4. Залогодатель гарантирует и дает свое полное согласие на безотлагательное (бесспорное) внесудебное обращение взыскания на ценные бумаги, обеспеченные ипотечным покрытием,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Генеральному соглашению и по настоящему Договору.</w:t>
      </w:r>
    </w:p>
    <w:p w14:paraId="69D8E55F" w14:textId="77777777" w:rsidR="00350A9A" w:rsidRDefault="00350A9A">
      <w:r>
        <w:t>2.1.5. В случаях, указанных в настоящем Договоре, Залогодатель обязуется в полном или частичном объеме заменить на ценные бумаги, на муниципальные ценные бумаги, государственные казначейские векселя, государственные казначейские облигации и ноты Национального банка и/или другой приемлемый для Залогодержателя залог, при этом заключив дополнительное соглашение.</w:t>
      </w:r>
    </w:p>
    <w:p w14:paraId="40E452AB" w14:textId="77777777" w:rsidR="00350A9A" w:rsidRDefault="00350A9A">
      <w:r>
        <w:t>2.1.6. Реестродержатель проводит регистрацию настоящего договора о залоге и последующее запрещение использования данных ценных бумаг, а также осуществляет иные функции, предусмотренные законодательством об ипотечных ценных бумагах.</w:t>
      </w:r>
    </w:p>
    <w:p w14:paraId="1244343A" w14:textId="77777777" w:rsidR="00350A9A" w:rsidRDefault="00350A9A">
      <w:r>
        <w:t>2.1.7.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14:paraId="5D946132" w14:textId="77777777" w:rsidR="00350A9A" w:rsidRDefault="00350A9A">
      <w:r>
        <w:t>2.1.8.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ценные бумаги (муниципальные ценные бумаги, государственные казначейские векселя, государственные казначейские облигации и ноты Национального банка) с более поздней датой погашения или другой приемлемый для Залогодержателя залог. При этом замену ценных бумаг необходимо осуществить за 20 (двадцать) рабочих дней до нас</w:t>
      </w:r>
      <w:r>
        <w:t>тупления даты погашения ценных бумаг соответствующей эмиссии/соответствующих эмиссий.</w:t>
      </w:r>
    </w:p>
    <w:p w14:paraId="2061A9FC" w14:textId="77777777" w:rsidR="00350A9A" w:rsidRDefault="00350A9A">
      <w:r>
        <w:t>2.2. По заложенным ценным бумагам Залогодатель имеет право получать фиксированные проценты от их номинальной стоимости.</w:t>
      </w:r>
    </w:p>
    <w:p w14:paraId="5DC2F4D3" w14:textId="77777777" w:rsidR="00350A9A" w:rsidRDefault="00350A9A">
      <w:r>
        <w:t>2.3. Последующий залог ценных бумаг, являющихся предметами залога по настоящему Договору, не допускается.</w:t>
      </w:r>
    </w:p>
    <w:p w14:paraId="1B37190C" w14:textId="77777777" w:rsidR="00350A9A" w:rsidRDefault="00350A9A">
      <w:r>
        <w:t>2.4. Нести риск утраты или уменьшения стоимости Предметов залога и в случае утраты или возникновения иных обстоятельств, повлекших обесценивание ценных бумаг либо несоответствие ценных бумаг категории классификации "нормальные", согласно Положению о классификации активов и соответствующих отчисления в резерв на покрытие потенциальных потерь и убытков, утвержденному постановлением Правления Национального банка Кыргызской Республики от 21 июля 2004 года № 18/3, предоставить с согласия Залогодержателя другое о</w:t>
      </w:r>
      <w:r>
        <w:t>беспечение, по своей стоимости эквивалентное стоимости ценных бумаг, в сроки, предусмотренные в пункте 4.1 настоящего Договора.</w:t>
      </w:r>
    </w:p>
    <w:p w14:paraId="2BC8A565" w14:textId="77777777" w:rsidR="00350A9A" w:rsidRDefault="00350A9A">
      <w:r>
        <w:t xml:space="preserve">2.5. Информировать Залогодержателя до 10 (десятого) числа каждого квартала о подтверждении выполнения Залогодателем мероприятий, указанных в п.4.1.3. </w:t>
      </w:r>
      <w:hyperlink r:id="rId43" w:history="1">
        <w:r>
          <w:rPr>
            <w:rStyle w:val="a3"/>
          </w:rPr>
          <w:t>Положения</w:t>
        </w:r>
      </w:hyperlink>
      <w:r>
        <w:t xml:space="preserve"> о классификации активов и соответствующих отчислениях в резерв на покрытие потенциальных потерь и убытков, утвержденного </w:t>
      </w:r>
      <w:hyperlink r:id="rId44" w:history="1">
        <w:r>
          <w:rPr>
            <w:rStyle w:val="a3"/>
          </w:rPr>
          <w:t>постановлением</w:t>
        </w:r>
      </w:hyperlink>
      <w:r>
        <w:t xml:space="preserve"> Правления Национального банка Кыргызской Республики от 21 июля 2004 года № 18/3 и классификации ипотечного покрытия по ценным бумагам с предоставлением отчета согласно Приложению 1.</w:t>
      </w:r>
    </w:p>
    <w:p w14:paraId="4B7DEAD5" w14:textId="77777777" w:rsidR="00350A9A" w:rsidRDefault="00350A9A">
      <w:r>
        <w:t>2.6. Соблюдать установленные Залогодержателем требования по залоговому обеспечению и в случае отклонения от них предоставить дополнительный залог в срок, указанный в пункте 4.1. настоящего Договора.</w:t>
      </w:r>
    </w:p>
    <w:p w14:paraId="38A6D0BC" w14:textId="77777777" w:rsidR="00350A9A" w:rsidRDefault="00350A9A">
      <w:r>
        <w:t>2.7. Залогодатель вправе в любое время до момента реализации Залогодержателем предметов залога, которая может быть осуществлена в соответствии с настоящим Договором, исполнить обеспеченное данным залогом обязательство или ту его часть, исполнение которой просрочено.</w:t>
      </w:r>
    </w:p>
    <w:p w14:paraId="72A29097" w14:textId="77777777" w:rsidR="00350A9A" w:rsidRDefault="00350A9A">
      <w:r>
        <w:t>2.8. Залогодержатель имеет право:</w:t>
      </w:r>
    </w:p>
    <w:p w14:paraId="6191D7F4" w14:textId="77777777" w:rsidR="00350A9A" w:rsidRDefault="00350A9A">
      <w:r>
        <w:t>2.8.1. Потребовать от Залогодателя досрочного исполнения обязательств, оговоренных в настоящем Договоре, а если его требование не будет удовлетворено, обратить взыскание на ценные бумаги в следующих случаях:</w:t>
      </w:r>
    </w:p>
    <w:p w14:paraId="3316A972" w14:textId="77777777" w:rsidR="00350A9A" w:rsidRDefault="00350A9A">
      <w:r>
        <w:t>1) при нарушении со стороны Залогодателя требований и положений Кредитного договора и Генерального соглашения;</w:t>
      </w:r>
    </w:p>
    <w:p w14:paraId="076F5348" w14:textId="77777777" w:rsidR="00350A9A" w:rsidRDefault="00350A9A">
      <w:r>
        <w:t>2) при нарушении Залогодателем правил о последующем залоге, обязанностей по предупреждению Залогодержателя о правах третьих лиц на ценные бумаги;</w:t>
      </w:r>
    </w:p>
    <w:p w14:paraId="54DAB4F7" w14:textId="77777777" w:rsidR="00350A9A" w:rsidRDefault="00350A9A">
      <w:r>
        <w:t>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14:paraId="655D5054" w14:textId="77777777" w:rsidR="00350A9A" w:rsidRDefault="00350A9A">
      <w:r>
        <w:t>2.8.2. В случае, если Залогодатель или третья сторона препятствуют передаче ценных бумаг во владение Залогодержателя, предпринять законные действия, необходимые для получения имущества от Залогодателя или третьей стороны.</w:t>
      </w:r>
    </w:p>
    <w:p w14:paraId="47DF963C" w14:textId="77777777" w:rsidR="00350A9A" w:rsidRDefault="00350A9A">
      <w:r>
        <w:t>2.8.3. Передать свои права по настоящему Договору третьему лицу.</w:t>
      </w:r>
    </w:p>
    <w:p w14:paraId="67934EF7" w14:textId="77777777" w:rsidR="00350A9A" w:rsidRDefault="00350A9A">
      <w:r>
        <w:t>2.8.4. Обращение взыскания на ценные бумаги производится во внесудебном порядке в соответствии с законодательством Кыргызской Республики и условиями настоящего Договора, с учетом условий их выпуска (эмиссии).</w:t>
      </w:r>
    </w:p>
    <w:p w14:paraId="19494B66" w14:textId="77777777" w:rsidR="00350A9A" w:rsidRDefault="00350A9A">
      <w:r>
        <w:t>2.9.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выплату процентов за пользование кредитом, возмещение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Кредитному договору и Генер</w:t>
      </w:r>
      <w:r>
        <w:t>альному соглашению; возмещение издержек и иных расходов (включая судебные издержки), вызванных обращением взыскания.</w:t>
      </w:r>
    </w:p>
    <w:p w14:paraId="2BDE5096" w14:textId="77777777" w:rsidR="00350A9A" w:rsidRDefault="00350A9A">
      <w:r>
        <w:t>3. Условия залога</w:t>
      </w:r>
    </w:p>
    <w:p w14:paraId="0AC65DBE" w14:textId="77777777" w:rsidR="00350A9A" w:rsidRDefault="00350A9A">
      <w:r>
        <w:t>3.1. Стороны согласились с тем, что при предоставлении в залог ценных бумаг Залогодатель предоставит документ, подтверждающий право на владение ценными бумагами, а также по требованию Залогодержателя - другие документы, предусмотренные законодательством об ипотечных ценных бумагах.</w:t>
      </w:r>
    </w:p>
    <w:p w14:paraId="7706EDEE" w14:textId="77777777" w:rsidR="00350A9A" w:rsidRDefault="00350A9A">
      <w:r>
        <w:t>3.2. По взаимному согласию Сторон заложенные в соответствии с настоящим Договором ценные бумаги могут быть заменены на другие ценные бумаги либо на другие равноценные залоги, указанные в Генеральном соглашении,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и оформление при этом несет Залогодатель.</w:t>
      </w:r>
    </w:p>
    <w:p w14:paraId="5FE2AE3B" w14:textId="77777777" w:rsidR="00350A9A" w:rsidRDefault="00350A9A">
      <w:r>
        <w:t>3.3. В случае неисполнения Залогодателем требований, предусмотренных в пункте 2.1 и других пунктах настоящего Договора, при наступлении сроков погашения ценных бумаг, заложенных в соответствии с настоящим Договором и находящихся на залоговом счете Залогодателя у реестродержателя, который осуществляет хранение и учет ценных бумаг, Стороны уполномочили реестродержателя перечислить сумму номинальной стоимости указанных ценных бумаг со счета Залогодателя на счет Залогодержателя.</w:t>
      </w:r>
    </w:p>
    <w:p w14:paraId="1643077F" w14:textId="77777777" w:rsidR="00350A9A" w:rsidRDefault="00350A9A">
      <w:r>
        <w:t>3.4. Стороны согласились, что сборы за регистрацию настоящего Договора, хранение и учет ценных бумаг и другие расходы у реестродержателя, а также любые другие расходы, связанные с исполнением настоящего Договора, оплачивает Залогодатель.</w:t>
      </w:r>
    </w:p>
    <w:p w14:paraId="2483427E" w14:textId="77777777" w:rsidR="00350A9A" w:rsidRDefault="00350A9A">
      <w:r>
        <w:t>4. Порядок замены залогового обеспечения</w:t>
      </w:r>
    </w:p>
    <w:p w14:paraId="5A9AADD2" w14:textId="77777777" w:rsidR="00350A9A" w:rsidRDefault="00350A9A">
      <w:r>
        <w:t>4.1. В течение срока действия настоящего Договора при выявлении ухудшения классификации ценных бумаг Залогодержатель направляет Залогодателю соответствующее требование-уведомление о необходимости предоставления дополнительного залогового обеспечения.</w:t>
      </w:r>
    </w:p>
    <w:p w14:paraId="7B0B2727" w14:textId="77777777" w:rsidR="00350A9A" w:rsidRDefault="00350A9A">
      <w:r>
        <w:t>Залогодатель в течение 10 (десяти) рабочих дней со дня поступления к нему соответствующего требования-уведомления Залогодержателя о необходимости предоставления дополнительного залогового обеспечения обязуется предоставить Залогодержателю дополнительное залоговое обеспечение и оформить, а также зарегистрировать Договор о предоставлении дополнительного залога в соответствии с пунктом 3.2 Генерального соглашения либо досрочно погасить соответствующую часть кредита, полученного Залогодателем от Залогодержателя</w:t>
      </w:r>
      <w:r>
        <w:t>, согласно Кредитному договору о предоставлении кредита.</w:t>
      </w:r>
    </w:p>
    <w:p w14:paraId="75EA0983" w14:textId="77777777" w:rsidR="00350A9A" w:rsidRDefault="00350A9A">
      <w:r>
        <w:t>При этом в случае наличия других видов залога Залогодержатель вправе рассчитать сумму необходимого к предоставлению дополнительного залогового обеспечения с учетом общей стоимости других видов залога (с применением соответствующих залоговых коэффициентов). Залогодержатель вправе не требовать предоставления Залогодателем дополнительного залогового обеспечения в соответствии с абзацем первым настоящего пункта в случае, если другие виды залога (с учетом применяемых Залогодержателем соответствующих залоговых ко</w:t>
      </w:r>
      <w:r>
        <w:t>эффициентов) покрывают текущий остаток задолженности Залогодателя перед Залогодержателем по полученным кредитным средствам, согласно Кредитному договору о предоставлении кредита.</w:t>
      </w:r>
    </w:p>
    <w:p w14:paraId="2E7BDAA8" w14:textId="77777777" w:rsidR="00350A9A" w:rsidRDefault="00350A9A">
      <w:r>
        <w:t>5. Ответственность Сторон</w:t>
      </w:r>
    </w:p>
    <w:p w14:paraId="60802071" w14:textId="77777777" w:rsidR="00350A9A" w:rsidRDefault="00350A9A">
      <w:r>
        <w:t xml:space="preserve">5.1. В случае неисполнения или ненадлежащего исполнения обязательств по настоящему Договору Стороны возмещают друг другу все причиненные </w:t>
      </w:r>
      <w:r>
        <w:t>убытки в соответствии с законодательством Кыргызской Республики.</w:t>
      </w:r>
    </w:p>
    <w:p w14:paraId="2E697ED8" w14:textId="77777777" w:rsidR="00350A9A" w:rsidRDefault="00350A9A">
      <w:r>
        <w:t>5.2.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Генеральным соглашением.</w:t>
      </w:r>
    </w:p>
    <w:p w14:paraId="2033FE9C" w14:textId="77777777" w:rsidR="00350A9A" w:rsidRDefault="00350A9A">
      <w:r>
        <w:t>5.3. В случае неисполнения либо ненадлежащего исполнения Залогодателем обязательств, предусмотренных пунктом 2.1 и другими пунктами настоящего Договора, Залогодатель уплачивает Залогодержателю пеню в размере 0,05 процента от номинальной стоимости ценных бумаг, указанных в пункте 1.2 настоящего Договора, за каждый день просрочки (неисполнение своих обязательств).</w:t>
      </w:r>
    </w:p>
    <w:p w14:paraId="05BB6DDC" w14:textId="77777777" w:rsidR="00350A9A" w:rsidRDefault="00350A9A">
      <w:r>
        <w:t>6. Порядок обращения взыскания на предметы залога</w:t>
      </w:r>
    </w:p>
    <w:p w14:paraId="02723378" w14:textId="77777777" w:rsidR="00350A9A" w:rsidRDefault="00350A9A">
      <w:r>
        <w:t>6.1. В случае возникновения необходимости обращения взыскания на ценные бумаги, в соответствии с положениями настоящего Договора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Генерального соглашения и действующим законодательством Кыргызской Республики.</w:t>
      </w:r>
    </w:p>
    <w:p w14:paraId="722D2BF4" w14:textId="77777777" w:rsidR="00350A9A" w:rsidRDefault="00350A9A">
      <w:r>
        <w:t>7. Прочие условия</w:t>
      </w:r>
    </w:p>
    <w:p w14:paraId="49FC13AC" w14:textId="77777777" w:rsidR="00350A9A" w:rsidRDefault="00350A9A">
      <w:r>
        <w:t>7.1. Настоящий Договор подлежит регистрации в Отделе залоговой регистрации Министерства юстиции Кыргызской Республики и у реестродержателя, вступает в силу с момента его регистрации,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w:t>
      </w:r>
      <w:r>
        <w:t>итному договору, Генеральному соглашению и настоящему Договору.</w:t>
      </w:r>
    </w:p>
    <w:p w14:paraId="668B8AC5" w14:textId="77777777" w:rsidR="00350A9A" w:rsidRDefault="00350A9A">
      <w:r>
        <w:t>7.2. Условия настоящего Договора могут быть изменены и дополнены только по взаимному соглашению Сторон.</w:t>
      </w:r>
    </w:p>
    <w:p w14:paraId="125786E1" w14:textId="77777777" w:rsidR="00350A9A" w:rsidRDefault="00350A9A">
      <w:r>
        <w:t>7.3.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14:paraId="42DE1B03" w14:textId="77777777" w:rsidR="00350A9A" w:rsidRDefault="00350A9A">
      <w:r>
        <w:t>7.4. Настоящий Договор вступает в силу с момента регистрации в соответствующих уполномоченных органах в соответствии с пунктом 7.1 настоящего Договора.</w:t>
      </w:r>
    </w:p>
    <w:p w14:paraId="5DBF218C" w14:textId="77777777" w:rsidR="00350A9A" w:rsidRDefault="00350A9A">
      <w:r>
        <w:t>7.5. Настоящий Договор составлен в 5 (пяти)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остальные экземпляры для уполномоченных органов. При наличии требования обязательного предоставления экземпляра в уполномоченный орган, осуществляющий регистрацию залога, составляется дополнительно 1 (один) экземпляр. Все экземпляры имеют одинаковую юридическую силу.</w:t>
      </w:r>
    </w:p>
    <w:p w14:paraId="0876E170" w14:textId="77777777" w:rsidR="00350A9A" w:rsidRDefault="00350A9A">
      <w:r>
        <w:t>8. Юридические адреса, реквизиты и подписи Сторон</w:t>
      </w:r>
    </w:p>
    <w:tbl>
      <w:tblPr>
        <w:tblW w:w="5000" w:type="pct"/>
        <w:tblCellMar>
          <w:left w:w="0" w:type="dxa"/>
          <w:right w:w="0" w:type="dxa"/>
        </w:tblCellMar>
        <w:tblLook w:val="04A0" w:firstRow="1" w:lastRow="0" w:firstColumn="1" w:lastColumn="0" w:noHBand="0" w:noVBand="1"/>
      </w:tblPr>
      <w:tblGrid>
        <w:gridCol w:w="3591"/>
        <w:gridCol w:w="2211"/>
        <w:gridCol w:w="3553"/>
      </w:tblGrid>
      <w:tr w:rsidR="00000000" w14:paraId="1F853253" w14:textId="77777777">
        <w:tc>
          <w:tcPr>
            <w:tcW w:w="1750" w:type="pct"/>
            <w:tcMar>
              <w:top w:w="0" w:type="dxa"/>
              <w:left w:w="567" w:type="dxa"/>
              <w:bottom w:w="0" w:type="dxa"/>
              <w:right w:w="108" w:type="dxa"/>
            </w:tcMar>
            <w:hideMark/>
          </w:tcPr>
          <w:p w14:paraId="53B3368A" w14:textId="77777777" w:rsidR="00350A9A" w:rsidRDefault="00350A9A">
            <w:r>
              <w:t>ЗАЛОГОДЕРЖАТЕЛЬ:</w:t>
            </w:r>
          </w:p>
        </w:tc>
        <w:tc>
          <w:tcPr>
            <w:tcW w:w="1500" w:type="pct"/>
            <w:tcMar>
              <w:top w:w="0" w:type="dxa"/>
              <w:left w:w="108" w:type="dxa"/>
              <w:bottom w:w="0" w:type="dxa"/>
              <w:right w:w="108" w:type="dxa"/>
            </w:tcMar>
            <w:hideMark/>
          </w:tcPr>
          <w:p w14:paraId="1D403675" w14:textId="77777777" w:rsidR="00350A9A" w:rsidRDefault="00350A9A">
            <w:r>
              <w:t> </w:t>
            </w:r>
          </w:p>
        </w:tc>
        <w:tc>
          <w:tcPr>
            <w:tcW w:w="1750" w:type="pct"/>
            <w:tcMar>
              <w:top w:w="0" w:type="dxa"/>
              <w:left w:w="108" w:type="dxa"/>
              <w:bottom w:w="0" w:type="dxa"/>
              <w:right w:w="108" w:type="dxa"/>
            </w:tcMar>
            <w:hideMark/>
          </w:tcPr>
          <w:p w14:paraId="4375F6AD" w14:textId="77777777" w:rsidR="00350A9A" w:rsidRDefault="00350A9A">
            <w:r>
              <w:t>ЗАЛОГОДАТЕЛЬ:</w:t>
            </w:r>
          </w:p>
        </w:tc>
      </w:tr>
      <w:tr w:rsidR="00000000" w14:paraId="12232F8C" w14:textId="77777777">
        <w:tc>
          <w:tcPr>
            <w:tcW w:w="1750" w:type="pct"/>
            <w:tcMar>
              <w:top w:w="0" w:type="dxa"/>
              <w:left w:w="567" w:type="dxa"/>
              <w:bottom w:w="0" w:type="dxa"/>
              <w:right w:w="108" w:type="dxa"/>
            </w:tcMar>
            <w:hideMark/>
          </w:tcPr>
          <w:p w14:paraId="53E86E12" w14:textId="77777777" w:rsidR="00350A9A" w:rsidRDefault="00350A9A">
            <w:r>
              <w:t>Национальный банк</w:t>
            </w:r>
          </w:p>
        </w:tc>
        <w:tc>
          <w:tcPr>
            <w:tcW w:w="1500" w:type="pct"/>
            <w:tcMar>
              <w:top w:w="0" w:type="dxa"/>
              <w:left w:w="108" w:type="dxa"/>
              <w:bottom w:w="0" w:type="dxa"/>
              <w:right w:w="108" w:type="dxa"/>
            </w:tcMar>
            <w:hideMark/>
          </w:tcPr>
          <w:p w14:paraId="16D3932A" w14:textId="77777777" w:rsidR="00350A9A" w:rsidRDefault="00350A9A">
            <w:r>
              <w:t> </w:t>
            </w:r>
          </w:p>
        </w:tc>
        <w:tc>
          <w:tcPr>
            <w:tcW w:w="1750" w:type="pct"/>
            <w:tcMar>
              <w:top w:w="0" w:type="dxa"/>
              <w:left w:w="108" w:type="dxa"/>
              <w:bottom w:w="0" w:type="dxa"/>
              <w:right w:w="108" w:type="dxa"/>
            </w:tcMar>
            <w:hideMark/>
          </w:tcPr>
          <w:p w14:paraId="4DC177F1" w14:textId="77777777" w:rsidR="00350A9A" w:rsidRDefault="00350A9A">
            <w:r>
              <w:t>Банк: ОАО/ЗАО "Коммерческий банк"</w:t>
            </w:r>
          </w:p>
        </w:tc>
      </w:tr>
      <w:tr w:rsidR="00000000" w14:paraId="7AF9962F" w14:textId="77777777">
        <w:tc>
          <w:tcPr>
            <w:tcW w:w="1750" w:type="pct"/>
            <w:tcMar>
              <w:top w:w="0" w:type="dxa"/>
              <w:left w:w="567" w:type="dxa"/>
              <w:bottom w:w="0" w:type="dxa"/>
              <w:right w:w="108" w:type="dxa"/>
            </w:tcMar>
            <w:hideMark/>
          </w:tcPr>
          <w:p w14:paraId="6AE3BCE9" w14:textId="77777777" w:rsidR="00350A9A" w:rsidRDefault="00350A9A">
            <w:r>
              <w:t>Кыргызской Республики</w:t>
            </w:r>
          </w:p>
        </w:tc>
        <w:tc>
          <w:tcPr>
            <w:tcW w:w="1500" w:type="pct"/>
            <w:tcMar>
              <w:top w:w="0" w:type="dxa"/>
              <w:left w:w="108" w:type="dxa"/>
              <w:bottom w:w="0" w:type="dxa"/>
              <w:right w:w="108" w:type="dxa"/>
            </w:tcMar>
            <w:hideMark/>
          </w:tcPr>
          <w:p w14:paraId="3DD3398B" w14:textId="77777777" w:rsidR="00350A9A" w:rsidRDefault="00350A9A">
            <w:r>
              <w:t> </w:t>
            </w:r>
          </w:p>
        </w:tc>
        <w:tc>
          <w:tcPr>
            <w:tcW w:w="1750" w:type="pct"/>
            <w:tcMar>
              <w:top w:w="0" w:type="dxa"/>
              <w:left w:w="108" w:type="dxa"/>
              <w:bottom w:w="0" w:type="dxa"/>
              <w:right w:w="108" w:type="dxa"/>
            </w:tcMar>
            <w:hideMark/>
          </w:tcPr>
          <w:p w14:paraId="6B536FEC" w14:textId="77777777" w:rsidR="00350A9A" w:rsidRDefault="00350A9A">
            <w:r>
              <w:t>г.Бишкек, ул. ____________________.</w:t>
            </w:r>
          </w:p>
        </w:tc>
      </w:tr>
      <w:tr w:rsidR="00000000" w14:paraId="48F10633" w14:textId="77777777">
        <w:tc>
          <w:tcPr>
            <w:tcW w:w="1750" w:type="pct"/>
            <w:tcMar>
              <w:top w:w="0" w:type="dxa"/>
              <w:left w:w="567" w:type="dxa"/>
              <w:bottom w:w="0" w:type="dxa"/>
              <w:right w:w="108" w:type="dxa"/>
            </w:tcMar>
            <w:hideMark/>
          </w:tcPr>
          <w:p w14:paraId="5403872D" w14:textId="77777777" w:rsidR="00350A9A" w:rsidRDefault="00350A9A">
            <w:r>
              <w:t>г.Бишкек, пр.Чуй 168</w:t>
            </w:r>
          </w:p>
        </w:tc>
        <w:tc>
          <w:tcPr>
            <w:tcW w:w="1500" w:type="pct"/>
            <w:tcMar>
              <w:top w:w="0" w:type="dxa"/>
              <w:left w:w="108" w:type="dxa"/>
              <w:bottom w:w="0" w:type="dxa"/>
              <w:right w:w="108" w:type="dxa"/>
            </w:tcMar>
            <w:hideMark/>
          </w:tcPr>
          <w:p w14:paraId="2665BE2A" w14:textId="77777777" w:rsidR="00350A9A" w:rsidRDefault="00350A9A">
            <w:r>
              <w:t> </w:t>
            </w:r>
          </w:p>
        </w:tc>
        <w:tc>
          <w:tcPr>
            <w:tcW w:w="1750" w:type="pct"/>
            <w:tcMar>
              <w:top w:w="0" w:type="dxa"/>
              <w:left w:w="108" w:type="dxa"/>
              <w:bottom w:w="0" w:type="dxa"/>
              <w:right w:w="108" w:type="dxa"/>
            </w:tcMar>
            <w:hideMark/>
          </w:tcPr>
          <w:p w14:paraId="283D0B8E" w14:textId="77777777" w:rsidR="00350A9A" w:rsidRDefault="00350A9A">
            <w:r>
              <w:t>Корсчет в Национальном банке</w:t>
            </w:r>
          </w:p>
        </w:tc>
      </w:tr>
      <w:tr w:rsidR="00000000" w14:paraId="1D752F8A" w14:textId="77777777">
        <w:tc>
          <w:tcPr>
            <w:tcW w:w="1750" w:type="pct"/>
            <w:tcMar>
              <w:top w:w="0" w:type="dxa"/>
              <w:left w:w="567" w:type="dxa"/>
              <w:bottom w:w="0" w:type="dxa"/>
              <w:right w:w="108" w:type="dxa"/>
            </w:tcMar>
            <w:hideMark/>
          </w:tcPr>
          <w:p w14:paraId="6187B488" w14:textId="77777777" w:rsidR="00350A9A" w:rsidRDefault="00350A9A">
            <w:r>
              <w:t> </w:t>
            </w:r>
          </w:p>
        </w:tc>
        <w:tc>
          <w:tcPr>
            <w:tcW w:w="1500" w:type="pct"/>
            <w:tcMar>
              <w:top w:w="0" w:type="dxa"/>
              <w:left w:w="108" w:type="dxa"/>
              <w:bottom w:w="0" w:type="dxa"/>
              <w:right w:w="108" w:type="dxa"/>
            </w:tcMar>
            <w:hideMark/>
          </w:tcPr>
          <w:p w14:paraId="2E25B5BA" w14:textId="77777777" w:rsidR="00350A9A" w:rsidRDefault="00350A9A">
            <w:r>
              <w:t> </w:t>
            </w:r>
          </w:p>
        </w:tc>
        <w:tc>
          <w:tcPr>
            <w:tcW w:w="1750" w:type="pct"/>
            <w:tcMar>
              <w:top w:w="0" w:type="dxa"/>
              <w:left w:w="108" w:type="dxa"/>
              <w:bottom w:w="0" w:type="dxa"/>
              <w:right w:w="108" w:type="dxa"/>
            </w:tcMar>
            <w:hideMark/>
          </w:tcPr>
          <w:p w14:paraId="77B95EC2" w14:textId="77777777" w:rsidR="00350A9A" w:rsidRDefault="00350A9A">
            <w:r>
              <w:t>№ 1010126 ______________________</w:t>
            </w:r>
          </w:p>
        </w:tc>
      </w:tr>
      <w:tr w:rsidR="00000000" w14:paraId="6E3B43EF" w14:textId="77777777">
        <w:tc>
          <w:tcPr>
            <w:tcW w:w="1750" w:type="pct"/>
            <w:tcMar>
              <w:top w:w="0" w:type="dxa"/>
              <w:left w:w="567" w:type="dxa"/>
              <w:bottom w:w="0" w:type="dxa"/>
              <w:right w:w="108" w:type="dxa"/>
            </w:tcMar>
            <w:hideMark/>
          </w:tcPr>
          <w:p w14:paraId="33AD8CBD" w14:textId="77777777" w:rsidR="00350A9A" w:rsidRDefault="00350A9A">
            <w:r>
              <w:t> </w:t>
            </w:r>
          </w:p>
        </w:tc>
        <w:tc>
          <w:tcPr>
            <w:tcW w:w="1500" w:type="pct"/>
            <w:tcMar>
              <w:top w:w="0" w:type="dxa"/>
              <w:left w:w="108" w:type="dxa"/>
              <w:bottom w:w="0" w:type="dxa"/>
              <w:right w:w="108" w:type="dxa"/>
            </w:tcMar>
            <w:hideMark/>
          </w:tcPr>
          <w:p w14:paraId="23FCECB4" w14:textId="77777777" w:rsidR="00350A9A" w:rsidRDefault="00350A9A">
            <w:r>
              <w:t> </w:t>
            </w:r>
          </w:p>
        </w:tc>
        <w:tc>
          <w:tcPr>
            <w:tcW w:w="1750" w:type="pct"/>
            <w:tcMar>
              <w:top w:w="0" w:type="dxa"/>
              <w:left w:w="108" w:type="dxa"/>
              <w:bottom w:w="0" w:type="dxa"/>
              <w:right w:w="108" w:type="dxa"/>
            </w:tcMar>
            <w:hideMark/>
          </w:tcPr>
          <w:p w14:paraId="39117827" w14:textId="77777777" w:rsidR="00350A9A" w:rsidRDefault="00350A9A">
            <w:r>
              <w:t>БИК Национального банка № ______</w:t>
            </w:r>
          </w:p>
        </w:tc>
      </w:tr>
      <w:tr w:rsidR="00000000" w14:paraId="4027AD34" w14:textId="77777777">
        <w:tc>
          <w:tcPr>
            <w:tcW w:w="1750" w:type="pct"/>
            <w:tcMar>
              <w:top w:w="0" w:type="dxa"/>
              <w:left w:w="567" w:type="dxa"/>
              <w:bottom w:w="0" w:type="dxa"/>
              <w:right w:w="108" w:type="dxa"/>
            </w:tcMar>
            <w:hideMark/>
          </w:tcPr>
          <w:p w14:paraId="72AA2ADF" w14:textId="77777777" w:rsidR="00350A9A" w:rsidRDefault="00350A9A">
            <w:r>
              <w:t> </w:t>
            </w:r>
          </w:p>
        </w:tc>
        <w:tc>
          <w:tcPr>
            <w:tcW w:w="1500" w:type="pct"/>
            <w:tcMar>
              <w:top w:w="0" w:type="dxa"/>
              <w:left w:w="108" w:type="dxa"/>
              <w:bottom w:w="0" w:type="dxa"/>
              <w:right w:w="108" w:type="dxa"/>
            </w:tcMar>
            <w:hideMark/>
          </w:tcPr>
          <w:p w14:paraId="053BA161" w14:textId="77777777" w:rsidR="00350A9A" w:rsidRDefault="00350A9A">
            <w:r>
              <w:t> </w:t>
            </w:r>
          </w:p>
        </w:tc>
        <w:tc>
          <w:tcPr>
            <w:tcW w:w="1750" w:type="pct"/>
            <w:tcMar>
              <w:top w:w="0" w:type="dxa"/>
              <w:left w:w="108" w:type="dxa"/>
              <w:bottom w:w="0" w:type="dxa"/>
              <w:right w:w="108" w:type="dxa"/>
            </w:tcMar>
            <w:hideMark/>
          </w:tcPr>
          <w:p w14:paraId="5BAABD29" w14:textId="77777777" w:rsidR="00350A9A" w:rsidRDefault="00350A9A">
            <w:r>
              <w:t>ИНН № _________________________</w:t>
            </w:r>
          </w:p>
        </w:tc>
      </w:tr>
      <w:tr w:rsidR="00000000" w14:paraId="4E8E4D1E" w14:textId="77777777">
        <w:tc>
          <w:tcPr>
            <w:tcW w:w="1750" w:type="pct"/>
            <w:tcMar>
              <w:top w:w="0" w:type="dxa"/>
              <w:left w:w="567" w:type="dxa"/>
              <w:bottom w:w="0" w:type="dxa"/>
              <w:right w:w="108" w:type="dxa"/>
            </w:tcMar>
            <w:hideMark/>
          </w:tcPr>
          <w:p w14:paraId="4D2C7F87" w14:textId="77777777" w:rsidR="00350A9A" w:rsidRDefault="00350A9A">
            <w:r>
              <w:t> </w:t>
            </w:r>
          </w:p>
        </w:tc>
        <w:tc>
          <w:tcPr>
            <w:tcW w:w="1500" w:type="pct"/>
            <w:tcMar>
              <w:top w:w="0" w:type="dxa"/>
              <w:left w:w="108" w:type="dxa"/>
              <w:bottom w:w="0" w:type="dxa"/>
              <w:right w:w="108" w:type="dxa"/>
            </w:tcMar>
            <w:hideMark/>
          </w:tcPr>
          <w:p w14:paraId="3F253D81" w14:textId="77777777" w:rsidR="00350A9A" w:rsidRDefault="00350A9A">
            <w:r>
              <w:t> </w:t>
            </w:r>
          </w:p>
        </w:tc>
        <w:tc>
          <w:tcPr>
            <w:tcW w:w="1750" w:type="pct"/>
            <w:tcMar>
              <w:top w:w="0" w:type="dxa"/>
              <w:left w:w="108" w:type="dxa"/>
              <w:bottom w:w="0" w:type="dxa"/>
              <w:right w:w="108" w:type="dxa"/>
            </w:tcMar>
            <w:hideMark/>
          </w:tcPr>
          <w:p w14:paraId="12B54114" w14:textId="77777777" w:rsidR="00350A9A" w:rsidRDefault="00350A9A">
            <w:r>
              <w:t>ОКПО № _______________________</w:t>
            </w:r>
          </w:p>
        </w:tc>
      </w:tr>
      <w:tr w:rsidR="00000000" w14:paraId="435B68E6" w14:textId="77777777">
        <w:tc>
          <w:tcPr>
            <w:tcW w:w="1750" w:type="pct"/>
            <w:tcMar>
              <w:top w:w="0" w:type="dxa"/>
              <w:left w:w="567" w:type="dxa"/>
              <w:bottom w:w="0" w:type="dxa"/>
              <w:right w:w="108" w:type="dxa"/>
            </w:tcMar>
            <w:hideMark/>
          </w:tcPr>
          <w:p w14:paraId="44316239" w14:textId="77777777" w:rsidR="00350A9A" w:rsidRDefault="00350A9A">
            <w:r>
              <w:t> </w:t>
            </w:r>
          </w:p>
        </w:tc>
        <w:tc>
          <w:tcPr>
            <w:tcW w:w="1500" w:type="pct"/>
            <w:tcMar>
              <w:top w:w="0" w:type="dxa"/>
              <w:left w:w="108" w:type="dxa"/>
              <w:bottom w:w="0" w:type="dxa"/>
              <w:right w:w="108" w:type="dxa"/>
            </w:tcMar>
            <w:hideMark/>
          </w:tcPr>
          <w:p w14:paraId="3591F4E2" w14:textId="77777777" w:rsidR="00350A9A" w:rsidRDefault="00350A9A">
            <w:r>
              <w:t> </w:t>
            </w:r>
          </w:p>
        </w:tc>
        <w:tc>
          <w:tcPr>
            <w:tcW w:w="1750" w:type="pct"/>
            <w:tcMar>
              <w:top w:w="0" w:type="dxa"/>
              <w:left w:w="108" w:type="dxa"/>
              <w:bottom w:w="0" w:type="dxa"/>
              <w:right w:w="108" w:type="dxa"/>
            </w:tcMar>
            <w:hideMark/>
          </w:tcPr>
          <w:p w14:paraId="3B6C4337" w14:textId="77777777" w:rsidR="00350A9A" w:rsidRDefault="00350A9A">
            <w:r>
              <w:t>Код ГНИ: _______________________</w:t>
            </w:r>
          </w:p>
        </w:tc>
      </w:tr>
      <w:tr w:rsidR="00000000" w14:paraId="4F2DD011" w14:textId="77777777">
        <w:tc>
          <w:tcPr>
            <w:tcW w:w="1750" w:type="pct"/>
            <w:tcMar>
              <w:top w:w="0" w:type="dxa"/>
              <w:left w:w="567" w:type="dxa"/>
              <w:bottom w:w="0" w:type="dxa"/>
              <w:right w:w="108" w:type="dxa"/>
            </w:tcMar>
            <w:hideMark/>
          </w:tcPr>
          <w:p w14:paraId="24D42A2E" w14:textId="77777777" w:rsidR="00350A9A" w:rsidRDefault="00350A9A">
            <w:r>
              <w:t>Должность _____________________</w:t>
            </w:r>
          </w:p>
        </w:tc>
        <w:tc>
          <w:tcPr>
            <w:tcW w:w="1500" w:type="pct"/>
            <w:tcMar>
              <w:top w:w="0" w:type="dxa"/>
              <w:left w:w="108" w:type="dxa"/>
              <w:bottom w:w="0" w:type="dxa"/>
              <w:right w:w="108" w:type="dxa"/>
            </w:tcMar>
            <w:hideMark/>
          </w:tcPr>
          <w:p w14:paraId="7A62EC64" w14:textId="77777777" w:rsidR="00350A9A" w:rsidRDefault="00350A9A">
            <w:r>
              <w:t> </w:t>
            </w:r>
          </w:p>
        </w:tc>
        <w:tc>
          <w:tcPr>
            <w:tcW w:w="1750" w:type="pct"/>
            <w:tcMar>
              <w:top w:w="0" w:type="dxa"/>
              <w:left w:w="108" w:type="dxa"/>
              <w:bottom w:w="0" w:type="dxa"/>
              <w:right w:w="108" w:type="dxa"/>
            </w:tcMar>
            <w:hideMark/>
          </w:tcPr>
          <w:p w14:paraId="4013B5AF" w14:textId="77777777" w:rsidR="00350A9A" w:rsidRDefault="00350A9A">
            <w:r>
              <w:t>Должность ______________________</w:t>
            </w:r>
          </w:p>
        </w:tc>
      </w:tr>
      <w:tr w:rsidR="00000000" w14:paraId="670493D5" w14:textId="77777777">
        <w:tc>
          <w:tcPr>
            <w:tcW w:w="1750" w:type="pct"/>
            <w:tcMar>
              <w:top w:w="0" w:type="dxa"/>
              <w:left w:w="567" w:type="dxa"/>
              <w:bottom w:w="0" w:type="dxa"/>
              <w:right w:w="108" w:type="dxa"/>
            </w:tcMar>
            <w:hideMark/>
          </w:tcPr>
          <w:p w14:paraId="2B93FFAF" w14:textId="77777777" w:rsidR="00350A9A" w:rsidRDefault="00350A9A">
            <w:r>
              <w:t>(подпись) __________________ М.П.</w:t>
            </w:r>
          </w:p>
        </w:tc>
        <w:tc>
          <w:tcPr>
            <w:tcW w:w="1500" w:type="pct"/>
            <w:tcMar>
              <w:top w:w="0" w:type="dxa"/>
              <w:left w:w="108" w:type="dxa"/>
              <w:bottom w:w="0" w:type="dxa"/>
              <w:right w:w="108" w:type="dxa"/>
            </w:tcMar>
            <w:hideMark/>
          </w:tcPr>
          <w:p w14:paraId="67C49871" w14:textId="77777777" w:rsidR="00350A9A" w:rsidRDefault="00350A9A">
            <w:r>
              <w:t> </w:t>
            </w:r>
          </w:p>
        </w:tc>
        <w:tc>
          <w:tcPr>
            <w:tcW w:w="1750" w:type="pct"/>
            <w:tcMar>
              <w:top w:w="0" w:type="dxa"/>
              <w:left w:w="108" w:type="dxa"/>
              <w:bottom w:w="0" w:type="dxa"/>
              <w:right w:w="108" w:type="dxa"/>
            </w:tcMar>
            <w:hideMark/>
          </w:tcPr>
          <w:p w14:paraId="7C1905E8" w14:textId="77777777" w:rsidR="00350A9A" w:rsidRDefault="00350A9A">
            <w:r>
              <w:t>(подпись) __________________ М.П.</w:t>
            </w:r>
          </w:p>
        </w:tc>
      </w:tr>
    </w:tbl>
    <w:p w14:paraId="35A84AA4" w14:textId="77777777" w:rsidR="00350A9A" w:rsidRDefault="00350A9A">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7E80803A" w14:textId="77777777">
        <w:tc>
          <w:tcPr>
            <w:tcW w:w="1750" w:type="pct"/>
            <w:tcMar>
              <w:top w:w="0" w:type="dxa"/>
              <w:left w:w="108" w:type="dxa"/>
              <w:bottom w:w="0" w:type="dxa"/>
              <w:right w:w="108" w:type="dxa"/>
            </w:tcMar>
            <w:hideMark/>
          </w:tcPr>
          <w:p w14:paraId="14443D83" w14:textId="77777777" w:rsidR="00350A9A" w:rsidRDefault="00350A9A">
            <w:r>
              <w:t> </w:t>
            </w:r>
          </w:p>
        </w:tc>
        <w:tc>
          <w:tcPr>
            <w:tcW w:w="1500" w:type="pct"/>
            <w:tcMar>
              <w:top w:w="0" w:type="dxa"/>
              <w:left w:w="108" w:type="dxa"/>
              <w:bottom w:w="0" w:type="dxa"/>
              <w:right w:w="108" w:type="dxa"/>
            </w:tcMar>
            <w:hideMark/>
          </w:tcPr>
          <w:p w14:paraId="18F88C74" w14:textId="77777777" w:rsidR="00350A9A" w:rsidRDefault="00350A9A">
            <w:r>
              <w:t> </w:t>
            </w:r>
          </w:p>
        </w:tc>
        <w:tc>
          <w:tcPr>
            <w:tcW w:w="1750" w:type="pct"/>
            <w:tcMar>
              <w:top w:w="0" w:type="dxa"/>
              <w:left w:w="108" w:type="dxa"/>
              <w:bottom w:w="0" w:type="dxa"/>
              <w:right w:w="108" w:type="dxa"/>
            </w:tcMar>
            <w:hideMark/>
          </w:tcPr>
          <w:p w14:paraId="12310B05" w14:textId="77777777" w:rsidR="00350A9A" w:rsidRDefault="00350A9A">
            <w:r>
              <w:t>Приложение 1</w:t>
            </w:r>
            <w:r>
              <w:br/>
              <w:t>к Договору залога облигаций с ипотечным покрытием, выпущенных ОАО "Государственная Ипотечная Компания"</w:t>
            </w:r>
            <w:r>
              <w:br/>
              <w:t>от "___" ______________ 20__ г. № ____</w:t>
            </w:r>
          </w:p>
        </w:tc>
      </w:tr>
    </w:tbl>
    <w:p w14:paraId="22C420DE" w14:textId="77777777" w:rsidR="00350A9A" w:rsidRDefault="00350A9A">
      <w:r>
        <w:t> </w:t>
      </w:r>
    </w:p>
    <w:p w14:paraId="592D986C" w14:textId="77777777" w:rsidR="00350A9A" w:rsidRDefault="00350A9A">
      <w:r>
        <w:t>Ежеквартально до 10 числа следующего месяца</w:t>
      </w:r>
    </w:p>
    <w:p w14:paraId="453D54C8" w14:textId="77777777" w:rsidR="00350A9A" w:rsidRDefault="00350A9A">
      <w:r>
        <w:t> </w:t>
      </w:r>
    </w:p>
    <w:p w14:paraId="5CEA458F" w14:textId="77777777" w:rsidR="00350A9A" w:rsidRDefault="00350A9A">
      <w:r>
        <w:t>Форма 4</w:t>
      </w:r>
    </w:p>
    <w:p w14:paraId="227B750A" w14:textId="77777777" w:rsidR="00350A9A" w:rsidRDefault="00350A9A">
      <w:r>
        <w:t>ОТЧЕТ</w:t>
      </w:r>
      <w:r>
        <w:br/>
        <w:t>по мониторингу состояния ипотечного покрытия облигаций, выпущенных ОАО "Государственная Ипотечная Компания" (на дату), по кредитному договору № __________ (код аукциона)</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18E3FB78" w14:textId="77777777">
        <w:tc>
          <w:tcPr>
            <w:tcW w:w="1750" w:type="pct"/>
            <w:tcMar>
              <w:top w:w="0" w:type="dxa"/>
              <w:left w:w="108" w:type="dxa"/>
              <w:bottom w:w="0" w:type="dxa"/>
              <w:right w:w="108" w:type="dxa"/>
            </w:tcMar>
            <w:hideMark/>
          </w:tcPr>
          <w:p w14:paraId="7545BE4C" w14:textId="77777777" w:rsidR="00350A9A" w:rsidRDefault="00350A9A">
            <w:r>
              <w:t> </w:t>
            </w:r>
          </w:p>
        </w:tc>
        <w:tc>
          <w:tcPr>
            <w:tcW w:w="1500" w:type="pct"/>
            <w:tcMar>
              <w:top w:w="0" w:type="dxa"/>
              <w:left w:w="108" w:type="dxa"/>
              <w:bottom w:w="0" w:type="dxa"/>
              <w:right w:w="108" w:type="dxa"/>
            </w:tcMar>
            <w:hideMark/>
          </w:tcPr>
          <w:p w14:paraId="0FA25642" w14:textId="77777777" w:rsidR="00350A9A" w:rsidRDefault="00350A9A">
            <w:r>
              <w:t> </w:t>
            </w:r>
          </w:p>
        </w:tc>
        <w:tc>
          <w:tcPr>
            <w:tcW w:w="1750" w:type="pct"/>
            <w:tcMar>
              <w:top w:w="0" w:type="dxa"/>
              <w:left w:w="108" w:type="dxa"/>
              <w:bottom w:w="0" w:type="dxa"/>
              <w:right w:w="108" w:type="dxa"/>
            </w:tcMar>
            <w:hideMark/>
          </w:tcPr>
          <w:p w14:paraId="61D3E423" w14:textId="77777777" w:rsidR="00350A9A" w:rsidRDefault="00350A9A">
            <w:r>
              <w:t>период</w:t>
            </w:r>
          </w:p>
        </w:tc>
      </w:tr>
      <w:tr w:rsidR="00000000" w14:paraId="765CFB0E" w14:textId="77777777">
        <w:tc>
          <w:tcPr>
            <w:tcW w:w="1750" w:type="pct"/>
            <w:tcMar>
              <w:top w:w="0" w:type="dxa"/>
              <w:left w:w="108" w:type="dxa"/>
              <w:bottom w:w="0" w:type="dxa"/>
              <w:right w:w="108" w:type="dxa"/>
            </w:tcMar>
            <w:hideMark/>
          </w:tcPr>
          <w:p w14:paraId="7D32DB85" w14:textId="77777777" w:rsidR="00350A9A" w:rsidRDefault="00350A9A">
            <w:r>
              <w:t> </w:t>
            </w:r>
          </w:p>
        </w:tc>
        <w:tc>
          <w:tcPr>
            <w:tcW w:w="1500" w:type="pct"/>
            <w:tcMar>
              <w:top w:w="0" w:type="dxa"/>
              <w:left w:w="108" w:type="dxa"/>
              <w:bottom w:w="0" w:type="dxa"/>
              <w:right w:w="108" w:type="dxa"/>
            </w:tcMar>
            <w:hideMark/>
          </w:tcPr>
          <w:p w14:paraId="231C6E9C" w14:textId="77777777" w:rsidR="00350A9A" w:rsidRDefault="00350A9A">
            <w:r>
              <w:t> </w:t>
            </w:r>
          </w:p>
        </w:tc>
        <w:tc>
          <w:tcPr>
            <w:tcW w:w="1750" w:type="pct"/>
            <w:tcMar>
              <w:top w:w="0" w:type="dxa"/>
              <w:left w:w="108" w:type="dxa"/>
              <w:bottom w:w="0" w:type="dxa"/>
              <w:right w:w="108" w:type="dxa"/>
            </w:tcMar>
            <w:hideMark/>
          </w:tcPr>
          <w:p w14:paraId="14CC22BA" w14:textId="77777777" w:rsidR="00350A9A" w:rsidRDefault="00350A9A">
            <w:r>
              <w:t>банк</w:t>
            </w:r>
          </w:p>
        </w:tc>
      </w:tr>
      <w:tr w:rsidR="00000000" w14:paraId="32D56564" w14:textId="77777777">
        <w:tc>
          <w:tcPr>
            <w:tcW w:w="1750" w:type="pct"/>
            <w:tcMar>
              <w:top w:w="0" w:type="dxa"/>
              <w:left w:w="108" w:type="dxa"/>
              <w:bottom w:w="0" w:type="dxa"/>
              <w:right w:w="108" w:type="dxa"/>
            </w:tcMar>
            <w:hideMark/>
          </w:tcPr>
          <w:p w14:paraId="68183ED8" w14:textId="77777777" w:rsidR="00350A9A" w:rsidRDefault="00350A9A">
            <w:r>
              <w:t> </w:t>
            </w:r>
          </w:p>
        </w:tc>
        <w:tc>
          <w:tcPr>
            <w:tcW w:w="1500" w:type="pct"/>
            <w:tcMar>
              <w:top w:w="0" w:type="dxa"/>
              <w:left w:w="108" w:type="dxa"/>
              <w:bottom w:w="0" w:type="dxa"/>
              <w:right w:w="108" w:type="dxa"/>
            </w:tcMar>
            <w:hideMark/>
          </w:tcPr>
          <w:p w14:paraId="052FE0EE" w14:textId="77777777" w:rsidR="00350A9A" w:rsidRDefault="00350A9A">
            <w:r>
              <w:t> </w:t>
            </w:r>
          </w:p>
        </w:tc>
        <w:tc>
          <w:tcPr>
            <w:tcW w:w="1750" w:type="pct"/>
            <w:tcMar>
              <w:top w:w="0" w:type="dxa"/>
              <w:left w:w="108" w:type="dxa"/>
              <w:bottom w:w="0" w:type="dxa"/>
              <w:right w:w="108" w:type="dxa"/>
            </w:tcMar>
            <w:hideMark/>
          </w:tcPr>
          <w:p w14:paraId="18D4B2A0" w14:textId="77777777" w:rsidR="00350A9A" w:rsidRDefault="00350A9A">
            <w:r>
              <w:t>в сомах</w:t>
            </w:r>
          </w:p>
        </w:tc>
      </w:tr>
    </w:tbl>
    <w:p w14:paraId="3F9F68D2" w14:textId="77777777" w:rsidR="00350A9A" w:rsidRDefault="00350A9A">
      <w:r>
        <w:t> </w:t>
      </w:r>
    </w:p>
    <w:tbl>
      <w:tblPr>
        <w:tblW w:w="5000" w:type="pct"/>
        <w:tblCellMar>
          <w:left w:w="0" w:type="dxa"/>
          <w:right w:w="0" w:type="dxa"/>
        </w:tblCellMar>
        <w:tblLook w:val="04A0" w:firstRow="1" w:lastRow="0" w:firstColumn="1" w:lastColumn="0" w:noHBand="0" w:noVBand="1"/>
      </w:tblPr>
      <w:tblGrid>
        <w:gridCol w:w="1370"/>
        <w:gridCol w:w="1910"/>
        <w:gridCol w:w="1370"/>
        <w:gridCol w:w="1910"/>
        <w:gridCol w:w="1370"/>
        <w:gridCol w:w="1910"/>
        <w:gridCol w:w="1245"/>
        <w:gridCol w:w="1201"/>
        <w:gridCol w:w="1224"/>
        <w:gridCol w:w="1554"/>
        <w:gridCol w:w="1475"/>
        <w:gridCol w:w="1388"/>
      </w:tblGrid>
      <w:tr w:rsidR="00000000" w14:paraId="2BC1D2B5" w14:textId="77777777">
        <w:tc>
          <w:tcPr>
            <w:tcW w:w="941"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8522AB" w14:textId="77777777" w:rsidR="00350A9A" w:rsidRDefault="00350A9A">
            <w:r>
              <w:t>Первоначальное ипотечное покрытие</w:t>
            </w:r>
          </w:p>
        </w:tc>
        <w:tc>
          <w:tcPr>
            <w:tcW w:w="96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8FE6EB" w14:textId="77777777" w:rsidR="00350A9A" w:rsidRDefault="00350A9A">
            <w:r>
              <w:t>Ипотечное покрытие на начало отчетного квартала</w:t>
            </w:r>
          </w:p>
        </w:tc>
        <w:tc>
          <w:tcPr>
            <w:tcW w:w="95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9A9551" w14:textId="77777777" w:rsidR="00350A9A" w:rsidRDefault="00350A9A">
            <w:r>
              <w:t>Ипотечное покрытие на конец отчетного квартала</w:t>
            </w:r>
          </w:p>
        </w:tc>
        <w:tc>
          <w:tcPr>
            <w:tcW w:w="2139"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5F3D5C" w14:textId="77777777" w:rsidR="00350A9A" w:rsidRDefault="00350A9A">
            <w:r>
              <w:t>Классификация ипотечного покрытия на отчетную дату (сом)</w:t>
            </w:r>
          </w:p>
        </w:tc>
      </w:tr>
      <w:tr w:rsidR="00000000" w14:paraId="42CA4475" w14:textId="77777777">
        <w:tc>
          <w:tcPr>
            <w:tcW w:w="3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BD2CE4" w14:textId="77777777" w:rsidR="00350A9A" w:rsidRDefault="00350A9A">
            <w:r>
              <w:t>Сумма (сом)</w:t>
            </w:r>
          </w:p>
        </w:tc>
        <w:tc>
          <w:tcPr>
            <w:tcW w:w="565" w:type="pct"/>
            <w:tcBorders>
              <w:top w:val="nil"/>
              <w:left w:val="nil"/>
              <w:bottom w:val="single" w:sz="8" w:space="0" w:color="auto"/>
              <w:right w:val="single" w:sz="8" w:space="0" w:color="auto"/>
            </w:tcBorders>
            <w:tcMar>
              <w:top w:w="0" w:type="dxa"/>
              <w:left w:w="108" w:type="dxa"/>
              <w:bottom w:w="0" w:type="dxa"/>
              <w:right w:w="108" w:type="dxa"/>
            </w:tcMar>
            <w:hideMark/>
          </w:tcPr>
          <w:p w14:paraId="056FF715" w14:textId="77777777" w:rsidR="00350A9A" w:rsidRDefault="00350A9A">
            <w:r>
              <w:t>Количество</w:t>
            </w:r>
          </w:p>
        </w:tc>
        <w:tc>
          <w:tcPr>
            <w:tcW w:w="386" w:type="pct"/>
            <w:tcBorders>
              <w:top w:val="nil"/>
              <w:left w:val="nil"/>
              <w:bottom w:val="single" w:sz="8" w:space="0" w:color="auto"/>
              <w:right w:val="single" w:sz="8" w:space="0" w:color="auto"/>
            </w:tcBorders>
            <w:tcMar>
              <w:top w:w="0" w:type="dxa"/>
              <w:left w:w="108" w:type="dxa"/>
              <w:bottom w:w="0" w:type="dxa"/>
              <w:right w:w="108" w:type="dxa"/>
            </w:tcMar>
            <w:hideMark/>
          </w:tcPr>
          <w:p w14:paraId="33668259" w14:textId="77777777" w:rsidR="00350A9A" w:rsidRDefault="00350A9A">
            <w:r>
              <w:t>Сумма (сом)</w:t>
            </w: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7EA36021" w14:textId="77777777" w:rsidR="00350A9A" w:rsidRDefault="00350A9A">
            <w:r>
              <w:t>Количество</w:t>
            </w: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14:paraId="5CABBCFC" w14:textId="77777777" w:rsidR="00350A9A" w:rsidRDefault="00350A9A">
            <w:r>
              <w:t>Сумма (сом)</w:t>
            </w: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14:paraId="437DF812" w14:textId="77777777" w:rsidR="00350A9A" w:rsidRDefault="00350A9A">
            <w:r>
              <w:t>Количество</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52A2B34A" w14:textId="77777777" w:rsidR="00350A9A" w:rsidRDefault="00350A9A">
            <w:r>
              <w:t>норм.</w:t>
            </w:r>
          </w:p>
        </w:tc>
        <w:tc>
          <w:tcPr>
            <w:tcW w:w="307" w:type="pct"/>
            <w:tcBorders>
              <w:top w:val="nil"/>
              <w:left w:val="nil"/>
              <w:bottom w:val="single" w:sz="8" w:space="0" w:color="auto"/>
              <w:right w:val="single" w:sz="8" w:space="0" w:color="auto"/>
            </w:tcBorders>
            <w:tcMar>
              <w:top w:w="0" w:type="dxa"/>
              <w:left w:w="108" w:type="dxa"/>
              <w:bottom w:w="0" w:type="dxa"/>
              <w:right w:w="108" w:type="dxa"/>
            </w:tcMar>
            <w:hideMark/>
          </w:tcPr>
          <w:p w14:paraId="46C4F52D" w14:textId="77777777" w:rsidR="00350A9A" w:rsidRDefault="00350A9A">
            <w:r>
              <w:t>удов.</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14:paraId="0CFE8A48" w14:textId="77777777" w:rsidR="00350A9A" w:rsidRDefault="00350A9A">
            <w:r>
              <w:t>набл.</w:t>
            </w: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14:paraId="1C0B91D9" w14:textId="77777777" w:rsidR="00350A9A" w:rsidRDefault="00350A9A">
            <w:r>
              <w:t>субстан.</w:t>
            </w:r>
          </w:p>
        </w:tc>
        <w:tc>
          <w:tcPr>
            <w:tcW w:w="405" w:type="pct"/>
            <w:tcBorders>
              <w:top w:val="nil"/>
              <w:left w:val="nil"/>
              <w:bottom w:val="single" w:sz="8" w:space="0" w:color="auto"/>
              <w:right w:val="single" w:sz="8" w:space="0" w:color="auto"/>
            </w:tcBorders>
            <w:tcMar>
              <w:top w:w="0" w:type="dxa"/>
              <w:left w:w="108" w:type="dxa"/>
              <w:bottom w:w="0" w:type="dxa"/>
              <w:right w:w="108" w:type="dxa"/>
            </w:tcMar>
            <w:hideMark/>
          </w:tcPr>
          <w:p w14:paraId="02E6F353" w14:textId="77777777" w:rsidR="00350A9A" w:rsidRDefault="00350A9A">
            <w:r>
              <w:t>сомнит.</w:t>
            </w: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14:paraId="7111612F" w14:textId="77777777" w:rsidR="00350A9A" w:rsidRDefault="00350A9A">
            <w:r>
              <w:t>потери</w:t>
            </w:r>
          </w:p>
        </w:tc>
      </w:tr>
      <w:tr w:rsidR="00000000" w14:paraId="0AF04774" w14:textId="77777777">
        <w:tc>
          <w:tcPr>
            <w:tcW w:w="3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B11B23" w14:textId="77777777" w:rsidR="00350A9A" w:rsidRDefault="00350A9A"/>
        </w:tc>
        <w:tc>
          <w:tcPr>
            <w:tcW w:w="565" w:type="pct"/>
            <w:tcBorders>
              <w:top w:val="nil"/>
              <w:left w:val="nil"/>
              <w:bottom w:val="single" w:sz="8" w:space="0" w:color="auto"/>
              <w:right w:val="single" w:sz="8" w:space="0" w:color="auto"/>
            </w:tcBorders>
            <w:tcMar>
              <w:top w:w="0" w:type="dxa"/>
              <w:left w:w="108" w:type="dxa"/>
              <w:bottom w:w="0" w:type="dxa"/>
              <w:right w:w="108" w:type="dxa"/>
            </w:tcMar>
            <w:hideMark/>
          </w:tcPr>
          <w:p w14:paraId="796AF75C" w14:textId="77777777" w:rsidR="00350A9A" w:rsidRDefault="00350A9A">
            <w:pPr>
              <w:spacing w:after="0" w:line="276" w:lineRule="auto"/>
              <w:ind w:firstLine="0"/>
              <w:jc w:val="left"/>
              <w:rPr>
                <w:rFonts w:eastAsia="Times New Roman"/>
                <w:sz w:val="20"/>
                <w:szCs w:val="20"/>
              </w:rPr>
            </w:pPr>
          </w:p>
        </w:tc>
        <w:tc>
          <w:tcPr>
            <w:tcW w:w="386" w:type="pct"/>
            <w:tcBorders>
              <w:top w:val="nil"/>
              <w:left w:val="nil"/>
              <w:bottom w:val="single" w:sz="8" w:space="0" w:color="auto"/>
              <w:right w:val="single" w:sz="8" w:space="0" w:color="auto"/>
            </w:tcBorders>
            <w:tcMar>
              <w:top w:w="0" w:type="dxa"/>
              <w:left w:w="108" w:type="dxa"/>
              <w:bottom w:w="0" w:type="dxa"/>
              <w:right w:w="108" w:type="dxa"/>
            </w:tcMar>
            <w:hideMark/>
          </w:tcPr>
          <w:p w14:paraId="17A088F9" w14:textId="77777777" w:rsidR="00350A9A" w:rsidRDefault="00350A9A">
            <w:pPr>
              <w:spacing w:after="0" w:line="276" w:lineRule="auto"/>
              <w:ind w:firstLine="0"/>
              <w:jc w:val="left"/>
              <w:rPr>
                <w:rFonts w:eastAsia="Times New Roman"/>
                <w:sz w:val="20"/>
                <w:szCs w:val="20"/>
              </w:rPr>
            </w:pP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04B37860" w14:textId="77777777" w:rsidR="00350A9A" w:rsidRDefault="00350A9A">
            <w:pPr>
              <w:spacing w:after="0" w:line="276" w:lineRule="auto"/>
              <w:ind w:firstLine="0"/>
              <w:jc w:val="left"/>
              <w:rPr>
                <w:rFonts w:eastAsia="Times New Roman"/>
                <w:sz w:val="20"/>
                <w:szCs w:val="20"/>
              </w:rPr>
            </w:pP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14:paraId="741DAC06" w14:textId="77777777" w:rsidR="00350A9A" w:rsidRDefault="00350A9A">
            <w:pPr>
              <w:spacing w:after="0" w:line="276" w:lineRule="auto"/>
              <w:ind w:firstLine="0"/>
              <w:jc w:val="left"/>
              <w:rPr>
                <w:rFonts w:eastAsia="Times New Roman"/>
                <w:sz w:val="20"/>
                <w:szCs w:val="20"/>
              </w:rPr>
            </w:pP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14:paraId="315D6861" w14:textId="77777777" w:rsidR="00350A9A" w:rsidRDefault="00350A9A">
            <w:pPr>
              <w:spacing w:after="0" w:line="276" w:lineRule="auto"/>
              <w:ind w:firstLine="0"/>
              <w:jc w:val="left"/>
              <w:rPr>
                <w:rFonts w:eastAsia="Times New Roman"/>
                <w:sz w:val="20"/>
                <w:szCs w:val="20"/>
              </w:rPr>
            </w:pP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677A1100" w14:textId="77777777" w:rsidR="00350A9A" w:rsidRDefault="00350A9A">
            <w:pPr>
              <w:spacing w:after="0" w:line="276" w:lineRule="auto"/>
              <w:ind w:firstLine="0"/>
              <w:jc w:val="left"/>
              <w:rPr>
                <w:rFonts w:eastAsia="Times New Roman"/>
                <w:sz w:val="20"/>
                <w:szCs w:val="20"/>
              </w:rPr>
            </w:pPr>
          </w:p>
        </w:tc>
        <w:tc>
          <w:tcPr>
            <w:tcW w:w="307" w:type="pct"/>
            <w:tcBorders>
              <w:top w:val="nil"/>
              <w:left w:val="nil"/>
              <w:bottom w:val="single" w:sz="8" w:space="0" w:color="auto"/>
              <w:right w:val="single" w:sz="8" w:space="0" w:color="auto"/>
            </w:tcBorders>
            <w:tcMar>
              <w:top w:w="0" w:type="dxa"/>
              <w:left w:w="108" w:type="dxa"/>
              <w:bottom w:w="0" w:type="dxa"/>
              <w:right w:w="108" w:type="dxa"/>
            </w:tcMar>
            <w:hideMark/>
          </w:tcPr>
          <w:p w14:paraId="50EB1CF1" w14:textId="77777777" w:rsidR="00350A9A" w:rsidRDefault="00350A9A">
            <w:pPr>
              <w:spacing w:after="0" w:line="276" w:lineRule="auto"/>
              <w:ind w:firstLine="0"/>
              <w:jc w:val="left"/>
              <w:rPr>
                <w:rFonts w:eastAsia="Times New Roman"/>
                <w:sz w:val="20"/>
                <w:szCs w:val="20"/>
              </w:rPr>
            </w:pP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14:paraId="66C231A0" w14:textId="77777777" w:rsidR="00350A9A" w:rsidRDefault="00350A9A">
            <w:pPr>
              <w:spacing w:after="0" w:line="276" w:lineRule="auto"/>
              <w:ind w:firstLine="0"/>
              <w:jc w:val="left"/>
              <w:rPr>
                <w:rFonts w:eastAsia="Times New Roman"/>
                <w:sz w:val="20"/>
                <w:szCs w:val="20"/>
              </w:rPr>
            </w:pP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14:paraId="42F6AC6E" w14:textId="77777777" w:rsidR="00350A9A" w:rsidRDefault="00350A9A">
            <w:pPr>
              <w:spacing w:after="0" w:line="276" w:lineRule="auto"/>
              <w:ind w:firstLine="0"/>
              <w:jc w:val="left"/>
              <w:rPr>
                <w:rFonts w:eastAsia="Times New Roman"/>
                <w:sz w:val="20"/>
                <w:szCs w:val="20"/>
              </w:rPr>
            </w:pPr>
          </w:p>
        </w:tc>
        <w:tc>
          <w:tcPr>
            <w:tcW w:w="405" w:type="pct"/>
            <w:tcBorders>
              <w:top w:val="nil"/>
              <w:left w:val="nil"/>
              <w:bottom w:val="single" w:sz="8" w:space="0" w:color="auto"/>
              <w:right w:val="single" w:sz="8" w:space="0" w:color="auto"/>
            </w:tcBorders>
            <w:tcMar>
              <w:top w:w="0" w:type="dxa"/>
              <w:left w:w="108" w:type="dxa"/>
              <w:bottom w:w="0" w:type="dxa"/>
              <w:right w:w="108" w:type="dxa"/>
            </w:tcMar>
            <w:hideMark/>
          </w:tcPr>
          <w:p w14:paraId="0C41C19E" w14:textId="77777777" w:rsidR="00350A9A" w:rsidRDefault="00350A9A">
            <w:pPr>
              <w:spacing w:after="0" w:line="276" w:lineRule="auto"/>
              <w:ind w:firstLine="0"/>
              <w:jc w:val="left"/>
              <w:rPr>
                <w:rFonts w:eastAsia="Times New Roman"/>
                <w:sz w:val="20"/>
                <w:szCs w:val="20"/>
              </w:rPr>
            </w:pP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14:paraId="51AD9314" w14:textId="77777777" w:rsidR="00350A9A" w:rsidRDefault="00350A9A">
            <w:pPr>
              <w:spacing w:after="0" w:line="276" w:lineRule="auto"/>
              <w:ind w:firstLine="0"/>
              <w:jc w:val="left"/>
              <w:rPr>
                <w:rFonts w:eastAsia="Times New Roman"/>
                <w:sz w:val="20"/>
                <w:szCs w:val="20"/>
              </w:rPr>
            </w:pPr>
          </w:p>
        </w:tc>
      </w:tr>
      <w:tr w:rsidR="00000000" w14:paraId="57802999" w14:textId="77777777">
        <w:tc>
          <w:tcPr>
            <w:tcW w:w="37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F1D0CF" w14:textId="77777777" w:rsidR="00350A9A" w:rsidRDefault="00350A9A">
            <w:r>
              <w:t>Итого</w:t>
            </w:r>
          </w:p>
        </w:tc>
        <w:tc>
          <w:tcPr>
            <w:tcW w:w="565" w:type="pct"/>
            <w:tcBorders>
              <w:top w:val="nil"/>
              <w:left w:val="nil"/>
              <w:bottom w:val="single" w:sz="8" w:space="0" w:color="auto"/>
              <w:right w:val="single" w:sz="8" w:space="0" w:color="auto"/>
            </w:tcBorders>
            <w:tcMar>
              <w:top w:w="0" w:type="dxa"/>
              <w:left w:w="108" w:type="dxa"/>
              <w:bottom w:w="0" w:type="dxa"/>
              <w:right w:w="108" w:type="dxa"/>
            </w:tcMar>
            <w:hideMark/>
          </w:tcPr>
          <w:p w14:paraId="5DE45A5B" w14:textId="77777777" w:rsidR="00350A9A" w:rsidRDefault="00350A9A"/>
        </w:tc>
        <w:tc>
          <w:tcPr>
            <w:tcW w:w="386" w:type="pct"/>
            <w:tcBorders>
              <w:top w:val="nil"/>
              <w:left w:val="nil"/>
              <w:bottom w:val="single" w:sz="8" w:space="0" w:color="auto"/>
              <w:right w:val="single" w:sz="8" w:space="0" w:color="auto"/>
            </w:tcBorders>
            <w:tcMar>
              <w:top w:w="0" w:type="dxa"/>
              <w:left w:w="108" w:type="dxa"/>
              <w:bottom w:w="0" w:type="dxa"/>
              <w:right w:w="108" w:type="dxa"/>
            </w:tcMar>
            <w:hideMark/>
          </w:tcPr>
          <w:p w14:paraId="1C6B4800" w14:textId="77777777" w:rsidR="00350A9A" w:rsidRDefault="00350A9A">
            <w:pPr>
              <w:spacing w:after="0" w:line="276" w:lineRule="auto"/>
              <w:ind w:firstLine="0"/>
              <w:jc w:val="left"/>
              <w:rPr>
                <w:rFonts w:eastAsia="Times New Roman"/>
                <w:sz w:val="20"/>
                <w:szCs w:val="20"/>
              </w:rPr>
            </w:pPr>
          </w:p>
        </w:tc>
        <w:tc>
          <w:tcPr>
            <w:tcW w:w="575" w:type="pct"/>
            <w:tcBorders>
              <w:top w:val="nil"/>
              <w:left w:val="nil"/>
              <w:bottom w:val="single" w:sz="8" w:space="0" w:color="auto"/>
              <w:right w:val="single" w:sz="8" w:space="0" w:color="auto"/>
            </w:tcBorders>
            <w:tcMar>
              <w:top w:w="0" w:type="dxa"/>
              <w:left w:w="108" w:type="dxa"/>
              <w:bottom w:w="0" w:type="dxa"/>
              <w:right w:w="108" w:type="dxa"/>
            </w:tcMar>
            <w:hideMark/>
          </w:tcPr>
          <w:p w14:paraId="5AB5F3E7" w14:textId="77777777" w:rsidR="00350A9A" w:rsidRDefault="00350A9A">
            <w:pPr>
              <w:spacing w:after="0" w:line="276" w:lineRule="auto"/>
              <w:ind w:firstLine="0"/>
              <w:jc w:val="left"/>
              <w:rPr>
                <w:rFonts w:eastAsia="Times New Roman"/>
                <w:sz w:val="20"/>
                <w:szCs w:val="20"/>
              </w:rPr>
            </w:pPr>
          </w:p>
        </w:tc>
        <w:tc>
          <w:tcPr>
            <w:tcW w:w="385" w:type="pct"/>
            <w:tcBorders>
              <w:top w:val="nil"/>
              <w:left w:val="nil"/>
              <w:bottom w:val="single" w:sz="8" w:space="0" w:color="auto"/>
              <w:right w:val="single" w:sz="8" w:space="0" w:color="auto"/>
            </w:tcBorders>
            <w:tcMar>
              <w:top w:w="0" w:type="dxa"/>
              <w:left w:w="108" w:type="dxa"/>
              <w:bottom w:w="0" w:type="dxa"/>
              <w:right w:w="108" w:type="dxa"/>
            </w:tcMar>
            <w:hideMark/>
          </w:tcPr>
          <w:p w14:paraId="115ABED6" w14:textId="77777777" w:rsidR="00350A9A" w:rsidRDefault="00350A9A">
            <w:pPr>
              <w:spacing w:after="0" w:line="276" w:lineRule="auto"/>
              <w:ind w:firstLine="0"/>
              <w:jc w:val="left"/>
              <w:rPr>
                <w:rFonts w:eastAsia="Times New Roman"/>
                <w:sz w:val="20"/>
                <w:szCs w:val="20"/>
              </w:rPr>
            </w:pPr>
          </w:p>
        </w:tc>
        <w:tc>
          <w:tcPr>
            <w:tcW w:w="574" w:type="pct"/>
            <w:tcBorders>
              <w:top w:val="nil"/>
              <w:left w:val="nil"/>
              <w:bottom w:val="single" w:sz="8" w:space="0" w:color="auto"/>
              <w:right w:val="single" w:sz="8" w:space="0" w:color="auto"/>
            </w:tcBorders>
            <w:tcMar>
              <w:top w:w="0" w:type="dxa"/>
              <w:left w:w="108" w:type="dxa"/>
              <w:bottom w:w="0" w:type="dxa"/>
              <w:right w:w="108" w:type="dxa"/>
            </w:tcMar>
            <w:hideMark/>
          </w:tcPr>
          <w:p w14:paraId="6157CA04" w14:textId="77777777" w:rsidR="00350A9A" w:rsidRDefault="00350A9A">
            <w:pPr>
              <w:spacing w:after="0" w:line="276" w:lineRule="auto"/>
              <w:ind w:firstLine="0"/>
              <w:jc w:val="left"/>
              <w:rPr>
                <w:rFonts w:eastAsia="Times New Roman"/>
                <w:sz w:val="20"/>
                <w:szCs w:val="20"/>
              </w:rPr>
            </w:pP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7FEDF715" w14:textId="77777777" w:rsidR="00350A9A" w:rsidRDefault="00350A9A">
            <w:pPr>
              <w:spacing w:after="0" w:line="276" w:lineRule="auto"/>
              <w:ind w:firstLine="0"/>
              <w:jc w:val="left"/>
              <w:rPr>
                <w:rFonts w:eastAsia="Times New Roman"/>
                <w:sz w:val="20"/>
                <w:szCs w:val="20"/>
              </w:rPr>
            </w:pPr>
          </w:p>
        </w:tc>
        <w:tc>
          <w:tcPr>
            <w:tcW w:w="307" w:type="pct"/>
            <w:tcBorders>
              <w:top w:val="nil"/>
              <w:left w:val="nil"/>
              <w:bottom w:val="single" w:sz="8" w:space="0" w:color="auto"/>
              <w:right w:val="single" w:sz="8" w:space="0" w:color="auto"/>
            </w:tcBorders>
            <w:tcMar>
              <w:top w:w="0" w:type="dxa"/>
              <w:left w:w="108" w:type="dxa"/>
              <w:bottom w:w="0" w:type="dxa"/>
              <w:right w:w="108" w:type="dxa"/>
            </w:tcMar>
            <w:hideMark/>
          </w:tcPr>
          <w:p w14:paraId="672CD597" w14:textId="77777777" w:rsidR="00350A9A" w:rsidRDefault="00350A9A">
            <w:pPr>
              <w:spacing w:after="0" w:line="276" w:lineRule="auto"/>
              <w:ind w:firstLine="0"/>
              <w:jc w:val="left"/>
              <w:rPr>
                <w:rFonts w:eastAsia="Times New Roman"/>
                <w:sz w:val="20"/>
                <w:szCs w:val="20"/>
              </w:rPr>
            </w:pP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14:paraId="3E0AF086" w14:textId="77777777" w:rsidR="00350A9A" w:rsidRDefault="00350A9A">
            <w:pPr>
              <w:spacing w:after="0" w:line="276" w:lineRule="auto"/>
              <w:ind w:firstLine="0"/>
              <w:jc w:val="left"/>
              <w:rPr>
                <w:rFonts w:eastAsia="Times New Roman"/>
                <w:sz w:val="20"/>
                <w:szCs w:val="20"/>
              </w:rPr>
            </w:pPr>
          </w:p>
        </w:tc>
        <w:tc>
          <w:tcPr>
            <w:tcW w:w="430" w:type="pct"/>
            <w:tcBorders>
              <w:top w:val="nil"/>
              <w:left w:val="nil"/>
              <w:bottom w:val="single" w:sz="8" w:space="0" w:color="auto"/>
              <w:right w:val="single" w:sz="8" w:space="0" w:color="auto"/>
            </w:tcBorders>
            <w:tcMar>
              <w:top w:w="0" w:type="dxa"/>
              <w:left w:w="108" w:type="dxa"/>
              <w:bottom w:w="0" w:type="dxa"/>
              <w:right w:w="108" w:type="dxa"/>
            </w:tcMar>
            <w:hideMark/>
          </w:tcPr>
          <w:p w14:paraId="44BA2962" w14:textId="77777777" w:rsidR="00350A9A" w:rsidRDefault="00350A9A">
            <w:pPr>
              <w:spacing w:after="0" w:line="276" w:lineRule="auto"/>
              <w:ind w:firstLine="0"/>
              <w:jc w:val="left"/>
              <w:rPr>
                <w:rFonts w:eastAsia="Times New Roman"/>
                <w:sz w:val="20"/>
                <w:szCs w:val="20"/>
              </w:rPr>
            </w:pPr>
          </w:p>
        </w:tc>
        <w:tc>
          <w:tcPr>
            <w:tcW w:w="405" w:type="pct"/>
            <w:tcBorders>
              <w:top w:val="nil"/>
              <w:left w:val="nil"/>
              <w:bottom w:val="single" w:sz="8" w:space="0" w:color="auto"/>
              <w:right w:val="single" w:sz="8" w:space="0" w:color="auto"/>
            </w:tcBorders>
            <w:tcMar>
              <w:top w:w="0" w:type="dxa"/>
              <w:left w:w="108" w:type="dxa"/>
              <w:bottom w:w="0" w:type="dxa"/>
              <w:right w:w="108" w:type="dxa"/>
            </w:tcMar>
            <w:hideMark/>
          </w:tcPr>
          <w:p w14:paraId="34D2733D" w14:textId="77777777" w:rsidR="00350A9A" w:rsidRDefault="00350A9A">
            <w:pPr>
              <w:spacing w:after="0" w:line="276" w:lineRule="auto"/>
              <w:ind w:firstLine="0"/>
              <w:jc w:val="left"/>
              <w:rPr>
                <w:rFonts w:eastAsia="Times New Roman"/>
                <w:sz w:val="20"/>
                <w:szCs w:val="20"/>
              </w:rPr>
            </w:pPr>
          </w:p>
        </w:tc>
        <w:tc>
          <w:tcPr>
            <w:tcW w:w="363" w:type="pct"/>
            <w:tcBorders>
              <w:top w:val="nil"/>
              <w:left w:val="nil"/>
              <w:bottom w:val="single" w:sz="8" w:space="0" w:color="auto"/>
              <w:right w:val="single" w:sz="8" w:space="0" w:color="auto"/>
            </w:tcBorders>
            <w:tcMar>
              <w:top w:w="0" w:type="dxa"/>
              <w:left w:w="108" w:type="dxa"/>
              <w:bottom w:w="0" w:type="dxa"/>
              <w:right w:w="108" w:type="dxa"/>
            </w:tcMar>
            <w:hideMark/>
          </w:tcPr>
          <w:p w14:paraId="089BAE73" w14:textId="77777777" w:rsidR="00350A9A" w:rsidRDefault="00350A9A">
            <w:pPr>
              <w:spacing w:after="0" w:line="276" w:lineRule="auto"/>
              <w:ind w:firstLine="0"/>
              <w:jc w:val="left"/>
              <w:rPr>
                <w:rFonts w:eastAsia="Times New Roman"/>
                <w:sz w:val="20"/>
                <w:szCs w:val="20"/>
              </w:rPr>
            </w:pPr>
          </w:p>
        </w:tc>
      </w:tr>
    </w:tbl>
    <w:p w14:paraId="6AC8B8C8" w14:textId="77777777" w:rsidR="00350A9A" w:rsidRDefault="00350A9A">
      <w:r>
        <w:t> </w:t>
      </w:r>
    </w:p>
    <w:p w14:paraId="3165C792" w14:textId="77777777" w:rsidR="00350A9A" w:rsidRDefault="00350A9A">
      <w:r>
        <w:t>ФИО руководителя банка</w:t>
      </w:r>
    </w:p>
    <w:p w14:paraId="28A5E9B5" w14:textId="77777777" w:rsidR="00350A9A" w:rsidRDefault="00350A9A">
      <w:r>
        <w:t> </w:t>
      </w:r>
    </w:p>
    <w:p w14:paraId="00038B0A" w14:textId="77777777" w:rsidR="00350A9A" w:rsidRDefault="00350A9A">
      <w:r>
        <w:t>подпись</w:t>
      </w:r>
    </w:p>
    <w:p w14:paraId="22F9C0A6" w14:textId="77777777" w:rsidR="00350A9A" w:rsidRDefault="00350A9A">
      <w:r>
        <w:t> </w:t>
      </w:r>
    </w:p>
    <w:p w14:paraId="626054C1" w14:textId="77777777" w:rsidR="00350A9A" w:rsidRDefault="00350A9A">
      <w:r>
        <w:t>печать.".</w:t>
      </w:r>
    </w:p>
    <w:p w14:paraId="24A05D79" w14:textId="77777777" w:rsidR="00350A9A" w:rsidRDefault="00350A9A">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50A9A"/>
    <w:rsid w:val="00350A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A64556"/>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paragraph" w:customStyle="1" w:styleId="tkGrif">
    <w:name w:val="_Гриф (tkGrif)"/>
    <w:basedOn w:val="a"/>
    <w:pPr>
      <w:spacing w:after="60" w:line="276" w:lineRule="auto"/>
      <w:ind w:firstLine="0"/>
      <w:jc w:val="center"/>
    </w:pPr>
    <w:rPr>
      <w:sz w:val="20"/>
      <w:szCs w:val="20"/>
    </w:rPr>
  </w:style>
  <w:style w:type="paragraph" w:customStyle="1" w:styleId="tkZagolovok2">
    <w:name w:val="_Заголовок Раздел (tkZagolovok2)"/>
    <w:basedOn w:val="a"/>
    <w:pPr>
      <w:spacing w:before="200" w:after="200" w:line="276" w:lineRule="auto"/>
      <w:ind w:left="1134" w:right="1134" w:firstLine="0"/>
      <w:jc w:val="center"/>
    </w:pPr>
    <w:rPr>
      <w:b/>
      <w:bCs/>
    </w:rPr>
  </w:style>
  <w:style w:type="paragraph" w:customStyle="1" w:styleId="tkNazvanie">
    <w:name w:val="_Название (tkNazvanie)"/>
    <w:basedOn w:val="a"/>
    <w:pPr>
      <w:spacing w:before="400" w:after="400" w:line="276" w:lineRule="auto"/>
      <w:ind w:left="1134" w:right="1134" w:firstLine="0"/>
      <w:jc w:val="center"/>
    </w:pPr>
    <w:rPr>
      <w:b/>
      <w:bCs/>
    </w:rPr>
  </w:style>
  <w:style w:type="paragraph" w:customStyle="1" w:styleId="tkPodpis">
    <w:name w:val="_Подпись (tkPodpis)"/>
    <w:basedOn w:val="a"/>
    <w:pPr>
      <w:spacing w:after="60" w:line="276" w:lineRule="auto"/>
      <w:ind w:firstLine="0"/>
      <w:jc w:val="left"/>
    </w:pPr>
    <w:rPr>
      <w:b/>
      <w:bCs/>
      <w:sz w:val="20"/>
      <w:szCs w:val="20"/>
    </w:rPr>
  </w:style>
  <w:style w:type="paragraph" w:customStyle="1" w:styleId="tkRekvizit">
    <w:name w:val="_Реквизит (tkRekvizit)"/>
    <w:basedOn w:val="a"/>
    <w:pPr>
      <w:spacing w:before="200" w:after="200" w:line="276" w:lineRule="auto"/>
      <w:ind w:firstLine="0"/>
      <w:jc w:val="center"/>
    </w:pPr>
    <w:rPr>
      <w:i/>
      <w:iCs/>
      <w:sz w:val="20"/>
      <w:szCs w:val="20"/>
    </w:rPr>
  </w:style>
  <w:style w:type="paragraph" w:customStyle="1" w:styleId="tkTekst">
    <w:name w:val="_Текст обычный (tkTekst)"/>
    <w:basedOn w:val="a"/>
    <w:pPr>
      <w:spacing w:after="60" w:line="276" w:lineRule="auto"/>
      <w:ind w:firstLine="567"/>
    </w:pPr>
    <w:rPr>
      <w:sz w:val="20"/>
      <w:szCs w:val="20"/>
    </w:rPr>
  </w:style>
  <w:style w:type="paragraph" w:customStyle="1" w:styleId="tkTablica">
    <w:name w:val="_Текст таблицы (tkTablica)"/>
    <w:basedOn w:val="a"/>
    <w:pPr>
      <w:spacing w:after="60" w:line="276" w:lineRule="auto"/>
      <w:ind w:firstLine="0"/>
      <w:jc w:val="left"/>
    </w:pPr>
    <w:rPr>
      <w:sz w:val="20"/>
      <w:szCs w:val="20"/>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111486" TargetMode="External"/><Relationship Id="rId13" Type="http://schemas.openxmlformats.org/officeDocument/2006/relationships/hyperlink" Target="toktom://db/48853" TargetMode="External"/><Relationship Id="rId18" Type="http://schemas.openxmlformats.org/officeDocument/2006/relationships/hyperlink" Target="toktom://db/48800" TargetMode="External"/><Relationship Id="rId26" Type="http://schemas.openxmlformats.org/officeDocument/2006/relationships/hyperlink" Target="toktom://db/48854" TargetMode="External"/><Relationship Id="rId39" Type="http://schemas.openxmlformats.org/officeDocument/2006/relationships/hyperlink" Target="https://cbd.minjust.gov.kg/302909" TargetMode="External"/><Relationship Id="rId3" Type="http://schemas.openxmlformats.org/officeDocument/2006/relationships/webSettings" Target="webSettings.xml"/><Relationship Id="rId21" Type="http://schemas.openxmlformats.org/officeDocument/2006/relationships/hyperlink" Target="toktom://db/48800" TargetMode="External"/><Relationship Id="rId34" Type="http://schemas.openxmlformats.org/officeDocument/2006/relationships/hyperlink" Target="toktom://db/48740" TargetMode="External"/><Relationship Id="rId42" Type="http://schemas.openxmlformats.org/officeDocument/2006/relationships/hyperlink" Target="https://cbd.minjust.gov.kg/302909" TargetMode="External"/><Relationship Id="rId7" Type="http://schemas.openxmlformats.org/officeDocument/2006/relationships/hyperlink" Target="toktom://db/139620" TargetMode="External"/><Relationship Id="rId12" Type="http://schemas.openxmlformats.org/officeDocument/2006/relationships/hyperlink" Target="toktom://db/48854" TargetMode="External"/><Relationship Id="rId17" Type="http://schemas.openxmlformats.org/officeDocument/2006/relationships/hyperlink" Target="toktom://db/121969" TargetMode="External"/><Relationship Id="rId25" Type="http://schemas.openxmlformats.org/officeDocument/2006/relationships/hyperlink" Target="toktom://db/48854" TargetMode="External"/><Relationship Id="rId33" Type="http://schemas.openxmlformats.org/officeDocument/2006/relationships/hyperlink" Target="toktom://db/48740" TargetMode="External"/><Relationship Id="rId38" Type="http://schemas.openxmlformats.org/officeDocument/2006/relationships/hyperlink" Target="https://cbd.minjust.gov.kg/302909"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cbd.minjust.gov.kg/302909" TargetMode="External"/><Relationship Id="rId20" Type="http://schemas.openxmlformats.org/officeDocument/2006/relationships/hyperlink" Target="toktom://db/48801" TargetMode="External"/><Relationship Id="rId29" Type="http://schemas.openxmlformats.org/officeDocument/2006/relationships/hyperlink" Target="toktom://db/48739" TargetMode="External"/><Relationship Id="rId41" Type="http://schemas.openxmlformats.org/officeDocument/2006/relationships/hyperlink" Target="https://cbd.minjust.gov.kg/302909" TargetMode="External"/><Relationship Id="rId1" Type="http://schemas.openxmlformats.org/officeDocument/2006/relationships/styles" Target="styles.xml"/><Relationship Id="rId6" Type="http://schemas.openxmlformats.org/officeDocument/2006/relationships/hyperlink" Target="toktom://db/139620" TargetMode="External"/><Relationship Id="rId11" Type="http://schemas.openxmlformats.org/officeDocument/2006/relationships/hyperlink" Target="toktom://db/48800" TargetMode="External"/><Relationship Id="rId24" Type="http://schemas.openxmlformats.org/officeDocument/2006/relationships/hyperlink" Target="toktom://db/48853" TargetMode="External"/><Relationship Id="rId32" Type="http://schemas.openxmlformats.org/officeDocument/2006/relationships/hyperlink" Target="toktom://db/48739" TargetMode="External"/><Relationship Id="rId37" Type="http://schemas.openxmlformats.org/officeDocument/2006/relationships/hyperlink" Target="https://cbd.minjust.gov.kg/302909" TargetMode="External"/><Relationship Id="rId40" Type="http://schemas.openxmlformats.org/officeDocument/2006/relationships/hyperlink" Target="https://cbd.minjust.gov.kg/302909" TargetMode="External"/><Relationship Id="rId45" Type="http://schemas.openxmlformats.org/officeDocument/2006/relationships/fontTable" Target="fontTable.xml"/><Relationship Id="rId5" Type="http://schemas.openxmlformats.org/officeDocument/2006/relationships/hyperlink" Target="toktom://db/139620" TargetMode="External"/><Relationship Id="rId15" Type="http://schemas.openxmlformats.org/officeDocument/2006/relationships/hyperlink" Target="toktom://db/48739" TargetMode="External"/><Relationship Id="rId23" Type="http://schemas.openxmlformats.org/officeDocument/2006/relationships/hyperlink" Target="toktom://db/48739" TargetMode="External"/><Relationship Id="rId28" Type="http://schemas.openxmlformats.org/officeDocument/2006/relationships/hyperlink" Target="toktom://db/48740" TargetMode="External"/><Relationship Id="rId36" Type="http://schemas.openxmlformats.org/officeDocument/2006/relationships/hyperlink" Target="https://cbd.minjust.gov.kg/302909" TargetMode="External"/><Relationship Id="rId10" Type="http://schemas.openxmlformats.org/officeDocument/2006/relationships/hyperlink" Target="toktom://db/48801" TargetMode="External"/><Relationship Id="rId19" Type="http://schemas.openxmlformats.org/officeDocument/2006/relationships/hyperlink" Target="toktom://db/48801" TargetMode="External"/><Relationship Id="rId31" Type="http://schemas.openxmlformats.org/officeDocument/2006/relationships/hyperlink" Target="toktom://db/48739" TargetMode="External"/><Relationship Id="rId44" Type="http://schemas.openxmlformats.org/officeDocument/2006/relationships/hyperlink" Target="toktom://db/48739" TargetMode="External"/><Relationship Id="rId4" Type="http://schemas.openxmlformats.org/officeDocument/2006/relationships/image" Target="media/image1.jpg"/><Relationship Id="rId9" Type="http://schemas.openxmlformats.org/officeDocument/2006/relationships/hyperlink" Target="../../TOKTOM/89d48e1b-59f0-45eb-8c7f-cab09387da81/document.htm" TargetMode="External"/><Relationship Id="rId14" Type="http://schemas.openxmlformats.org/officeDocument/2006/relationships/hyperlink" Target="toktom://db/48740" TargetMode="External"/><Relationship Id="rId22" Type="http://schemas.openxmlformats.org/officeDocument/2006/relationships/hyperlink" Target="toktom://db/48740" TargetMode="External"/><Relationship Id="rId27" Type="http://schemas.openxmlformats.org/officeDocument/2006/relationships/hyperlink" Target="toktom://db/48853" TargetMode="External"/><Relationship Id="rId30" Type="http://schemas.openxmlformats.org/officeDocument/2006/relationships/hyperlink" Target="toktom://db/48740" TargetMode="External"/><Relationship Id="rId35" Type="http://schemas.openxmlformats.org/officeDocument/2006/relationships/hyperlink" Target="toktom://db/48739" TargetMode="External"/><Relationship Id="rId43" Type="http://schemas.openxmlformats.org/officeDocument/2006/relationships/hyperlink" Target="toktom://db/487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3843</Words>
  <Characters>21906</Characters>
  <Application>Microsoft Office Word</Application>
  <DocSecurity>0</DocSecurity>
  <Lines>182</Lines>
  <Paragraphs>51</Paragraphs>
  <ScaleCrop>false</ScaleCrop>
  <Company/>
  <LinksUpToDate>false</LinksUpToDate>
  <CharactersWithSpaces>25698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2023-12-15T21:35:00Z</dcterms:created>
  <dcterms:modified xsi:type="dcterms:W3CDTF">2023-12-15T21:35:00Z</dcterms:modified>
</cp:coreProperties>
</file>