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E021C" w:rsidRDefault="005E021C">
      <w:pPr>
        <w:pStyle w:val="ad"/>
      </w:pPr>
      <w:r>
        <w:rPr>
          <w:noProof/>
        </w:rPr>
        <w:drawing>
          <wp:inline distT="0" distB="0" distL="0" distR="0">
            <wp:extent cx="1152525" cy="1152525"/>
            <wp:effectExtent l="0" t="0" r="9525" b="9525"/>
            <wp:docPr id="1" name="Рисунок 1" descr="Описание: Описание: Описание: Описание: Описание: Описание: Описание: C:\Users\CBD\AppData\Local\Temp\CdbDocEditor\7e06e9e0-87d5-4e01-b0db-272feb251bf6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C:\Users\CBD\AppData\Local\Temp\CdbDocEditor\7e06e9e0-87d5-4e01-b0db-272feb251bf6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021C" w:rsidRDefault="005E021C">
      <w:pPr>
        <w:pStyle w:val="a9"/>
      </w:pPr>
      <w:r>
        <w:rPr>
          <w:sz w:val="32"/>
          <w:szCs w:val="32"/>
        </w:rPr>
        <w:t>НАЦИОНАЛЬНЫЙ БАНК КЫРГЫЗСКОЙ РЕПУБЛИКИ </w:t>
      </w:r>
    </w:p>
    <w:p w:rsidR="005E021C" w:rsidRDefault="005E021C">
      <w:pPr>
        <w:pStyle w:val="a9"/>
      </w:pPr>
      <w:r>
        <w:rPr>
          <w:sz w:val="32"/>
          <w:szCs w:val="32"/>
        </w:rPr>
        <w:t>ПОСТАНОВЛЕНИЕ</w:t>
      </w:r>
    </w:p>
    <w:p w:rsidR="005E021C" w:rsidRDefault="005E021C">
      <w:pPr>
        <w:pStyle w:val="af8"/>
      </w:pPr>
      <w:r>
        <w:t>от 24 июля 2019 года № 2019-П-20/39-3-(НПА)</w:t>
      </w:r>
    </w:p>
    <w:p w:rsidR="005E021C" w:rsidRDefault="005E021C">
      <w:pPr>
        <w:pStyle w:val="a9"/>
      </w:pPr>
      <w:r>
        <w:t>О внесении изменения в постановление Правления Национального банка Кыргызской Республики "Об утверждении Порядка организации видеонаблюдения в коммерческих банках" от 4 июля 2012 года № 28/10</w:t>
      </w:r>
    </w:p>
    <w:p w:rsidR="005E021C" w:rsidRDefault="005E021C">
      <w:r>
        <w:t xml:space="preserve">В соответствии со статьями </w:t>
      </w:r>
      <w:hyperlink r:id="rId5" w:anchor="st_20" w:history="1">
        <w:r>
          <w:rPr>
            <w:rStyle w:val="a3"/>
            <w:color w:val="auto"/>
            <w:u w:val="none"/>
          </w:rPr>
          <w:t>20</w:t>
        </w:r>
      </w:hyperlink>
      <w:r>
        <w:t xml:space="preserve"> и </w:t>
      </w:r>
      <w:hyperlink r:id="rId6" w:anchor="st_68" w:history="1">
        <w:r>
          <w:rPr>
            <w:rStyle w:val="a3"/>
            <w:color w:val="auto"/>
            <w:u w:val="none"/>
          </w:rPr>
          <w:t>68</w:t>
        </w:r>
      </w:hyperlink>
      <w:r>
        <w:t xml:space="preserve"> </w:t>
      </w:r>
      <w:hyperlink r:id="rId7" w:history="1">
        <w:r>
          <w:rPr>
            <w:rStyle w:val="a3"/>
          </w:rPr>
          <w:t>Закона</w:t>
        </w:r>
      </w:hyperlink>
      <w:r>
        <w:t xml:space="preserve">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</w:t>
      </w:r>
    </w:p>
    <w:p w:rsidR="005E021C" w:rsidRDefault="005E021C">
      <w:pPr>
        <w:jc w:val="center"/>
      </w:pPr>
      <w:r>
        <w:t>ПОСТАНОВЛЯЕТ:</w:t>
      </w:r>
    </w:p>
    <w:p w:rsidR="005E021C" w:rsidRDefault="005E021C">
      <w:r>
        <w:t xml:space="preserve">1. Внести в </w:t>
      </w:r>
      <w:hyperlink r:id="rId8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9" w:history="1">
        <w:r>
          <w:rPr>
            <w:rStyle w:val="a3"/>
          </w:rPr>
          <w:t>Порядка</w:t>
        </w:r>
      </w:hyperlink>
      <w:r>
        <w:t xml:space="preserve"> организации видеонаблюдения в коммерческих банках" от 4 июля 2012 года № 28/10 следующее изменение:</w:t>
      </w:r>
    </w:p>
    <w:p w:rsidR="005E021C" w:rsidRDefault="005E021C">
      <w:r>
        <w:t xml:space="preserve">в </w:t>
      </w:r>
      <w:hyperlink r:id="rId10" w:history="1">
        <w:r>
          <w:rPr>
            <w:rStyle w:val="a3"/>
          </w:rPr>
          <w:t>Порядке</w:t>
        </w:r>
      </w:hyperlink>
      <w:r>
        <w:t xml:space="preserve"> организации видеонаблюдения в коммерческих банках, утвержденном вышеуказанным </w:t>
      </w:r>
      <w:hyperlink r:id="rId11" w:history="1">
        <w:r>
          <w:rPr>
            <w:rStyle w:val="a3"/>
          </w:rPr>
          <w:t>постановлением:</w:t>
        </w:r>
      </w:hyperlink>
    </w:p>
    <w:p w:rsidR="005E021C" w:rsidRDefault="005E021C">
      <w:r>
        <w:t>- подпункт "в" пункта 18 изложить в следующей редакции:</w:t>
      </w:r>
    </w:p>
    <w:p w:rsidR="005E021C" w:rsidRDefault="005E021C">
      <w:r>
        <w:t>"в) емкость резервных источников питания (аккумуляторов) должна обеспечивать автономную непрерывную работу СВН в течение как минимум 30 минут.".</w:t>
      </w:r>
    </w:p>
    <w:p w:rsidR="005E021C" w:rsidRDefault="005E021C">
      <w:r>
        <w:t>2. Юридическому управлению:</w:t>
      </w:r>
    </w:p>
    <w:p w:rsidR="005E021C" w:rsidRDefault="005E021C">
      <w:r>
        <w:t>- опубликовать настоящее постановление на официальном интернет-сайте Национального банка Кыргызской Республики;</w:t>
      </w:r>
    </w:p>
    <w:p w:rsidR="005E021C" w:rsidRDefault="005E021C">
      <w:r>
        <w:t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 w:rsidR="005E021C" w:rsidRDefault="005E021C">
      <w:r>
        <w:t>3. Настоящее постановление вступает в силу по истечении пятнадцати дней со дня официального опубликования.</w:t>
      </w:r>
    </w:p>
    <w:p w:rsidR="005E021C" w:rsidRDefault="005E021C">
      <w:r>
        <w:t>4. Отделу развития государственного языка и документооборота довести настоящее постановление до сведения УМНЛБ, УБН 1 и УБН 2.</w:t>
      </w:r>
    </w:p>
    <w:p w:rsidR="005E021C" w:rsidRDefault="005E021C">
      <w:r>
        <w:t>5. Управлению безопасности и информационной защиты довести настоящее постановление до сведения коммерческих банков.</w:t>
      </w:r>
    </w:p>
    <w:p w:rsidR="005E021C" w:rsidRDefault="005E021C">
      <w:r>
        <w:t>6. Контроль за исполнением настоящего постановления возложить на члена Правления Национального банка Кыргызской Республики, курирующего деятельность Управления безопасности и информационной защиты.</w:t>
      </w:r>
    </w:p>
    <w:p w:rsidR="005E021C" w:rsidRDefault="005E021C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:rsidR="005E021C" w:rsidRDefault="005E021C">
            <w:pPr>
              <w:pStyle w:val="tkPodpis"/>
            </w:pPr>
            <w:r>
              <w:rPr>
                <w:sz w:val="24"/>
                <w:szCs w:val="24"/>
              </w:rPr>
              <w:t>Председатель Правления Национального банка Кыргызской Республики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021C" w:rsidRDefault="005E021C">
            <w:pPr>
              <w:pStyle w:val="tkPodpis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E021C" w:rsidRDefault="005E021C">
            <w:pPr>
              <w:pStyle w:val="tkPodpis"/>
              <w:jc w:val="right"/>
            </w:pPr>
            <w:r>
              <w:rPr>
                <w:sz w:val="24"/>
                <w:szCs w:val="24"/>
              </w:rPr>
              <w:t>Т.Абдыгулов</w:t>
            </w:r>
          </w:p>
        </w:tc>
      </w:tr>
    </w:tbl>
    <w:p w:rsidR="005E021C" w:rsidRDefault="005E021C">
      <w:pPr>
        <w:spacing w:after="60" w:line="276" w:lineRule="auto"/>
        <w:ind w:firstLine="567"/>
      </w:pPr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21C"/>
    <w:rsid w:val="005E0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AC0820-E398-471A-AAEA-7786A3BB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paragraph" w:customStyle="1" w:styleId="tkKomentarij">
    <w:name w:val="_Комментарий (tkKomentarij)"/>
    <w:basedOn w:val="a"/>
    <w:pPr>
      <w:spacing w:after="60" w:line="276" w:lineRule="auto"/>
      <w:ind w:firstLine="567"/>
    </w:pPr>
    <w:rPr>
      <w:i/>
      <w:iCs/>
      <w:color w:val="006600"/>
      <w:sz w:val="20"/>
      <w:szCs w:val="20"/>
    </w:rPr>
  </w:style>
  <w:style w:type="paragraph" w:customStyle="1" w:styleId="tkNazvanie">
    <w:name w:val="_Название (tkNazvanie)"/>
    <w:basedOn w:val="a"/>
    <w:pPr>
      <w:spacing w:before="400" w:after="400" w:line="276" w:lineRule="auto"/>
      <w:ind w:left="1134" w:right="1134" w:firstLine="0"/>
      <w:jc w:val="center"/>
    </w:pPr>
    <w:rPr>
      <w:b/>
      <w:bCs/>
    </w:rPr>
  </w:style>
  <w:style w:type="paragraph" w:customStyle="1" w:styleId="tkPodpis">
    <w:name w:val="_Подпись (tkPodpis)"/>
    <w:basedOn w:val="a"/>
    <w:pPr>
      <w:spacing w:after="60" w:line="276" w:lineRule="auto"/>
      <w:ind w:firstLine="0"/>
      <w:jc w:val="left"/>
    </w:pPr>
    <w:rPr>
      <w:b/>
      <w:bCs/>
      <w:sz w:val="20"/>
      <w:szCs w:val="20"/>
    </w:rPr>
  </w:style>
  <w:style w:type="paragraph" w:customStyle="1" w:styleId="tkRekvizit">
    <w:name w:val="_Реквизит (tkRekvizit)"/>
    <w:basedOn w:val="a"/>
    <w:pPr>
      <w:spacing w:before="200" w:after="200" w:line="276" w:lineRule="auto"/>
      <w:ind w:firstLine="0"/>
      <w:jc w:val="center"/>
    </w:pPr>
    <w:rPr>
      <w:i/>
      <w:iCs/>
      <w:sz w:val="20"/>
      <w:szCs w:val="20"/>
    </w:rPr>
  </w:style>
  <w:style w:type="paragraph" w:customStyle="1" w:styleId="tkTekst">
    <w:name w:val="_Текст обычный (tkTekst)"/>
    <w:basedOn w:val="a"/>
    <w:pPr>
      <w:spacing w:after="60" w:line="276" w:lineRule="auto"/>
      <w:ind w:firstLine="567"/>
    </w:pPr>
    <w:rPr>
      <w:sz w:val="20"/>
      <w:szCs w:val="20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2511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111486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toktom://db/139620" TargetMode="External"/><Relationship Id="rId11" Type="http://schemas.openxmlformats.org/officeDocument/2006/relationships/hyperlink" Target="https://cbd.minjust.gov.kg/302511" TargetMode="External"/><Relationship Id="rId5" Type="http://schemas.openxmlformats.org/officeDocument/2006/relationships/hyperlink" Target="toktom://db/139620" TargetMode="External"/><Relationship Id="rId10" Type="http://schemas.openxmlformats.org/officeDocument/2006/relationships/hyperlink" Target="https://cbd.minjust.gov.kg/302512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25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345</Words>
  <Characters>1973</Characters>
  <Application>Microsoft Office Word</Application>
  <DocSecurity>0</DocSecurity>
  <Lines>16</Lines>
  <Paragraphs>4</Paragraphs>
  <ScaleCrop>false</ScaleCrop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2023-12-15T21:37:00Z</dcterms:created>
  <dcterms:modified xsi:type="dcterms:W3CDTF">2023-12-15T21:37:00Z</dcterms:modified>
</cp:coreProperties>
</file>