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0F301" w14:textId="77777777" w:rsidR="00F24FC4" w:rsidRDefault="00F24FC4">
      <w:pPr>
        <w:pStyle w:val="ad"/>
      </w:pPr>
      <w:r>
        <w:rPr>
          <w:noProof/>
        </w:rPr>
        <w:drawing>
          <wp:inline distT="0" distB="0" distL="0" distR="0" wp14:anchorId="3D862BFF" wp14:editId="5F52ACB4">
            <wp:extent cx="1152525" cy="1152525"/>
            <wp:effectExtent l="0" t="0" r="9525" b="9525"/>
            <wp:docPr id="1" name="Рисунок 3" descr="Описание: C:\Users\User\AppData\Local\Temp\CdbDocEditor\aa9ba542-fc7f-45a1-9a8a-065b1df248d0\document.files\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C:\Users\User\AppData\Local\Temp\CdbDocEditor\aa9ba542-fc7f-45a1-9a8a-065b1df248d0\document.files\image00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52525" cy="1152525"/>
                    </a:xfrm>
                    <a:prstGeom prst="rect">
                      <a:avLst/>
                    </a:prstGeom>
                    <a:noFill/>
                    <a:ln>
                      <a:noFill/>
                    </a:ln>
                  </pic:spPr>
                </pic:pic>
              </a:graphicData>
            </a:graphic>
          </wp:inline>
        </w:drawing>
      </w:r>
    </w:p>
    <w:p w14:paraId="13376CAB" w14:textId="77777777" w:rsidR="00F24FC4" w:rsidRDefault="00F24FC4">
      <w:pPr>
        <w:pStyle w:val="ad"/>
      </w:pPr>
      <w:r>
        <w:t>НАЦИОНАЛЬНЫЙ БАНК КЫРГЫЗСКОЙ РЕСПУБЛИКИ</w:t>
      </w:r>
    </w:p>
    <w:p w14:paraId="5050A6E6" w14:textId="77777777" w:rsidR="00F24FC4" w:rsidRDefault="00F24FC4">
      <w:pPr>
        <w:pStyle w:val="ad"/>
      </w:pPr>
      <w:r>
        <w:t>ПОСТАНОВЛЕНИЕ</w:t>
      </w:r>
    </w:p>
    <w:p w14:paraId="411FAA09" w14:textId="77777777" w:rsidR="00F24FC4" w:rsidRDefault="00F24FC4">
      <w:pPr>
        <w:pStyle w:val="af8"/>
      </w:pPr>
      <w:r>
        <w:t>от 27 ноября 2013 года № 45/14</w:t>
      </w:r>
    </w:p>
    <w:p w14:paraId="76CAE4FF" w14:textId="77777777" w:rsidR="00F24FC4" w:rsidRDefault="00F24FC4">
      <w:pPr>
        <w:pStyle w:val="a9"/>
      </w:pPr>
      <w:r>
        <w:t>О внесении изменения в постановление Правления Национального банка Кыргызской Республики от 28 марта 2013 года № 10/15 "Об утверждении "Правил определения официальных курсов иностранных валют по отношению к кыргызскому сому</w:t>
      </w:r>
    </w:p>
    <w:p w14:paraId="60C000A6" w14:textId="77777777" w:rsidR="00F24FC4" w:rsidRDefault="00F24FC4">
      <w:r>
        <w:t xml:space="preserve">В соответствии со статьями 7, 17 и 43 </w:t>
      </w:r>
      <w:hyperlink r:id="rId5" w:history="1">
        <w:r>
          <w:rPr>
            <w:rStyle w:val="a3"/>
          </w:rPr>
          <w:t>Закона</w:t>
        </w:r>
      </w:hyperlink>
      <w:r>
        <w:t xml:space="preserve"> Кыргызской Республики "О Национальном банке Кыргызской Республики", Правление Национального банка Кыргызской Республики постановляет:</w:t>
      </w:r>
    </w:p>
    <w:p w14:paraId="40E5BD71" w14:textId="77777777" w:rsidR="00F24FC4" w:rsidRDefault="00F24FC4">
      <w:r>
        <w:t xml:space="preserve">1. Внести </w:t>
      </w:r>
      <w:hyperlink r:id="rId6" w:anchor="p1" w:history="1">
        <w:r>
          <w:rPr>
            <w:rStyle w:val="a3"/>
          </w:rPr>
          <w:t>изменение</w:t>
        </w:r>
      </w:hyperlink>
      <w:r>
        <w:t xml:space="preserve"> в </w:t>
      </w:r>
      <w:hyperlink r:id="rId7" w:history="1">
        <w:r>
          <w:rPr>
            <w:rStyle w:val="a3"/>
          </w:rPr>
          <w:t>постановление</w:t>
        </w:r>
      </w:hyperlink>
      <w:r>
        <w:t xml:space="preserve"> Правления Национального банка Кыргызской Республики от 28 марта 2013 года № 10/15 "Об утверждении "</w:t>
      </w:r>
      <w:hyperlink r:id="rId8" w:history="1">
        <w:r>
          <w:rPr>
            <w:rStyle w:val="a3"/>
          </w:rPr>
          <w:t>Правил</w:t>
        </w:r>
      </w:hyperlink>
      <w:r>
        <w:t xml:space="preserve"> определения официальных курсов иностранных валют по отношению к кыргызскому сому" (прилагается).</w:t>
      </w:r>
    </w:p>
    <w:p w14:paraId="48A1696C" w14:textId="77777777" w:rsidR="00F24FC4" w:rsidRDefault="00F24FC4">
      <w:r>
        <w:t>2. Настоящее постановление вступает в силу с 15 января 2014 года.</w:t>
      </w:r>
    </w:p>
    <w:p w14:paraId="7356381C" w14:textId="77777777" w:rsidR="00F24FC4" w:rsidRDefault="00F24FC4">
      <w:r>
        <w:t>3. Юридическому Управлению:</w:t>
      </w:r>
    </w:p>
    <w:p w14:paraId="4DB38F3E" w14:textId="77777777" w:rsidR="00F24FC4" w:rsidRDefault="00F24FC4">
      <w:r>
        <w:t>- опубликовать настоящее постановление на официальном сайте Национального банка Кыргызской Республики;</w:t>
      </w:r>
    </w:p>
    <w:p w14:paraId="7C8B2E23" w14:textId="77777777" w:rsidR="00F24FC4" w:rsidRDefault="00F24FC4">
      <w:r>
        <w:t>-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14:paraId="0275F525" w14:textId="77777777" w:rsidR="00F24FC4" w:rsidRDefault="00F24FC4">
      <w:r>
        <w:t>4. Управлению денежно-кредитных операций довести настоящее постановление до сведения коммерческих банков, Министерства финансов Кыргызской Республики, Министерства экономики Кыргызской Республики, Государственной таможенной службы при Правительстве Кыргызской Республики, Государственной налоговой службы при Правительстве Кыргызской Республики, Национального статистического комитета Кыргызской Республики, соответствующих структурных подразделений Национального банка Кыргызской Республики, областных управлени</w:t>
      </w:r>
      <w:r>
        <w:t>й и Представительства Национального банка Кыргызской Республики в Баткенской области.</w:t>
      </w:r>
    </w:p>
    <w:p w14:paraId="024A4CCF" w14:textId="77777777" w:rsidR="00F24FC4" w:rsidRDefault="00F24FC4">
      <w:r>
        <w:t>5. Контроль за исполнением настоящего постановления возложить на заместителя Председателя Национального банка Кыргызской Республики Абдыбалы тегин С.</w:t>
      </w:r>
    </w:p>
    <w:tbl>
      <w:tblPr>
        <w:tblW w:w="5000" w:type="pct"/>
        <w:tblCellMar>
          <w:left w:w="0" w:type="dxa"/>
          <w:right w:w="0" w:type="dxa"/>
        </w:tblCellMar>
        <w:tblLook w:val="04A0" w:firstRow="1" w:lastRow="0" w:firstColumn="1" w:lastColumn="0" w:noHBand="0" w:noVBand="1"/>
      </w:tblPr>
      <w:tblGrid>
        <w:gridCol w:w="2807"/>
        <w:gridCol w:w="1871"/>
        <w:gridCol w:w="1403"/>
        <w:gridCol w:w="3274"/>
      </w:tblGrid>
      <w:tr w:rsidR="00000000" w14:paraId="052C899B" w14:textId="77777777">
        <w:tc>
          <w:tcPr>
            <w:tcW w:w="1500" w:type="pct"/>
            <w:tcMar>
              <w:top w:w="0" w:type="dxa"/>
              <w:left w:w="108" w:type="dxa"/>
              <w:bottom w:w="0" w:type="dxa"/>
              <w:right w:w="108" w:type="dxa"/>
            </w:tcMar>
            <w:hideMark/>
          </w:tcPr>
          <w:p w14:paraId="777155CC" w14:textId="77777777" w:rsidR="00F24FC4" w:rsidRDefault="00F24FC4"/>
        </w:tc>
        <w:tc>
          <w:tcPr>
            <w:tcW w:w="1750" w:type="pct"/>
            <w:gridSpan w:val="2"/>
            <w:tcMar>
              <w:top w:w="0" w:type="dxa"/>
              <w:left w:w="108" w:type="dxa"/>
              <w:bottom w:w="0" w:type="dxa"/>
              <w:right w:w="108" w:type="dxa"/>
            </w:tcMar>
            <w:hideMark/>
          </w:tcPr>
          <w:p w14:paraId="51F57794" w14:textId="77777777" w:rsidR="00F24FC4" w:rsidRDefault="00F24FC4">
            <w:pPr>
              <w:spacing w:after="200" w:line="276" w:lineRule="auto"/>
              <w:ind w:firstLine="0"/>
              <w:jc w:val="left"/>
              <w:rPr>
                <w:rFonts w:eastAsia="Times New Roman"/>
                <w:sz w:val="20"/>
                <w:szCs w:val="20"/>
              </w:rPr>
            </w:pPr>
          </w:p>
        </w:tc>
        <w:tc>
          <w:tcPr>
            <w:tcW w:w="1750" w:type="pct"/>
            <w:tcBorders>
              <w:top w:val="nil"/>
              <w:left w:val="nil"/>
              <w:bottom w:val="nil"/>
              <w:right w:val="nil"/>
            </w:tcBorders>
            <w:vAlign w:val="center"/>
            <w:hideMark/>
          </w:tcPr>
          <w:p w14:paraId="50F94082" w14:textId="77777777" w:rsidR="00F24FC4" w:rsidRDefault="00F24FC4">
            <w:r>
              <w:t> </w:t>
            </w:r>
          </w:p>
        </w:tc>
      </w:tr>
      <w:tr w:rsidR="00000000" w14:paraId="74E87DE8" w14:textId="77777777">
        <w:tc>
          <w:tcPr>
            <w:tcW w:w="2500" w:type="pct"/>
            <w:gridSpan w:val="2"/>
            <w:tcMar>
              <w:top w:w="0" w:type="dxa"/>
              <w:left w:w="108" w:type="dxa"/>
              <w:bottom w:w="0" w:type="dxa"/>
              <w:right w:w="108" w:type="dxa"/>
            </w:tcMar>
            <w:hideMark/>
          </w:tcPr>
          <w:p w14:paraId="18A7B2A3" w14:textId="77777777" w:rsidR="00F24FC4" w:rsidRDefault="00F24FC4">
            <w:pPr>
              <w:pStyle w:val="ab"/>
            </w:pPr>
            <w:r>
              <w:t>Председатель</w:t>
            </w:r>
          </w:p>
        </w:tc>
        <w:tc>
          <w:tcPr>
            <w:tcW w:w="2500" w:type="pct"/>
            <w:gridSpan w:val="2"/>
            <w:tcMar>
              <w:top w:w="0" w:type="dxa"/>
              <w:left w:w="108" w:type="dxa"/>
              <w:bottom w:w="0" w:type="dxa"/>
              <w:right w:w="108" w:type="dxa"/>
            </w:tcMar>
            <w:hideMark/>
          </w:tcPr>
          <w:p w14:paraId="747CDAF2" w14:textId="77777777" w:rsidR="00F24FC4" w:rsidRDefault="00F24FC4">
            <w:pPr>
              <w:pStyle w:val="ab"/>
              <w:jc w:val="right"/>
            </w:pPr>
            <w:r>
              <w:t>З. Асанкожоева</w:t>
            </w:r>
          </w:p>
        </w:tc>
      </w:tr>
      <w:tr w:rsidR="00000000" w14:paraId="292BAC9F" w14:textId="77777777">
        <w:tc>
          <w:tcPr>
            <w:tcW w:w="3360" w:type="dxa"/>
            <w:tcBorders>
              <w:top w:val="nil"/>
              <w:left w:val="nil"/>
              <w:bottom w:val="nil"/>
              <w:right w:val="nil"/>
            </w:tcBorders>
            <w:vAlign w:val="center"/>
            <w:hideMark/>
          </w:tcPr>
          <w:p w14:paraId="16332133" w14:textId="77777777" w:rsidR="00F24FC4" w:rsidRDefault="00F24FC4"/>
        </w:tc>
        <w:tc>
          <w:tcPr>
            <w:tcW w:w="2250" w:type="dxa"/>
            <w:tcBorders>
              <w:top w:val="nil"/>
              <w:left w:val="nil"/>
              <w:bottom w:val="nil"/>
              <w:right w:val="nil"/>
            </w:tcBorders>
            <w:vAlign w:val="center"/>
            <w:hideMark/>
          </w:tcPr>
          <w:p w14:paraId="428D5501" w14:textId="77777777" w:rsidR="00F24FC4" w:rsidRDefault="00F24FC4">
            <w:pPr>
              <w:spacing w:after="0" w:line="276" w:lineRule="auto"/>
              <w:ind w:firstLine="0"/>
              <w:jc w:val="left"/>
              <w:rPr>
                <w:rFonts w:eastAsia="Times New Roman"/>
                <w:sz w:val="20"/>
                <w:szCs w:val="20"/>
              </w:rPr>
            </w:pPr>
          </w:p>
        </w:tc>
        <w:tc>
          <w:tcPr>
            <w:tcW w:w="1680" w:type="dxa"/>
            <w:tcBorders>
              <w:top w:val="nil"/>
              <w:left w:val="nil"/>
              <w:bottom w:val="nil"/>
              <w:right w:val="nil"/>
            </w:tcBorders>
            <w:vAlign w:val="center"/>
            <w:hideMark/>
          </w:tcPr>
          <w:p w14:paraId="4302D909" w14:textId="77777777" w:rsidR="00F24FC4" w:rsidRDefault="00F24FC4">
            <w:pPr>
              <w:spacing w:after="0" w:line="276" w:lineRule="auto"/>
              <w:ind w:firstLine="0"/>
              <w:jc w:val="left"/>
              <w:rPr>
                <w:rFonts w:eastAsia="Times New Roman"/>
                <w:sz w:val="20"/>
                <w:szCs w:val="20"/>
              </w:rPr>
            </w:pPr>
          </w:p>
        </w:tc>
        <w:tc>
          <w:tcPr>
            <w:tcW w:w="3930" w:type="dxa"/>
            <w:tcBorders>
              <w:top w:val="nil"/>
              <w:left w:val="nil"/>
              <w:bottom w:val="nil"/>
              <w:right w:val="nil"/>
            </w:tcBorders>
            <w:vAlign w:val="center"/>
            <w:hideMark/>
          </w:tcPr>
          <w:p w14:paraId="5F4D07A8" w14:textId="77777777" w:rsidR="00F24FC4" w:rsidRDefault="00F24FC4">
            <w:pPr>
              <w:spacing w:after="0" w:line="276" w:lineRule="auto"/>
              <w:ind w:firstLine="0"/>
              <w:jc w:val="left"/>
              <w:rPr>
                <w:rFonts w:eastAsia="Times New Roman"/>
                <w:sz w:val="20"/>
                <w:szCs w:val="20"/>
              </w:rPr>
            </w:pPr>
          </w:p>
        </w:tc>
      </w:tr>
    </w:tbl>
    <w:p w14:paraId="0B8A1B85" w14:textId="77777777" w:rsidR="00F24FC4" w:rsidRDefault="00F24FC4">
      <w:r>
        <w:t> </w:t>
      </w:r>
    </w:p>
    <w:tbl>
      <w:tblPr>
        <w:tblW w:w="5000" w:type="pct"/>
        <w:tblCellMar>
          <w:left w:w="0" w:type="dxa"/>
          <w:right w:w="0" w:type="dxa"/>
        </w:tblCellMar>
        <w:tblLook w:val="04A0" w:firstRow="1" w:lastRow="0" w:firstColumn="1" w:lastColumn="0" w:noHBand="0" w:noVBand="1"/>
      </w:tblPr>
      <w:tblGrid>
        <w:gridCol w:w="6548"/>
        <w:gridCol w:w="2807"/>
      </w:tblGrid>
      <w:tr w:rsidR="00000000" w14:paraId="1643757E" w14:textId="77777777">
        <w:tc>
          <w:tcPr>
            <w:tcW w:w="3500" w:type="pct"/>
            <w:tcMar>
              <w:top w:w="0" w:type="dxa"/>
              <w:left w:w="108" w:type="dxa"/>
              <w:bottom w:w="0" w:type="dxa"/>
              <w:right w:w="108" w:type="dxa"/>
            </w:tcMar>
            <w:hideMark/>
          </w:tcPr>
          <w:p w14:paraId="4C4E62EE" w14:textId="77777777" w:rsidR="00F24FC4" w:rsidRDefault="00F24FC4">
            <w:pPr>
              <w:ind w:firstLine="0"/>
              <w:jc w:val="left"/>
            </w:pPr>
            <w:r>
              <w:t> </w:t>
            </w:r>
          </w:p>
        </w:tc>
        <w:tc>
          <w:tcPr>
            <w:tcW w:w="1500" w:type="pct"/>
            <w:tcMar>
              <w:top w:w="0" w:type="dxa"/>
              <w:left w:w="108" w:type="dxa"/>
              <w:bottom w:w="0" w:type="dxa"/>
              <w:right w:w="108" w:type="dxa"/>
            </w:tcMar>
            <w:hideMark/>
          </w:tcPr>
          <w:p w14:paraId="76362557" w14:textId="77777777" w:rsidR="00F24FC4" w:rsidRDefault="00F24FC4">
            <w:pPr>
              <w:ind w:firstLine="0"/>
              <w:jc w:val="left"/>
            </w:pPr>
            <w:bookmarkStart w:id="0" w:name="p1"/>
            <w:r>
              <w:t>Утверждено</w:t>
            </w:r>
            <w:bookmarkEnd w:id="0"/>
            <w:r>
              <w:br/>
            </w:r>
            <w:hyperlink r:id="rId9" w:history="1">
              <w:r>
                <w:rPr>
                  <w:rStyle w:val="a3"/>
                </w:rPr>
                <w:t>постановлением</w:t>
              </w:r>
            </w:hyperlink>
            <w:r>
              <w:t xml:space="preserve"> Правления Национального банка Кыргызской Республики</w:t>
            </w:r>
            <w:r>
              <w:br/>
              <w:t>от 27 ноября 2013 года № 45/14</w:t>
            </w:r>
          </w:p>
        </w:tc>
      </w:tr>
    </w:tbl>
    <w:p w14:paraId="34FF120E" w14:textId="77777777" w:rsidR="00F24FC4" w:rsidRDefault="00F24FC4">
      <w:r>
        <w:t> </w:t>
      </w:r>
    </w:p>
    <w:p w14:paraId="38646E2A" w14:textId="77777777" w:rsidR="00F24FC4" w:rsidRDefault="00F24FC4">
      <w:pPr>
        <w:pStyle w:val="2"/>
        <w:rPr>
          <w:rFonts w:eastAsia="Times New Roman"/>
        </w:rPr>
      </w:pPr>
      <w:r>
        <w:rPr>
          <w:rFonts w:eastAsia="Times New Roman"/>
        </w:rPr>
        <w:t>ИЗМЕНЕНИЕ</w:t>
      </w:r>
      <w:r>
        <w:rPr>
          <w:rFonts w:eastAsia="Times New Roman"/>
        </w:rPr>
        <w:br/>
        <w:t>в постановление Правления Национального банка Кыргызской Республики от 28 марта 2013 года № 10/15 "Об утверждении "Правил определения официальных курсов иностранных валют по отношению к кыргызскому сому"</w:t>
      </w:r>
    </w:p>
    <w:p w14:paraId="7FE31B3E" w14:textId="77777777" w:rsidR="00F24FC4" w:rsidRDefault="00F24FC4">
      <w:r>
        <w:t> </w:t>
      </w:r>
    </w:p>
    <w:p w14:paraId="46991F7F" w14:textId="77777777" w:rsidR="00F24FC4" w:rsidRDefault="00F24FC4">
      <w:r>
        <w:t xml:space="preserve">1) Внести в Приложение 2 к Правилам определения официальных курсов иностранных валют по отношению к кыргызскому сому, утвержденного </w:t>
      </w:r>
      <w:hyperlink r:id="rId10" w:history="1">
        <w:r>
          <w:rPr>
            <w:rStyle w:val="a3"/>
          </w:rPr>
          <w:t>постановлением</w:t>
        </w:r>
      </w:hyperlink>
      <w:r>
        <w:t xml:space="preserve"> Правления Национального банка Кыргызской Республики от 28 марта 2013 года № 10/15 следующее изменение:</w:t>
      </w:r>
    </w:p>
    <w:p w14:paraId="7B5A1C48" w14:textId="77777777" w:rsidR="00F24FC4" w:rsidRDefault="00F24FC4">
      <w:r>
        <w:t>Пункт 19 "Латвийский лат" - исключить.</w:t>
      </w:r>
    </w:p>
    <w:p w14:paraId="4AFBEB7E" w14:textId="77777777" w:rsidR="00F24FC4" w:rsidRDefault="00F24FC4">
      <w:pPr>
        <w:pStyle w:val="ad"/>
      </w:pPr>
      <w:r>
        <w:t> </w:t>
      </w:r>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efaultTabStop w:val="708"/>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F24FC4"/>
    <w:rsid w:val="00F24F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68617C"/>
  <w15:chartTrackingRefBased/>
  <w15:docId w15:val="{4966D8A1-5463-4F6C-A283-53102F1C6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20" w:line="240" w:lineRule="auto"/>
      <w:ind w:firstLine="397"/>
      <w:jc w:val="both"/>
    </w:pPr>
    <w:rPr>
      <w:rFonts w:eastAsiaTheme="minorEastAsia"/>
      <w:sz w:val="24"/>
      <w:szCs w:val="24"/>
    </w:rPr>
  </w:style>
  <w:style w:type="paragraph" w:styleId="1">
    <w:name w:val="heading 1"/>
    <w:basedOn w:val="a"/>
    <w:link w:val="10"/>
    <w:uiPriority w:val="9"/>
    <w:qFormat/>
    <w:pPr>
      <w:keepNext/>
      <w:spacing w:before="480" w:after="0"/>
      <w:ind w:firstLine="0"/>
      <w:jc w:val="center"/>
      <w:outlineLvl w:val="0"/>
    </w:pPr>
    <w:rPr>
      <w:b/>
      <w:bCs/>
      <w:kern w:val="36"/>
      <w:sz w:val="28"/>
      <w:szCs w:val="28"/>
    </w:rPr>
  </w:style>
  <w:style w:type="paragraph" w:styleId="2">
    <w:name w:val="heading 2"/>
    <w:basedOn w:val="a"/>
    <w:link w:val="20"/>
    <w:uiPriority w:val="9"/>
    <w:qFormat/>
    <w:pPr>
      <w:keepNext/>
      <w:spacing w:before="200" w:after="0"/>
      <w:ind w:firstLine="0"/>
      <w:jc w:val="center"/>
      <w:outlineLvl w:val="1"/>
    </w:pPr>
    <w:rPr>
      <w:b/>
      <w:bCs/>
    </w:rPr>
  </w:style>
  <w:style w:type="paragraph" w:styleId="3">
    <w:name w:val="heading 3"/>
    <w:basedOn w:val="a"/>
    <w:link w:val="30"/>
    <w:uiPriority w:val="9"/>
    <w:qFormat/>
    <w:pPr>
      <w:keepNext/>
      <w:spacing w:before="200"/>
      <w:jc w:val="left"/>
      <w:outlineLvl w:val="2"/>
    </w:pPr>
    <w:rPr>
      <w:b/>
      <w:bCs/>
    </w:rPr>
  </w:style>
  <w:style w:type="paragraph" w:styleId="4">
    <w:name w:val="heading 4"/>
    <w:basedOn w:val="a"/>
    <w:link w:val="40"/>
    <w:uiPriority w:val="9"/>
    <w:qFormat/>
    <w:pPr>
      <w:keepNext/>
      <w:spacing w:before="200" w:after="0"/>
      <w:jc w:val="left"/>
      <w:outlineLvl w:val="3"/>
    </w:pPr>
    <w:rPr>
      <w:b/>
      <w:bCs/>
      <w:i/>
      <w:iCs/>
    </w:rPr>
  </w:style>
  <w:style w:type="paragraph" w:styleId="5">
    <w:name w:val="heading 5"/>
    <w:basedOn w:val="a"/>
    <w:link w:val="50"/>
    <w:uiPriority w:val="9"/>
    <w:qFormat/>
    <w:pPr>
      <w:keepNext/>
      <w:spacing w:before="200" w:after="0"/>
      <w:outlineLvl w:val="4"/>
    </w:pPr>
    <w:rPr>
      <w:rFonts w:ascii="Cambria" w:hAnsi="Cambria" w:cs="Times New Roman"/>
      <w:color w:val="243F60"/>
    </w:rPr>
  </w:style>
  <w:style w:type="paragraph" w:styleId="6">
    <w:name w:val="heading 6"/>
    <w:basedOn w:val="a"/>
    <w:link w:val="60"/>
    <w:uiPriority w:val="9"/>
    <w:qFormat/>
    <w:pPr>
      <w:keepNext/>
      <w:spacing w:before="200" w:after="0"/>
      <w:outlineLvl w:val="5"/>
    </w:pPr>
    <w:rPr>
      <w:rFonts w:ascii="Cambria" w:hAnsi="Cambria" w:cs="Times New Roman"/>
      <w:i/>
      <w:iCs/>
      <w:color w:val="243F60"/>
    </w:rPr>
  </w:style>
  <w:style w:type="paragraph" w:styleId="7">
    <w:name w:val="heading 7"/>
    <w:basedOn w:val="a"/>
    <w:link w:val="70"/>
    <w:uiPriority w:val="9"/>
    <w:qFormat/>
    <w:pPr>
      <w:keepNext/>
      <w:spacing w:before="200" w:after="0"/>
      <w:outlineLvl w:val="6"/>
    </w:pPr>
    <w:rPr>
      <w:rFonts w:ascii="Cambria" w:hAnsi="Cambria" w:cs="Times New Roman"/>
      <w:i/>
      <w:iCs/>
      <w:color w:val="404040"/>
    </w:rPr>
  </w:style>
  <w:style w:type="paragraph" w:styleId="8">
    <w:name w:val="heading 8"/>
    <w:basedOn w:val="a"/>
    <w:link w:val="80"/>
    <w:uiPriority w:val="9"/>
    <w:qFormat/>
    <w:pPr>
      <w:keepNext/>
      <w:spacing w:before="200" w:after="0"/>
      <w:outlineLvl w:val="7"/>
    </w:pPr>
    <w:rPr>
      <w:rFonts w:ascii="Cambria" w:hAnsi="Cambria" w:cs="Times New Roman"/>
      <w:color w:val="4F81BD"/>
      <w:sz w:val="20"/>
      <w:szCs w:val="20"/>
    </w:rPr>
  </w:style>
  <w:style w:type="paragraph" w:styleId="9">
    <w:name w:val="heading 9"/>
    <w:basedOn w:val="a"/>
    <w:link w:val="90"/>
    <w:uiPriority w:val="9"/>
    <w:qFormat/>
    <w:pPr>
      <w:keepNext/>
      <w:spacing w:before="200" w:after="0"/>
      <w:outlineLvl w:val="8"/>
    </w:pPr>
    <w:rPr>
      <w:rFonts w:ascii="Cambria" w:hAnsi="Cambria" w:cs="Times New Roman"/>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rPr>
      <w:rFonts w:ascii="Times New Roman" w:hAnsi="Times New Roman" w:cs="Times New Roman" w:hint="default"/>
      <w:b/>
      <w:bCs/>
    </w:rPr>
  </w:style>
  <w:style w:type="character" w:customStyle="1" w:styleId="20">
    <w:name w:val="Заголовок 2 Знак"/>
    <w:basedOn w:val="a0"/>
    <w:link w:val="2"/>
    <w:uiPriority w:val="9"/>
    <w:semiHidden/>
    <w:rPr>
      <w:rFonts w:ascii="Times New Roman" w:hAnsi="Times New Roman" w:cs="Times New Roman" w:hint="default"/>
      <w:b/>
      <w:bCs/>
    </w:rPr>
  </w:style>
  <w:style w:type="character" w:customStyle="1" w:styleId="30">
    <w:name w:val="Заголовок 3 Знак"/>
    <w:basedOn w:val="a0"/>
    <w:link w:val="3"/>
    <w:uiPriority w:val="9"/>
    <w:semiHidden/>
    <w:rPr>
      <w:rFonts w:ascii="Times New Roman" w:hAnsi="Times New Roman" w:cs="Times New Roman" w:hint="default"/>
      <w:b/>
      <w:bCs/>
    </w:rPr>
  </w:style>
  <w:style w:type="character" w:customStyle="1" w:styleId="40">
    <w:name w:val="Заголовок 4 Знак"/>
    <w:basedOn w:val="a0"/>
    <w:link w:val="4"/>
    <w:uiPriority w:val="9"/>
    <w:semiHidden/>
    <w:rPr>
      <w:rFonts w:ascii="Times New Roman" w:hAnsi="Times New Roman" w:cs="Times New Roman" w:hint="default"/>
      <w:b/>
      <w:bCs/>
      <w:i/>
      <w:iCs/>
    </w:rPr>
  </w:style>
  <w:style w:type="character" w:customStyle="1" w:styleId="50">
    <w:name w:val="Заголовок 5 Знак"/>
    <w:basedOn w:val="a0"/>
    <w:link w:val="5"/>
    <w:uiPriority w:val="9"/>
    <w:semiHidden/>
    <w:rPr>
      <w:rFonts w:ascii="Cambria" w:hAnsi="Cambria" w:hint="default"/>
      <w:color w:val="243F60"/>
    </w:rPr>
  </w:style>
  <w:style w:type="character" w:customStyle="1" w:styleId="60">
    <w:name w:val="Заголовок 6 Знак"/>
    <w:basedOn w:val="a0"/>
    <w:link w:val="6"/>
    <w:uiPriority w:val="9"/>
    <w:semiHidden/>
    <w:rPr>
      <w:rFonts w:ascii="Cambria" w:hAnsi="Cambria" w:hint="default"/>
      <w:i/>
      <w:iCs/>
      <w:color w:val="243F60"/>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jc w:val="left"/>
    </w:pPr>
    <w:rPr>
      <w:rFonts w:ascii="Courier New" w:hAnsi="Courier New" w:cs="Courier New"/>
      <w:sz w:val="20"/>
      <w:szCs w:val="20"/>
    </w:rPr>
  </w:style>
  <w:style w:type="character" w:customStyle="1" w:styleId="HTML0">
    <w:name w:val="Стандартный HTML Знак"/>
    <w:basedOn w:val="a0"/>
    <w:link w:val="HTML"/>
    <w:uiPriority w:val="99"/>
    <w:semiHidden/>
    <w:rPr>
      <w:rFonts w:ascii="Courier New" w:hAnsi="Courier New" w:cs="Courier New" w:hint="default"/>
    </w:rPr>
  </w:style>
  <w:style w:type="paragraph" w:customStyle="1" w:styleId="msonormal0">
    <w:name w:val="msonormal"/>
    <w:basedOn w:val="a"/>
    <w:pPr>
      <w:spacing w:before="100" w:beforeAutospacing="1" w:after="100" w:afterAutospacing="1"/>
      <w:ind w:firstLine="0"/>
      <w:jc w:val="left"/>
    </w:pPr>
    <w:rPr>
      <w:rFonts w:ascii="Times New Roman" w:hAnsi="Times New Roman" w:cs="Times New Roman"/>
    </w:rPr>
  </w:style>
  <w:style w:type="character" w:customStyle="1" w:styleId="70">
    <w:name w:val="Заголовок 7 Знак"/>
    <w:basedOn w:val="a0"/>
    <w:link w:val="7"/>
    <w:uiPriority w:val="9"/>
    <w:semiHidden/>
    <w:rPr>
      <w:rFonts w:ascii="Cambria" w:hAnsi="Cambria" w:hint="default"/>
      <w:i/>
      <w:iCs/>
      <w:color w:val="404040"/>
    </w:rPr>
  </w:style>
  <w:style w:type="character" w:customStyle="1" w:styleId="80">
    <w:name w:val="Заголовок 8 Знак"/>
    <w:basedOn w:val="a0"/>
    <w:link w:val="8"/>
    <w:uiPriority w:val="9"/>
    <w:semiHidden/>
    <w:rPr>
      <w:rFonts w:ascii="Cambria" w:hAnsi="Cambria" w:hint="default"/>
      <w:color w:val="4F81BD"/>
    </w:rPr>
  </w:style>
  <w:style w:type="character" w:customStyle="1" w:styleId="90">
    <w:name w:val="Заголовок 9 Знак"/>
    <w:basedOn w:val="a0"/>
    <w:link w:val="9"/>
    <w:uiPriority w:val="9"/>
    <w:semiHidden/>
    <w:rPr>
      <w:rFonts w:ascii="Cambria" w:hAnsi="Cambria" w:hint="default"/>
      <w:i/>
      <w:iCs/>
      <w:color w:val="404040"/>
    </w:rPr>
  </w:style>
  <w:style w:type="paragraph" w:styleId="a5">
    <w:name w:val="Normal Indent"/>
    <w:basedOn w:val="a"/>
    <w:uiPriority w:val="99"/>
    <w:semiHidden/>
    <w:unhideWhenUsed/>
    <w:pPr>
      <w:ind w:left="708"/>
    </w:pPr>
  </w:style>
  <w:style w:type="paragraph" w:styleId="a6">
    <w:name w:val="annotation text"/>
    <w:basedOn w:val="a"/>
    <w:link w:val="a7"/>
    <w:uiPriority w:val="99"/>
    <w:semiHidden/>
    <w:unhideWhenUsed/>
    <w:pPr>
      <w:spacing w:before="120" w:after="240"/>
      <w:ind w:firstLine="0"/>
      <w:jc w:val="left"/>
    </w:pPr>
    <w:rPr>
      <w:i/>
      <w:iCs/>
    </w:rPr>
  </w:style>
  <w:style w:type="character" w:customStyle="1" w:styleId="a7">
    <w:name w:val="Текст примечания Знак"/>
    <w:basedOn w:val="a0"/>
    <w:link w:val="a6"/>
    <w:uiPriority w:val="99"/>
    <w:semiHidden/>
    <w:rPr>
      <w:rFonts w:ascii="Calibri" w:hAnsi="Calibri" w:cs="Calibri" w:hint="default"/>
      <w:i/>
      <w:iCs/>
    </w:rPr>
  </w:style>
  <w:style w:type="paragraph" w:styleId="a8">
    <w:name w:val="caption"/>
    <w:basedOn w:val="a"/>
    <w:uiPriority w:val="35"/>
    <w:qFormat/>
    <w:rPr>
      <w:b/>
      <w:bCs/>
      <w:color w:val="4F81BD"/>
      <w:sz w:val="18"/>
      <w:szCs w:val="18"/>
    </w:rPr>
  </w:style>
  <w:style w:type="paragraph" w:styleId="a9">
    <w:name w:val="Title"/>
    <w:basedOn w:val="a"/>
    <w:link w:val="aa"/>
    <w:uiPriority w:val="10"/>
    <w:qFormat/>
    <w:pPr>
      <w:spacing w:after="480"/>
      <w:ind w:firstLine="0"/>
      <w:jc w:val="center"/>
    </w:pPr>
    <w:rPr>
      <w:b/>
      <w:bCs/>
      <w:spacing w:val="5"/>
      <w:sz w:val="28"/>
      <w:szCs w:val="28"/>
    </w:rPr>
  </w:style>
  <w:style w:type="character" w:customStyle="1" w:styleId="aa">
    <w:name w:val="Заголовок Знак"/>
    <w:basedOn w:val="a0"/>
    <w:link w:val="a9"/>
    <w:uiPriority w:val="10"/>
    <w:rPr>
      <w:rFonts w:asciiTheme="majorHAnsi" w:eastAsiaTheme="majorEastAsia" w:hAnsiTheme="majorHAnsi" w:cstheme="majorBidi"/>
      <w:spacing w:val="-10"/>
      <w:kern w:val="28"/>
      <w:sz w:val="56"/>
      <w:szCs w:val="56"/>
    </w:rPr>
  </w:style>
  <w:style w:type="paragraph" w:styleId="ab">
    <w:name w:val="Signature"/>
    <w:basedOn w:val="a"/>
    <w:link w:val="ac"/>
    <w:uiPriority w:val="99"/>
    <w:semiHidden/>
    <w:unhideWhenUsed/>
    <w:pPr>
      <w:spacing w:after="0"/>
      <w:ind w:firstLine="0"/>
      <w:jc w:val="left"/>
    </w:pPr>
    <w:rPr>
      <w:b/>
      <w:bCs/>
    </w:rPr>
  </w:style>
  <w:style w:type="character" w:customStyle="1" w:styleId="ac">
    <w:name w:val="Подпись Знак"/>
    <w:basedOn w:val="a0"/>
    <w:link w:val="ab"/>
    <w:uiPriority w:val="99"/>
    <w:semiHidden/>
    <w:rPr>
      <w:rFonts w:ascii="Calibri" w:hAnsi="Calibri" w:cs="Calibri" w:hint="default"/>
      <w:b/>
      <w:bCs/>
    </w:rPr>
  </w:style>
  <w:style w:type="paragraph" w:styleId="ad">
    <w:name w:val="Message Header"/>
    <w:basedOn w:val="a"/>
    <w:link w:val="ae"/>
    <w:uiPriority w:val="99"/>
    <w:semiHidden/>
    <w:unhideWhenUsed/>
    <w:pPr>
      <w:spacing w:after="480"/>
      <w:ind w:firstLine="0"/>
      <w:jc w:val="center"/>
    </w:pPr>
    <w:rPr>
      <w:b/>
      <w:bCs/>
      <w:sz w:val="32"/>
      <w:szCs w:val="32"/>
    </w:rPr>
  </w:style>
  <w:style w:type="character" w:customStyle="1" w:styleId="ae">
    <w:name w:val="Шапка Знак"/>
    <w:basedOn w:val="a0"/>
    <w:link w:val="ad"/>
    <w:uiPriority w:val="99"/>
    <w:semiHidden/>
    <w:rPr>
      <w:rFonts w:ascii="Times New Roman" w:hAnsi="Times New Roman" w:cs="Times New Roman" w:hint="default"/>
      <w:b/>
      <w:bCs/>
    </w:rPr>
  </w:style>
  <w:style w:type="paragraph" w:styleId="af">
    <w:name w:val="Subtitle"/>
    <w:basedOn w:val="a"/>
    <w:link w:val="af0"/>
    <w:uiPriority w:val="11"/>
    <w:qFormat/>
    <w:pPr>
      <w:ind w:firstLine="454"/>
    </w:pPr>
    <w:rPr>
      <w:rFonts w:ascii="Cambria" w:hAnsi="Cambria" w:cs="Times New Roman"/>
      <w:i/>
      <w:iCs/>
      <w:color w:val="4F81BD"/>
      <w:spacing w:val="15"/>
    </w:rPr>
  </w:style>
  <w:style w:type="character" w:customStyle="1" w:styleId="af0">
    <w:name w:val="Подзаголовок Знак"/>
    <w:basedOn w:val="a0"/>
    <w:link w:val="af"/>
    <w:uiPriority w:val="11"/>
    <w:rPr>
      <w:rFonts w:ascii="Cambria" w:hAnsi="Cambria" w:hint="default"/>
      <w:i/>
      <w:iCs/>
      <w:color w:val="4F81BD"/>
      <w:spacing w:val="15"/>
    </w:rPr>
  </w:style>
  <w:style w:type="paragraph" w:styleId="af1">
    <w:name w:val="Balloon Text"/>
    <w:basedOn w:val="a"/>
    <w:link w:val="af2"/>
    <w:uiPriority w:val="99"/>
    <w:semiHidden/>
    <w:unhideWhenUsed/>
    <w:pPr>
      <w:spacing w:after="0"/>
    </w:pPr>
    <w:rPr>
      <w:rFonts w:ascii="Tahoma" w:hAnsi="Tahoma" w:cs="Tahoma"/>
      <w:sz w:val="16"/>
      <w:szCs w:val="16"/>
    </w:rPr>
  </w:style>
  <w:style w:type="character" w:customStyle="1" w:styleId="af2">
    <w:name w:val="Текст выноски Знак"/>
    <w:basedOn w:val="a0"/>
    <w:link w:val="af1"/>
    <w:uiPriority w:val="99"/>
    <w:semiHidden/>
    <w:rPr>
      <w:rFonts w:ascii="Tahoma" w:hAnsi="Tahoma" w:cs="Tahoma" w:hint="default"/>
    </w:rPr>
  </w:style>
  <w:style w:type="paragraph" w:styleId="af3">
    <w:name w:val="No Spacing"/>
    <w:basedOn w:val="a"/>
    <w:uiPriority w:val="1"/>
    <w:qFormat/>
    <w:pPr>
      <w:spacing w:after="0"/>
      <w:ind w:firstLine="0"/>
      <w:jc w:val="left"/>
    </w:pPr>
    <w:rPr>
      <w:rFonts w:ascii="Calibri" w:hAnsi="Calibri" w:cs="Calibri"/>
      <w:sz w:val="22"/>
      <w:szCs w:val="22"/>
    </w:rPr>
  </w:style>
  <w:style w:type="paragraph" w:styleId="af4">
    <w:name w:val="List Paragraph"/>
    <w:basedOn w:val="a"/>
    <w:uiPriority w:val="34"/>
    <w:qFormat/>
    <w:pPr>
      <w:ind w:left="720"/>
    </w:pPr>
  </w:style>
  <w:style w:type="paragraph" w:customStyle="1" w:styleId="msolistparagraphcxspfirst">
    <w:name w:val="msolistparagraphcxspfirst"/>
    <w:basedOn w:val="a"/>
    <w:pPr>
      <w:spacing w:after="0"/>
      <w:ind w:left="720"/>
    </w:pPr>
  </w:style>
  <w:style w:type="paragraph" w:customStyle="1" w:styleId="msolistparagraphcxspmiddle">
    <w:name w:val="msolistparagraphcxspmiddle"/>
    <w:basedOn w:val="a"/>
    <w:pPr>
      <w:spacing w:after="0"/>
      <w:ind w:left="720"/>
    </w:pPr>
  </w:style>
  <w:style w:type="paragraph" w:customStyle="1" w:styleId="msolistparagraphcxsplast">
    <w:name w:val="msolistparagraphcxsplast"/>
    <w:basedOn w:val="a"/>
    <w:pPr>
      <w:ind w:left="720"/>
    </w:pPr>
  </w:style>
  <w:style w:type="paragraph" w:styleId="21">
    <w:name w:val="Quote"/>
    <w:basedOn w:val="a"/>
    <w:link w:val="22"/>
    <w:uiPriority w:val="29"/>
    <w:qFormat/>
    <w:rPr>
      <w:i/>
      <w:iCs/>
      <w:color w:val="000000"/>
    </w:rPr>
  </w:style>
  <w:style w:type="character" w:customStyle="1" w:styleId="22">
    <w:name w:val="Цитата 2 Знак"/>
    <w:basedOn w:val="a0"/>
    <w:link w:val="21"/>
    <w:uiPriority w:val="29"/>
    <w:rPr>
      <w:rFonts w:ascii="Calibri" w:hAnsi="Calibri" w:cs="Calibri" w:hint="default"/>
      <w:i/>
      <w:iCs/>
      <w:color w:val="000000"/>
    </w:rPr>
  </w:style>
  <w:style w:type="paragraph" w:styleId="af5">
    <w:name w:val="Intense Quote"/>
    <w:basedOn w:val="a"/>
    <w:link w:val="af6"/>
    <w:uiPriority w:val="30"/>
    <w:qFormat/>
    <w:pPr>
      <w:spacing w:before="200" w:after="280"/>
      <w:ind w:left="936" w:right="936"/>
    </w:pPr>
    <w:rPr>
      <w:b/>
      <w:bCs/>
      <w:i/>
      <w:iCs/>
      <w:color w:val="4F81BD"/>
    </w:rPr>
  </w:style>
  <w:style w:type="character" w:customStyle="1" w:styleId="af6">
    <w:name w:val="Выделенная цитата Знак"/>
    <w:basedOn w:val="a0"/>
    <w:link w:val="af5"/>
    <w:uiPriority w:val="30"/>
    <w:rPr>
      <w:rFonts w:ascii="Calibri" w:hAnsi="Calibri" w:cs="Calibri" w:hint="default"/>
      <w:b/>
      <w:bCs/>
      <w:i/>
      <w:iCs/>
      <w:color w:val="4F81BD"/>
    </w:rPr>
  </w:style>
  <w:style w:type="paragraph" w:styleId="af7">
    <w:name w:val="TOC Heading"/>
    <w:basedOn w:val="a"/>
    <w:uiPriority w:val="39"/>
    <w:qFormat/>
    <w:pPr>
      <w:keepNext/>
      <w:spacing w:before="480" w:after="0"/>
      <w:ind w:firstLine="0"/>
      <w:jc w:val="center"/>
    </w:pPr>
    <w:rPr>
      <w:b/>
      <w:bCs/>
      <w:sz w:val="28"/>
      <w:szCs w:val="28"/>
    </w:rPr>
  </w:style>
  <w:style w:type="paragraph" w:customStyle="1" w:styleId="af8">
    <w:name w:val="Реквизит"/>
    <w:basedOn w:val="a"/>
    <w:pPr>
      <w:spacing w:after="240"/>
      <w:ind w:firstLine="0"/>
      <w:jc w:val="left"/>
    </w:pPr>
  </w:style>
  <w:style w:type="paragraph" w:customStyle="1" w:styleId="af9">
    <w:name w:val="Редакции"/>
    <w:basedOn w:val="a"/>
    <w:pPr>
      <w:spacing w:after="240"/>
      <w:ind w:firstLine="0"/>
      <w:jc w:val="center"/>
    </w:pPr>
    <w:rPr>
      <w:i/>
      <w:iCs/>
    </w:rPr>
  </w:style>
  <w:style w:type="paragraph" w:customStyle="1" w:styleId="afa">
    <w:name w:val="Таблица"/>
    <w:basedOn w:val="a"/>
    <w:pPr>
      <w:ind w:firstLine="0"/>
    </w:pPr>
  </w:style>
  <w:style w:type="paragraph" w:customStyle="1" w:styleId="msochpdefault">
    <w:name w:val="msochpdefault"/>
    <w:basedOn w:val="a"/>
    <w:pPr>
      <w:spacing w:before="100" w:beforeAutospacing="1" w:after="100" w:afterAutospacing="1"/>
      <w:ind w:firstLine="0"/>
      <w:jc w:val="left"/>
    </w:pPr>
  </w:style>
  <w:style w:type="paragraph" w:customStyle="1" w:styleId="msopapdefault">
    <w:name w:val="msopapdefault"/>
    <w:basedOn w:val="a"/>
    <w:pPr>
      <w:spacing w:before="100" w:beforeAutospacing="1" w:after="200" w:line="276" w:lineRule="auto"/>
      <w:ind w:firstLine="0"/>
      <w:jc w:val="left"/>
    </w:pPr>
    <w:rPr>
      <w:rFonts w:ascii="Times New Roman" w:hAnsi="Times New Roman" w:cs="Times New Roman"/>
    </w:rPr>
  </w:style>
  <w:style w:type="character" w:styleId="afb">
    <w:name w:val="Subtle Emphasis"/>
    <w:basedOn w:val="a0"/>
    <w:uiPriority w:val="19"/>
    <w:qFormat/>
    <w:rPr>
      <w:i/>
      <w:iCs/>
      <w:color w:val="808080"/>
    </w:rPr>
  </w:style>
  <w:style w:type="character" w:styleId="afc">
    <w:name w:val="Intense Emphasis"/>
    <w:basedOn w:val="a0"/>
    <w:uiPriority w:val="21"/>
    <w:qFormat/>
    <w:rPr>
      <w:b/>
      <w:bCs/>
      <w:i/>
      <w:iCs/>
      <w:color w:val="4F81BD"/>
    </w:rPr>
  </w:style>
  <w:style w:type="character" w:styleId="afd">
    <w:name w:val="Subtle Reference"/>
    <w:basedOn w:val="a0"/>
    <w:uiPriority w:val="31"/>
    <w:qFormat/>
    <w:rPr>
      <w:smallCaps/>
      <w:color w:val="C0504D"/>
      <w:u w:val="single"/>
    </w:rPr>
  </w:style>
  <w:style w:type="character" w:styleId="afe">
    <w:name w:val="Intense Reference"/>
    <w:basedOn w:val="a0"/>
    <w:uiPriority w:val="32"/>
    <w:qFormat/>
    <w:rPr>
      <w:b/>
      <w:bCs/>
      <w:smallCaps/>
      <w:color w:val="C0504D"/>
      <w:spacing w:val="5"/>
      <w:u w:val="single"/>
    </w:rPr>
  </w:style>
  <w:style w:type="character" w:styleId="aff">
    <w:name w:val="Book Title"/>
    <w:basedOn w:val="a0"/>
    <w:uiPriority w:val="33"/>
    <w:qFormat/>
    <w:rPr>
      <w:b/>
      <w:bCs/>
      <w:smallCaps/>
      <w:spacing w:val="5"/>
    </w:rPr>
  </w:style>
  <w:style w:type="paragraph" w:customStyle="1" w:styleId="aff0">
    <w:name w:val="Название"/>
    <w:basedOn w:val="a"/>
    <w:link w:val="aff1"/>
  </w:style>
  <w:style w:type="character" w:customStyle="1" w:styleId="aff1">
    <w:name w:val="Название Знак"/>
    <w:basedOn w:val="a0"/>
    <w:link w:val="aff0"/>
    <w:rPr>
      <w:rFonts w:ascii="Times New Roman" w:hAnsi="Times New Roman" w:cs="Times New Roman" w:hint="default"/>
      <w:b/>
      <w:b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bd.minjust.gov.kg/302633" TargetMode="External"/><Relationship Id="rId3" Type="http://schemas.openxmlformats.org/officeDocument/2006/relationships/webSettings" Target="webSettings.xml"/><Relationship Id="rId7" Type="http://schemas.openxmlformats.org/officeDocument/2006/relationships/hyperlink" Target="https://cbd.minjust.gov.kg/302632"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bd.minjust.gov.kg/206477" TargetMode="External"/><Relationship Id="rId11" Type="http://schemas.openxmlformats.org/officeDocument/2006/relationships/fontTable" Target="fontTable.xml"/><Relationship Id="rId5" Type="http://schemas.openxmlformats.org/officeDocument/2006/relationships/hyperlink" Target="https://cbd.minjust.gov.kg/559" TargetMode="External"/><Relationship Id="rId10" Type="http://schemas.openxmlformats.org/officeDocument/2006/relationships/hyperlink" Target="https://cbd.minjust.gov.kg/302632" TargetMode="External"/><Relationship Id="rId4" Type="http://schemas.openxmlformats.org/officeDocument/2006/relationships/image" Target="media/image1.jpg"/><Relationship Id="rId9" Type="http://schemas.openxmlformats.org/officeDocument/2006/relationships/hyperlink" Target="https://cbd.minjust.gov.kg/20647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423</Words>
  <Characters>2414</Characters>
  <Application>Microsoft Office Word</Application>
  <DocSecurity>0</DocSecurity>
  <Lines>20</Lines>
  <Paragraphs>5</Paragraphs>
  <ScaleCrop>false</ScaleCrop>
  <Company/>
  <LinksUpToDate>false</LinksUpToDate>
  <CharactersWithSpaces>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2023-12-15T14:44:00Z</dcterms:created>
  <dcterms:modified xsi:type="dcterms:W3CDTF">2023-12-15T14:44:00Z</dcterms:modified>
</cp:coreProperties>
</file>