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A201BF" w14:textId="77777777" w:rsidR="00F01CFE" w:rsidRDefault="00F01CFE">
      <w:pPr>
        <w:spacing w:after="480"/>
        <w:jc w:val="center"/>
      </w:pPr>
      <w:r>
        <w:rPr>
          <w:rFonts w:ascii="Arial" w:hAnsi="Arial" w:cs="Arial"/>
          <w:b/>
          <w:bCs/>
          <w:noProof/>
          <w:sz w:val="32"/>
          <w:szCs w:val="32"/>
        </w:rPr>
        <w:drawing>
          <wp:inline distT="0" distB="0" distL="0" distR="0" wp14:anchorId="673CFF1B" wp14:editId="2A13A592">
            <wp:extent cx="1152525" cy="1152525"/>
            <wp:effectExtent l="0" t="0" r="9525" b="9525"/>
            <wp:docPr id="1" name="Рисунок 3" descr="Описание: C:\Users\User\AppData\Local\Temp\LSoft\CdbSearchClient\09ab863c-bfab-4562-a8a9-3801a3cf3c76\document.files\image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Описание: C:\Users\User\AppData\Local\Temp\LSoft\CdbSearchClient\09ab863c-bfab-4562-a8a9-3801a3cf3c76\document.files\image001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2525" cy="1152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29E297" w14:textId="77777777" w:rsidR="00F01CFE" w:rsidRDefault="00F01CFE">
      <w:pPr>
        <w:spacing w:after="480"/>
        <w:jc w:val="center"/>
      </w:pPr>
      <w:r>
        <w:rPr>
          <w:rFonts w:ascii="Arial" w:hAnsi="Arial" w:cs="Arial"/>
          <w:b/>
          <w:bCs/>
          <w:sz w:val="32"/>
          <w:szCs w:val="32"/>
        </w:rPr>
        <w:t>НАЦИОНАЛЬНЫЙ БАНК КЫРГЫЗСКОЙ РЕСПУБЛИКИ</w:t>
      </w:r>
    </w:p>
    <w:p w14:paraId="7FE68B66" w14:textId="77777777" w:rsidR="00F01CFE" w:rsidRDefault="00F01CFE">
      <w:pPr>
        <w:spacing w:after="480"/>
        <w:jc w:val="center"/>
      </w:pPr>
      <w:r>
        <w:rPr>
          <w:rFonts w:ascii="Arial" w:hAnsi="Arial" w:cs="Arial"/>
          <w:b/>
          <w:bCs/>
          <w:sz w:val="32"/>
          <w:szCs w:val="32"/>
        </w:rPr>
        <w:t>ПОСТАНОВЛЕНИЕ</w:t>
      </w:r>
    </w:p>
    <w:p w14:paraId="4A7ED25F" w14:textId="77777777" w:rsidR="00F01CFE" w:rsidRDefault="00F01CFE">
      <w:pPr>
        <w:spacing w:after="240"/>
      </w:pPr>
      <w:r>
        <w:rPr>
          <w:rFonts w:ascii="Arial" w:hAnsi="Arial" w:cs="Arial"/>
        </w:rPr>
        <w:t>от 30 сентября 2015 года № 59/5</w:t>
      </w:r>
    </w:p>
    <w:p w14:paraId="7E596C56" w14:textId="77777777" w:rsidR="00F01CFE" w:rsidRDefault="00F01CFE">
      <w:pPr>
        <w:pStyle w:val="tkNazvanie"/>
      </w:pPr>
      <w:r>
        <w:rPr>
          <w:sz w:val="28"/>
          <w:szCs w:val="28"/>
        </w:rPr>
        <w:t>О внесении изменений и дополнений в постановление Правления Национального банка Кыргызской Республики "Об утверждении Положения Национального банка Кыргызской Республики "Об основных требованиях к деятельности коммерческих банков при заключении агентского договора по предоставлению банковских розничных услуг" от 26 мая 2010 года № 36/7</w:t>
      </w:r>
    </w:p>
    <w:p w14:paraId="479E19AD" w14:textId="77777777" w:rsidR="00F01CFE" w:rsidRDefault="00F01CFE">
      <w:pPr>
        <w:pStyle w:val="tkTekst"/>
      </w:pPr>
      <w:r>
        <w:rPr>
          <w:sz w:val="24"/>
          <w:szCs w:val="24"/>
        </w:rPr>
        <w:t xml:space="preserve">В соответствии со статьями </w:t>
      </w:r>
      <w:hyperlink r:id="rId5" w:anchor="st_7" w:history="1">
        <w:r>
          <w:rPr>
            <w:rStyle w:val="a3"/>
            <w:sz w:val="24"/>
            <w:szCs w:val="24"/>
          </w:rPr>
          <w:t>7</w:t>
        </w:r>
      </w:hyperlink>
      <w:r>
        <w:rPr>
          <w:sz w:val="24"/>
          <w:szCs w:val="24"/>
        </w:rPr>
        <w:t xml:space="preserve"> и </w:t>
      </w:r>
      <w:hyperlink r:id="rId6" w:anchor="st_43" w:history="1">
        <w:r>
          <w:rPr>
            <w:rStyle w:val="a3"/>
            <w:sz w:val="24"/>
            <w:szCs w:val="24"/>
          </w:rPr>
          <w:t>43</w:t>
        </w:r>
      </w:hyperlink>
      <w:r>
        <w:rPr>
          <w:sz w:val="24"/>
          <w:szCs w:val="24"/>
        </w:rPr>
        <w:t xml:space="preserve"> Закона Кыргызской Республики "О Национальном банке Кыргызской Республики" и </w:t>
      </w:r>
      <w:hyperlink r:id="rId7" w:history="1">
        <w:r>
          <w:rPr>
            <w:rStyle w:val="a3"/>
            <w:sz w:val="24"/>
            <w:szCs w:val="24"/>
          </w:rPr>
          <w:t>Законом</w:t>
        </w:r>
      </w:hyperlink>
      <w:r>
        <w:rPr>
          <w:sz w:val="24"/>
          <w:szCs w:val="24"/>
        </w:rPr>
        <w:t xml:space="preserve"> "О платежной системе Кыргызской Республики", Правление Национального банка Кыргызской Республики </w:t>
      </w:r>
    </w:p>
    <w:p w14:paraId="174BD432" w14:textId="77777777" w:rsidR="00F01CFE" w:rsidRDefault="00F01CFE">
      <w:pPr>
        <w:pStyle w:val="tkTekst"/>
        <w:jc w:val="center"/>
      </w:pPr>
      <w:r>
        <w:rPr>
          <w:sz w:val="24"/>
          <w:szCs w:val="24"/>
        </w:rPr>
        <w:t>ПОСТАНОВЛЯЕТ:</w:t>
      </w:r>
    </w:p>
    <w:p w14:paraId="53184D8B" w14:textId="77777777" w:rsidR="00F01CFE" w:rsidRDefault="00F01CFE">
      <w:pPr>
        <w:pStyle w:val="tkTekst"/>
      </w:pPr>
      <w:r>
        <w:rPr>
          <w:sz w:val="24"/>
          <w:szCs w:val="24"/>
        </w:rPr>
        <w:t xml:space="preserve">1. Внести в </w:t>
      </w:r>
      <w:hyperlink r:id="rId8" w:history="1">
        <w:r>
          <w:rPr>
            <w:rStyle w:val="a3"/>
            <w:sz w:val="24"/>
            <w:szCs w:val="24"/>
          </w:rPr>
          <w:t>постановление</w:t>
        </w:r>
      </w:hyperlink>
      <w:r>
        <w:rPr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r:id="rId9" w:history="1">
        <w:r>
          <w:rPr>
            <w:rStyle w:val="a3"/>
            <w:sz w:val="24"/>
            <w:szCs w:val="24"/>
          </w:rPr>
          <w:t>Положения</w:t>
        </w:r>
      </w:hyperlink>
      <w:r>
        <w:rPr>
          <w:sz w:val="24"/>
          <w:szCs w:val="24"/>
        </w:rPr>
        <w:t xml:space="preserve"> "Об основных требованиях к деятельности коммерческих банков при заключении агентского договора по предоставлению банковских розничных услуг" от 26 мая 2010 года № 36/7 изменения и дополнения (</w:t>
      </w:r>
      <w:hyperlink r:id="rId10" w:anchor="p1" w:history="1">
        <w:r>
          <w:rPr>
            <w:rStyle w:val="a3"/>
            <w:sz w:val="24"/>
            <w:szCs w:val="24"/>
          </w:rPr>
          <w:t>прилагаются</w:t>
        </w:r>
      </w:hyperlink>
      <w:r>
        <w:rPr>
          <w:sz w:val="24"/>
          <w:szCs w:val="24"/>
        </w:rPr>
        <w:t>).</w:t>
      </w:r>
    </w:p>
    <w:p w14:paraId="66639CFE" w14:textId="77777777" w:rsidR="00F01CFE" w:rsidRDefault="00F01CFE">
      <w:pPr>
        <w:pStyle w:val="tkTekst"/>
      </w:pPr>
      <w:r>
        <w:rPr>
          <w:sz w:val="24"/>
          <w:szCs w:val="24"/>
        </w:rPr>
        <w:t>2. Настоящее постановление вступает в силу по истечении одного месяца после официального опубликования.</w:t>
      </w:r>
    </w:p>
    <w:p w14:paraId="168AB1C4" w14:textId="77777777" w:rsidR="00F01CFE" w:rsidRDefault="00F01CFE">
      <w:pPr>
        <w:pStyle w:val="tkTekst"/>
      </w:pPr>
      <w:r>
        <w:rPr>
          <w:sz w:val="24"/>
          <w:szCs w:val="24"/>
        </w:rPr>
        <w:t>3. Юридическому управлению:</w:t>
      </w:r>
    </w:p>
    <w:p w14:paraId="61D2587C" w14:textId="77777777" w:rsidR="00F01CFE" w:rsidRDefault="00F01CFE">
      <w:pPr>
        <w:pStyle w:val="tkTekst"/>
      </w:pPr>
      <w:r>
        <w:rPr>
          <w:sz w:val="24"/>
          <w:szCs w:val="24"/>
        </w:rPr>
        <w:t>- опубликовать настоящее постановление на официальном сайте Национального банка Кыргызской Республики;</w:t>
      </w:r>
    </w:p>
    <w:p w14:paraId="5D99744C" w14:textId="77777777" w:rsidR="00F01CFE" w:rsidRDefault="00F01CFE">
      <w:pPr>
        <w:pStyle w:val="tkTekst"/>
      </w:pPr>
      <w:r>
        <w:rPr>
          <w:sz w:val="24"/>
          <w:szCs w:val="24"/>
        </w:rPr>
        <w:t>-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 w14:paraId="630F6CFC" w14:textId="77777777" w:rsidR="00F01CFE" w:rsidRDefault="00F01CFE">
      <w:pPr>
        <w:pStyle w:val="tkTekst"/>
      </w:pPr>
      <w:r>
        <w:rPr>
          <w:sz w:val="24"/>
          <w:szCs w:val="24"/>
        </w:rPr>
        <w:t>4. Контроль за исполнением настоящего постановления возложить на заместителя Председателя Национального банка Кыргызской Республики Б.Ж.Жеенбаеву.</w:t>
      </w:r>
    </w:p>
    <w:p w14:paraId="61D4F688" w14:textId="77777777" w:rsidR="00F01CFE" w:rsidRDefault="00F01CFE">
      <w:pPr>
        <w:spacing w:after="120"/>
        <w:ind w:firstLine="397"/>
        <w:jc w:val="both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7"/>
        <w:gridCol w:w="4678"/>
      </w:tblGrid>
      <w:tr w:rsidR="00000000" w14:paraId="737A18E3" w14:textId="77777777">
        <w:trPr>
          <w:trHeight w:val="1029"/>
        </w:trPr>
        <w:tc>
          <w:tcPr>
            <w:tcW w:w="2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02AA54" w14:textId="77777777" w:rsidR="00F01CFE" w:rsidRDefault="00F01CFE">
            <w:r>
              <w:rPr>
                <w:rFonts w:ascii="Arial" w:hAnsi="Arial" w:cs="Arial"/>
                <w:b/>
                <w:bCs/>
              </w:rPr>
              <w:t>Председателя Правления Национального</w:t>
            </w:r>
          </w:p>
          <w:p w14:paraId="7B4D3A12" w14:textId="77777777" w:rsidR="00F01CFE" w:rsidRDefault="00F01CFE">
            <w:r>
              <w:rPr>
                <w:rFonts w:ascii="Arial" w:hAnsi="Arial" w:cs="Arial"/>
                <w:b/>
                <w:bCs/>
              </w:rPr>
              <w:t>банка Кыргызской Республики</w:t>
            </w:r>
          </w:p>
        </w:tc>
        <w:tc>
          <w:tcPr>
            <w:tcW w:w="2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B9B169" w14:textId="77777777" w:rsidR="00F01CFE" w:rsidRDefault="00F01CFE">
            <w:r>
              <w:t> </w:t>
            </w:r>
          </w:p>
          <w:p w14:paraId="5AD7E023" w14:textId="77777777" w:rsidR="00F01CFE" w:rsidRDefault="00F01CFE">
            <w:pPr>
              <w:jc w:val="right"/>
            </w:pPr>
            <w:r>
              <w:rPr>
                <w:rFonts w:ascii="Arial" w:hAnsi="Arial" w:cs="Arial"/>
                <w:b/>
                <w:bCs/>
              </w:rPr>
              <w:t>Т. Абдыгулов</w:t>
            </w:r>
          </w:p>
          <w:p w14:paraId="26BE7423" w14:textId="77777777" w:rsidR="00F01CFE" w:rsidRDefault="00F01CFE">
            <w:r>
              <w:t> </w:t>
            </w:r>
          </w:p>
        </w:tc>
      </w:tr>
    </w:tbl>
    <w:p w14:paraId="2E19A2D1" w14:textId="77777777" w:rsidR="00F01CFE" w:rsidRDefault="00F01CFE">
      <w:pPr>
        <w:pStyle w:val="tkTekst"/>
        <w:jc w:val="right"/>
      </w:pPr>
      <w:bookmarkStart w:id="0" w:name="p1"/>
      <w:bookmarkEnd w:id="0"/>
      <w:r>
        <w:rPr>
          <w:sz w:val="24"/>
          <w:szCs w:val="24"/>
        </w:rPr>
        <w:t>Приложение</w:t>
      </w:r>
    </w:p>
    <w:p w14:paraId="28880A90" w14:textId="77777777" w:rsidR="00F01CFE" w:rsidRDefault="00F01CFE">
      <w:pPr>
        <w:pStyle w:val="tkNazvanie"/>
      </w:pPr>
      <w:r>
        <w:t>ИЗМЕНЕНИЯ И ДОПОЛНЕНИЯ</w:t>
      </w:r>
      <w:r>
        <w:br/>
        <w:t xml:space="preserve">в постановление Правления </w:t>
      </w:r>
      <w:r>
        <w:t>Национального банка Кыргызской Республики "Об утверждении Положения "Об основных требованиях к деятельности коммерческих банков при заключении агентского договора по предоставлению банковских розничных услуг" от 26 мая 2010 года № 36/7</w:t>
      </w:r>
    </w:p>
    <w:p w14:paraId="0609F99A" w14:textId="77777777" w:rsidR="00F01CFE" w:rsidRDefault="00F01CFE">
      <w:pPr>
        <w:pStyle w:val="tkTekst"/>
      </w:pPr>
      <w:r>
        <w:rPr>
          <w:sz w:val="24"/>
          <w:szCs w:val="24"/>
        </w:rPr>
        <w:t xml:space="preserve">Внести в </w:t>
      </w:r>
      <w:hyperlink r:id="rId11" w:history="1">
        <w:r>
          <w:rPr>
            <w:rStyle w:val="a3"/>
            <w:sz w:val="24"/>
            <w:szCs w:val="24"/>
          </w:rPr>
          <w:t>постановление</w:t>
        </w:r>
      </w:hyperlink>
      <w:r>
        <w:rPr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r:id="rId12" w:history="1">
        <w:r>
          <w:rPr>
            <w:rStyle w:val="a3"/>
            <w:sz w:val="24"/>
            <w:szCs w:val="24"/>
          </w:rPr>
          <w:t>Положения</w:t>
        </w:r>
      </w:hyperlink>
      <w:r>
        <w:rPr>
          <w:sz w:val="24"/>
          <w:szCs w:val="24"/>
        </w:rPr>
        <w:t xml:space="preserve"> "Об основных требованиях к деятельности коммерческих банков при заключении агентского договора по предоставлению банковских розничных услуг" от 26 мая 2010 года № 36/7 следующие изменения и дополнения:</w:t>
      </w:r>
    </w:p>
    <w:p w14:paraId="47B940C4" w14:textId="77777777" w:rsidR="00F01CFE" w:rsidRDefault="00F01CFE">
      <w:pPr>
        <w:pStyle w:val="tkTekst"/>
      </w:pPr>
      <w:r>
        <w:rPr>
          <w:sz w:val="24"/>
          <w:szCs w:val="24"/>
        </w:rPr>
        <w:t xml:space="preserve">в </w:t>
      </w:r>
      <w:hyperlink r:id="rId13" w:history="1">
        <w:r>
          <w:rPr>
            <w:rStyle w:val="a3"/>
            <w:sz w:val="24"/>
            <w:szCs w:val="24"/>
          </w:rPr>
          <w:t>Положении</w:t>
        </w:r>
      </w:hyperlink>
      <w:r>
        <w:rPr>
          <w:sz w:val="24"/>
          <w:szCs w:val="24"/>
        </w:rPr>
        <w:t xml:space="preserve"> "Об основных требованиях к деятельности коммерческих банков при заключении агентского договора по предоставлению банковских розничных услуг", утвержденном вышеуказанным </w:t>
      </w:r>
      <w:hyperlink r:id="rId14" w:history="1">
        <w:r>
          <w:rPr>
            <w:rStyle w:val="a3"/>
            <w:sz w:val="24"/>
            <w:szCs w:val="24"/>
          </w:rPr>
          <w:t>постановлением</w:t>
        </w:r>
      </w:hyperlink>
      <w:r>
        <w:rPr>
          <w:sz w:val="24"/>
          <w:szCs w:val="24"/>
        </w:rPr>
        <w:t>:</w:t>
      </w:r>
    </w:p>
    <w:p w14:paraId="28F68568" w14:textId="77777777" w:rsidR="00F01CFE" w:rsidRDefault="00F01CFE">
      <w:pPr>
        <w:pStyle w:val="tkTekst"/>
      </w:pPr>
      <w:r>
        <w:rPr>
          <w:sz w:val="24"/>
          <w:szCs w:val="24"/>
        </w:rPr>
        <w:t>- пункт 1 изложить в следующей редакции:</w:t>
      </w:r>
    </w:p>
    <w:p w14:paraId="1468B755" w14:textId="77777777" w:rsidR="00F01CFE" w:rsidRDefault="00F01CFE">
      <w:pPr>
        <w:pStyle w:val="tkTekst"/>
      </w:pPr>
      <w:r>
        <w:rPr>
          <w:sz w:val="24"/>
          <w:szCs w:val="24"/>
        </w:rPr>
        <w:t xml:space="preserve">"1. Настоящее </w:t>
      </w:r>
      <w:hyperlink r:id="rId15" w:history="1">
        <w:r>
          <w:rPr>
            <w:rStyle w:val="a3"/>
            <w:sz w:val="24"/>
            <w:szCs w:val="24"/>
          </w:rPr>
          <w:t>Положение</w:t>
        </w:r>
      </w:hyperlink>
      <w:r>
        <w:rPr>
          <w:sz w:val="24"/>
          <w:szCs w:val="24"/>
        </w:rPr>
        <w:t xml:space="preserve"> разработано в соответствии с Гражданским </w:t>
      </w:r>
      <w:hyperlink r:id="rId16" w:history="1">
        <w:r>
          <w:rPr>
            <w:rStyle w:val="a3"/>
            <w:sz w:val="24"/>
            <w:szCs w:val="24"/>
          </w:rPr>
          <w:t>кодексом</w:t>
        </w:r>
      </w:hyperlink>
      <w:r>
        <w:rPr>
          <w:sz w:val="24"/>
          <w:szCs w:val="24"/>
        </w:rPr>
        <w:t xml:space="preserve"> Кыргызской Республики, Законами "</w:t>
      </w:r>
      <w:hyperlink r:id="rId17" w:history="1">
        <w:r>
          <w:rPr>
            <w:rStyle w:val="a3"/>
            <w:sz w:val="24"/>
            <w:szCs w:val="24"/>
          </w:rPr>
          <w:t>О платежной системе Кыргызской Республики</w:t>
        </w:r>
      </w:hyperlink>
      <w:r>
        <w:rPr>
          <w:sz w:val="24"/>
          <w:szCs w:val="24"/>
        </w:rPr>
        <w:t>", "</w:t>
      </w:r>
      <w:hyperlink r:id="rId18" w:history="1">
        <w:r>
          <w:rPr>
            <w:rStyle w:val="a3"/>
            <w:sz w:val="24"/>
            <w:szCs w:val="24"/>
          </w:rPr>
          <w:t>О Национальном банке Кыргызской Республики</w:t>
        </w:r>
      </w:hyperlink>
      <w:r>
        <w:rPr>
          <w:sz w:val="24"/>
          <w:szCs w:val="24"/>
        </w:rPr>
        <w:t>", "</w:t>
      </w:r>
      <w:hyperlink r:id="rId19" w:history="1">
        <w:r>
          <w:rPr>
            <w:rStyle w:val="a3"/>
            <w:sz w:val="24"/>
            <w:szCs w:val="24"/>
          </w:rPr>
          <w:t>О банках и банковской деятельности в Кыргызской Республике</w:t>
        </w:r>
      </w:hyperlink>
      <w:r>
        <w:rPr>
          <w:sz w:val="24"/>
          <w:szCs w:val="24"/>
        </w:rPr>
        <w:t>", "</w:t>
      </w:r>
      <w:hyperlink r:id="rId20" w:history="1">
        <w:r>
          <w:rPr>
            <w:rStyle w:val="a3"/>
            <w:sz w:val="24"/>
            <w:szCs w:val="24"/>
          </w:rPr>
          <w:t>О микрофинансовых организациях в Кыргызской Республике</w:t>
        </w:r>
      </w:hyperlink>
      <w:r>
        <w:rPr>
          <w:sz w:val="24"/>
          <w:szCs w:val="24"/>
        </w:rPr>
        <w:t>", "</w:t>
      </w:r>
      <w:hyperlink r:id="rId21" w:history="1">
        <w:r>
          <w:rPr>
            <w:rStyle w:val="a3"/>
            <w:sz w:val="24"/>
            <w:szCs w:val="24"/>
          </w:rPr>
          <w:t>О кредитных союзах</w:t>
        </w:r>
      </w:hyperlink>
      <w:r>
        <w:rPr>
          <w:sz w:val="24"/>
          <w:szCs w:val="24"/>
        </w:rPr>
        <w:t>", "</w:t>
      </w:r>
      <w:hyperlink r:id="rId22" w:history="1">
        <w:r>
          <w:rPr>
            <w:rStyle w:val="a3"/>
            <w:sz w:val="24"/>
            <w:szCs w:val="24"/>
          </w:rPr>
          <w:t>Об операциях в иностранной валюте</w:t>
        </w:r>
      </w:hyperlink>
      <w:r>
        <w:rPr>
          <w:sz w:val="24"/>
          <w:szCs w:val="24"/>
        </w:rPr>
        <w:t>", "</w:t>
      </w:r>
      <w:hyperlink r:id="rId23" w:history="1">
        <w:r>
          <w:rPr>
            <w:rStyle w:val="a3"/>
            <w:sz w:val="24"/>
            <w:szCs w:val="24"/>
          </w:rPr>
          <w:t>О банковской тайне</w:t>
        </w:r>
      </w:hyperlink>
      <w:r>
        <w:rPr>
          <w:sz w:val="24"/>
          <w:szCs w:val="24"/>
        </w:rPr>
        <w:t>", "</w:t>
      </w:r>
      <w:hyperlink r:id="rId24" w:history="1">
        <w:r>
          <w:rPr>
            <w:rStyle w:val="a3"/>
            <w:sz w:val="24"/>
            <w:szCs w:val="24"/>
          </w:rPr>
          <w:t>О противодействии финансированию терроризма и легализации (отмыванию) доходов, полученных преступным путем</w:t>
        </w:r>
      </w:hyperlink>
      <w:r>
        <w:rPr>
          <w:sz w:val="24"/>
          <w:szCs w:val="24"/>
        </w:rPr>
        <w:t>" и другими нормативными правовыми актами Национального банка Кыргызской Республики (далее - Национальный банк).";</w:t>
      </w:r>
    </w:p>
    <w:p w14:paraId="104DF579" w14:textId="77777777" w:rsidR="00F01CFE" w:rsidRDefault="00F01CFE">
      <w:pPr>
        <w:pStyle w:val="tkTekst"/>
      </w:pPr>
      <w:r>
        <w:rPr>
          <w:sz w:val="24"/>
          <w:szCs w:val="24"/>
        </w:rPr>
        <w:t>- пункт 4 изложить в следующей редакции:</w:t>
      </w:r>
    </w:p>
    <w:p w14:paraId="19CEE246" w14:textId="77777777" w:rsidR="00F01CFE" w:rsidRDefault="00F01CFE">
      <w:pPr>
        <w:pStyle w:val="tkTekst"/>
      </w:pPr>
      <w:r>
        <w:rPr>
          <w:sz w:val="24"/>
          <w:szCs w:val="24"/>
        </w:rPr>
        <w:t>"4. Банк может привлекать в качестве розничного агента юридическое лицо либо индивидуального предпринимателя в соответствии с требованиями настоящего Положения. При этом ответственность за исполнение обязательств агентами в пределах договора несет банк.";</w:t>
      </w:r>
    </w:p>
    <w:p w14:paraId="30CB5D90" w14:textId="77777777" w:rsidR="00F01CFE" w:rsidRDefault="00F01CFE">
      <w:pPr>
        <w:pStyle w:val="tkTekst"/>
      </w:pPr>
      <w:r>
        <w:rPr>
          <w:sz w:val="24"/>
          <w:szCs w:val="24"/>
        </w:rPr>
        <w:t>- в пункте 5 после слов "осуществление денежных переводов" дополнить словами "как в национальной/иностранной валютах при наличии соответствующей лицензии у банка; прием заявок и передача их в банк для оформления кредитов овердрафт, и при наличии соответствующего терминала выдача наличных денег по данному виду кредита, распространения и обналичивание электронных денег, прием оплаты и обслуживание электронных кошельков,";</w:t>
      </w:r>
    </w:p>
    <w:p w14:paraId="04D137C1" w14:textId="77777777" w:rsidR="00F01CFE" w:rsidRDefault="00F01CFE">
      <w:pPr>
        <w:pStyle w:val="tkTekst"/>
      </w:pPr>
      <w:r>
        <w:rPr>
          <w:sz w:val="24"/>
          <w:szCs w:val="24"/>
        </w:rPr>
        <w:t>- в пункте 6 после слов "передача их в банк" дополнить словами ", распространение и обналичивание электронных денег, прием оплаты и обслуживание электронных кошельков.";</w:t>
      </w:r>
    </w:p>
    <w:p w14:paraId="6954A3CE" w14:textId="77777777" w:rsidR="00F01CFE" w:rsidRDefault="00F01CFE">
      <w:pPr>
        <w:pStyle w:val="tkTekst"/>
      </w:pPr>
      <w:r>
        <w:rPr>
          <w:sz w:val="24"/>
          <w:szCs w:val="24"/>
        </w:rPr>
        <w:t>- дополнить пунктом 6-1 следующего содержания:</w:t>
      </w:r>
    </w:p>
    <w:p w14:paraId="6F1CF49E" w14:textId="77777777" w:rsidR="00F01CFE" w:rsidRDefault="00F01CFE">
      <w:pPr>
        <w:pStyle w:val="tkTekst"/>
      </w:pPr>
      <w:r>
        <w:rPr>
          <w:sz w:val="24"/>
          <w:szCs w:val="24"/>
        </w:rPr>
        <w:t>"6-1. Деятельность банковских розничных агентов по распространению, обслуживанию, пополнению и обналичиванию электронных денег, кошельков регулируется Положением "Об электронных деньгах в Кыргызской Республике", утвержденным постановлением Правления Национального банка от 12 мая 2015 года № 27/8.";</w:t>
      </w:r>
    </w:p>
    <w:p w14:paraId="44E148FC" w14:textId="77777777" w:rsidR="00F01CFE" w:rsidRDefault="00F01CFE">
      <w:pPr>
        <w:pStyle w:val="tkTekst"/>
      </w:pPr>
      <w:r>
        <w:rPr>
          <w:sz w:val="24"/>
          <w:szCs w:val="24"/>
        </w:rPr>
        <w:t>- в пункте 7 слово "клиентом" заменить словом "агентом";</w:t>
      </w:r>
    </w:p>
    <w:p w14:paraId="11B9C17E" w14:textId="77777777" w:rsidR="00F01CFE" w:rsidRDefault="00F01CFE">
      <w:pPr>
        <w:pStyle w:val="tkTekst"/>
      </w:pPr>
      <w:r>
        <w:rPr>
          <w:sz w:val="24"/>
          <w:szCs w:val="24"/>
        </w:rPr>
        <w:t>- пункт 10 изложить в следующей редакции:</w:t>
      </w:r>
    </w:p>
    <w:p w14:paraId="1E40BF5D" w14:textId="77777777" w:rsidR="00F01CFE" w:rsidRDefault="00F01CFE">
      <w:pPr>
        <w:pStyle w:val="tkTekst"/>
      </w:pPr>
      <w:r>
        <w:rPr>
          <w:sz w:val="24"/>
          <w:szCs w:val="24"/>
        </w:rPr>
        <w:t>"10. Розничный агент - юридическое лицо либо индивидуальный предприниматель, подписавшее агентский договор с банком о предоставлении от имени банка розничных банковских услуг, в том числе через сеть розничного агента. Розничные агенты подразделяются на агентов, предоставляющих расширенный спектр услуг, и на агентов, предоставляющих ограниченный спектр банковских розничных услуг.</w:t>
      </w:r>
    </w:p>
    <w:p w14:paraId="34FA1C4A" w14:textId="77777777" w:rsidR="00F01CFE" w:rsidRDefault="00F01CFE">
      <w:pPr>
        <w:pStyle w:val="tkTekst"/>
      </w:pPr>
      <w:r>
        <w:rPr>
          <w:sz w:val="24"/>
          <w:szCs w:val="24"/>
        </w:rPr>
        <w:t>Агентом, предоставляющим расширенный спектр банковских розничных услуг является юридическое лицо, имеющее лицензию Национального банка на осуществление банковских/платежных услуг и на обменные операции в соответствии с нормативными актами Национального банка. Данный агент может предоставлять ограниченный спектр услуг в случае несоответствия требованиям по технической укрепленности согласно пункту 34 настоящего Положения.</w:t>
      </w:r>
    </w:p>
    <w:p w14:paraId="7A1C23FD" w14:textId="77777777" w:rsidR="00F01CFE" w:rsidRDefault="00F01CFE">
      <w:pPr>
        <w:pStyle w:val="tkTekst"/>
      </w:pPr>
      <w:r>
        <w:rPr>
          <w:sz w:val="24"/>
          <w:szCs w:val="24"/>
        </w:rPr>
        <w:t>Агентом, предоставляющим ограниченный спектр банковских розничных услуг является юридическое лицо или индивидуальный предприниматель, не имеющее/ий право предоставлять полный спектр банковских розничных услуг.";</w:t>
      </w:r>
    </w:p>
    <w:p w14:paraId="249D8A56" w14:textId="77777777" w:rsidR="00F01CFE" w:rsidRDefault="00F01CFE">
      <w:pPr>
        <w:pStyle w:val="tkTekst"/>
      </w:pPr>
      <w:r>
        <w:rPr>
          <w:sz w:val="24"/>
          <w:szCs w:val="24"/>
        </w:rPr>
        <w:t>- в пункте 17 после слов "в сети Интернет" дополнить словами ", позволяющий устанавливать связь с главным процессингом, формировать, отправлять сообщения в сеть платежной системы банка и принимать сообщения, поступающие из нее.";</w:t>
      </w:r>
    </w:p>
    <w:p w14:paraId="4AD0CE99" w14:textId="77777777" w:rsidR="00F01CFE" w:rsidRDefault="00F01CFE">
      <w:pPr>
        <w:pStyle w:val="tkTekst"/>
      </w:pPr>
      <w:r>
        <w:rPr>
          <w:sz w:val="24"/>
          <w:szCs w:val="24"/>
        </w:rPr>
        <w:t>- дополнить пунктом 17-1 следующего содержания:</w:t>
      </w:r>
    </w:p>
    <w:p w14:paraId="479296C1" w14:textId="77777777" w:rsidR="00F01CFE" w:rsidRDefault="00F01CFE">
      <w:pPr>
        <w:pStyle w:val="tkTekst"/>
      </w:pPr>
      <w:r>
        <w:rPr>
          <w:sz w:val="24"/>
          <w:szCs w:val="24"/>
        </w:rPr>
        <w:t>"17-1. Торгово-сервисное предприятие (ТСП) - юридическое лицо или индивидуальный предприниматель, которое(ый) в соответствии с заключенным с эквайером договором принимает карты, электронные деньги для оплаты товаров или услуг и выдает наличные денежные средства с составлением документов, подтверждающих совершение операций с картами и электронными кошельками.";</w:t>
      </w:r>
    </w:p>
    <w:p w14:paraId="5DAE356A" w14:textId="77777777" w:rsidR="00F01CFE" w:rsidRDefault="00F01CFE">
      <w:pPr>
        <w:pStyle w:val="tkTekst"/>
      </w:pPr>
      <w:r>
        <w:rPr>
          <w:sz w:val="24"/>
          <w:szCs w:val="24"/>
        </w:rPr>
        <w:t>- пункт 22 после слов "посредством динамической идентификации клиента" дополнить словами "или иными способами, обеспечивающими безопасность передачу данных";</w:t>
      </w:r>
    </w:p>
    <w:p w14:paraId="7F441266" w14:textId="77777777" w:rsidR="00F01CFE" w:rsidRDefault="00F01CFE">
      <w:pPr>
        <w:pStyle w:val="tkTekst"/>
      </w:pPr>
      <w:r>
        <w:rPr>
          <w:sz w:val="24"/>
          <w:szCs w:val="24"/>
        </w:rPr>
        <w:t>- пункт 23 изложить в новой редакции:</w:t>
      </w:r>
    </w:p>
    <w:p w14:paraId="7182CCA9" w14:textId="77777777" w:rsidR="00F01CFE" w:rsidRDefault="00F01CFE">
      <w:pPr>
        <w:pStyle w:val="tkTekst"/>
      </w:pPr>
      <w:r>
        <w:rPr>
          <w:sz w:val="24"/>
          <w:szCs w:val="24"/>
        </w:rPr>
        <w:t>"23. Допускается предоставление электронных банковских услуг через телефон и/или другие устройства (терминал разного типа) без использования электронной цифровой подписи и динамической идентификации клиента на основе применения процедур безопасности, установленных внутренними правилами банка и агентским договором.";</w:t>
      </w:r>
    </w:p>
    <w:p w14:paraId="41F2681B" w14:textId="77777777" w:rsidR="00F01CFE" w:rsidRDefault="00F01CFE">
      <w:pPr>
        <w:pStyle w:val="tkTekst"/>
      </w:pPr>
      <w:r>
        <w:rPr>
          <w:sz w:val="24"/>
          <w:szCs w:val="24"/>
        </w:rPr>
        <w:t>- в подпункте 4 пункта 24 слова "виртуальных услуг" заменить словами "дистанционных банковских и платежных услуг";</w:t>
      </w:r>
    </w:p>
    <w:p w14:paraId="0B909F44" w14:textId="77777777" w:rsidR="00F01CFE" w:rsidRDefault="00F01CFE">
      <w:pPr>
        <w:pStyle w:val="tkTekst"/>
      </w:pPr>
      <w:r>
        <w:rPr>
          <w:sz w:val="24"/>
          <w:szCs w:val="24"/>
        </w:rPr>
        <w:t>- пункт 25 изложить в следующей редакции:</w:t>
      </w:r>
    </w:p>
    <w:p w14:paraId="463AA3CF" w14:textId="77777777" w:rsidR="00F01CFE" w:rsidRDefault="00F01CFE">
      <w:pPr>
        <w:pStyle w:val="tkTekst"/>
      </w:pPr>
      <w:r>
        <w:rPr>
          <w:sz w:val="24"/>
          <w:szCs w:val="24"/>
        </w:rPr>
        <w:t xml:space="preserve">"25. Банк на </w:t>
      </w:r>
      <w:r>
        <w:rPr>
          <w:sz w:val="24"/>
          <w:szCs w:val="24"/>
        </w:rPr>
        <w:t>основании стратегии, руководствуясь правилами управления рисками и управления информационными системами, должен разработать критерии по выбору розничного агента, основываясь на следующих категориях агентов в соответствии с нормативными правовыми актами Национального банка:</w:t>
      </w:r>
    </w:p>
    <w:p w14:paraId="52AB0734" w14:textId="77777777" w:rsidR="00F01CFE" w:rsidRDefault="00F01CFE">
      <w:pPr>
        <w:pStyle w:val="tkTekst"/>
      </w:pPr>
      <w:r>
        <w:rPr>
          <w:sz w:val="24"/>
          <w:szCs w:val="24"/>
        </w:rPr>
        <w:t>1) Агентами по предоставлению расширенного спектра банковских розничных услуг могут быть юридические лица, резиденты Кыргызской Республики, которые получили лицензию Национального банка на один из следующих видов деятельности:</w:t>
      </w:r>
    </w:p>
    <w:p w14:paraId="064028EA" w14:textId="77777777" w:rsidR="00F01CFE" w:rsidRDefault="00F01CFE">
      <w:pPr>
        <w:pStyle w:val="tkTekst"/>
      </w:pPr>
      <w:r>
        <w:rPr>
          <w:sz w:val="24"/>
          <w:szCs w:val="24"/>
        </w:rPr>
        <w:t>а) осуществление операций, характерных для микрофинансовых организаций; по привлечению средств населения во вклады и выдача кредитов;</w:t>
      </w:r>
    </w:p>
    <w:p w14:paraId="666E565F" w14:textId="77777777" w:rsidR="00F01CFE" w:rsidRDefault="00F01CFE">
      <w:pPr>
        <w:pStyle w:val="tkTekst"/>
      </w:pPr>
      <w:r>
        <w:rPr>
          <w:sz w:val="24"/>
          <w:szCs w:val="24"/>
        </w:rPr>
        <w:t>б) осуществление операций, характерных для кредитных союзов;</w:t>
      </w:r>
    </w:p>
    <w:p w14:paraId="31F471A6" w14:textId="77777777" w:rsidR="00F01CFE" w:rsidRDefault="00F01CFE">
      <w:pPr>
        <w:pStyle w:val="tkTekst"/>
      </w:pPr>
      <w:r>
        <w:rPr>
          <w:sz w:val="24"/>
          <w:szCs w:val="24"/>
        </w:rPr>
        <w:t>в) оказание услуг по приему и проведению платежей и расчетов за товары и услуги, не являющиеся результатом своей деятельности, в пользу третьих лиц посредством платежных систем, основанных на информационных технологиях и электронных средствах и способах проведения платежей;</w:t>
      </w:r>
    </w:p>
    <w:p w14:paraId="09B8BFCE" w14:textId="77777777" w:rsidR="00F01CFE" w:rsidRDefault="00F01CFE">
      <w:pPr>
        <w:pStyle w:val="tkTekst"/>
      </w:pPr>
      <w:r>
        <w:rPr>
          <w:sz w:val="24"/>
          <w:szCs w:val="24"/>
        </w:rPr>
        <w:t>г) проведение обменных операций с наличной иностранной валютой.</w:t>
      </w:r>
    </w:p>
    <w:p w14:paraId="0FA2F4CA" w14:textId="77777777" w:rsidR="00F01CFE" w:rsidRDefault="00F01CFE">
      <w:pPr>
        <w:pStyle w:val="tkTekst"/>
      </w:pPr>
      <w:r>
        <w:rPr>
          <w:sz w:val="24"/>
          <w:szCs w:val="24"/>
        </w:rPr>
        <w:t>2) Агентами по предоставлению ограниченного спектра банковских розничных услуг могут быть юридические лица и индивидуальные предприниматели, резиденты Кыргызской Республики:</w:t>
      </w:r>
    </w:p>
    <w:p w14:paraId="7995B0A3" w14:textId="77777777" w:rsidR="00F01CFE" w:rsidRDefault="00F01CFE">
      <w:pPr>
        <w:pStyle w:val="tkTekst"/>
      </w:pPr>
      <w:r>
        <w:rPr>
          <w:sz w:val="24"/>
          <w:szCs w:val="24"/>
        </w:rPr>
        <w:t>а) имеющие право на распространение и обналичивание электронных денег;</w:t>
      </w:r>
    </w:p>
    <w:p w14:paraId="7EA65373" w14:textId="77777777" w:rsidR="00F01CFE" w:rsidRDefault="00F01CFE">
      <w:pPr>
        <w:pStyle w:val="tkTekst"/>
      </w:pPr>
      <w:r>
        <w:rPr>
          <w:sz w:val="24"/>
          <w:szCs w:val="24"/>
        </w:rPr>
        <w:t>б) либо занимающиеся торгово-сервисным обслуживанием и иные юридические лица/индивидуальные предприниматели, в кассах которых установлены POS-терминалы банков по обслуживанию банковских платежных карт и электронных кошельков;</w:t>
      </w:r>
    </w:p>
    <w:p w14:paraId="4DDC54E5" w14:textId="77777777" w:rsidR="00F01CFE" w:rsidRDefault="00F01CFE">
      <w:pPr>
        <w:pStyle w:val="tkTekst"/>
      </w:pPr>
      <w:r>
        <w:rPr>
          <w:sz w:val="24"/>
          <w:szCs w:val="24"/>
        </w:rPr>
        <w:t>в) либо имеющие право в рамках установленных лимитов на прием, проведение платежей и погашение кредита.</w:t>
      </w:r>
    </w:p>
    <w:p w14:paraId="18B1A13F" w14:textId="77777777" w:rsidR="00F01CFE" w:rsidRDefault="00F01CFE">
      <w:pPr>
        <w:pStyle w:val="tkTekst"/>
      </w:pPr>
      <w:r>
        <w:rPr>
          <w:sz w:val="24"/>
          <w:szCs w:val="24"/>
        </w:rPr>
        <w:t>Агенты, предоставляющие ограниченный спектр услуг, осуществляют прием/оплату платежей за товары и услуги/погашение/пополнение и обналичивание наличных денег с/на банковской/ую карты/у/электронные кошельки. Предоставление расширенного спектра услуг запрещается.";</w:t>
      </w:r>
    </w:p>
    <w:p w14:paraId="7183AF5F" w14:textId="77777777" w:rsidR="00F01CFE" w:rsidRDefault="00F01CFE">
      <w:pPr>
        <w:pStyle w:val="tkTekst"/>
      </w:pPr>
      <w:r>
        <w:rPr>
          <w:sz w:val="24"/>
          <w:szCs w:val="24"/>
        </w:rPr>
        <w:t>- дополнить пунктом 25-1 следующего содержания:</w:t>
      </w:r>
    </w:p>
    <w:p w14:paraId="63EBC645" w14:textId="77777777" w:rsidR="00F01CFE" w:rsidRDefault="00F01CFE">
      <w:pPr>
        <w:pStyle w:val="tkTekst"/>
      </w:pPr>
      <w:r>
        <w:rPr>
          <w:sz w:val="24"/>
          <w:szCs w:val="24"/>
        </w:rPr>
        <w:t>"25-1. Банк при выборе розничного агента должен принимать во внимание следующие параметры:</w:t>
      </w:r>
    </w:p>
    <w:p w14:paraId="67224185" w14:textId="77777777" w:rsidR="00F01CFE" w:rsidRDefault="00F01CFE">
      <w:pPr>
        <w:pStyle w:val="tkTekst"/>
      </w:pPr>
      <w:r>
        <w:rPr>
          <w:sz w:val="24"/>
          <w:szCs w:val="24"/>
        </w:rPr>
        <w:t>1) наличие доверия к агенту со стороны клиентов и стабильность его деятельности в том сегменте рынка, в котором банк намерен предоставлять банковские розничные услуги;</w:t>
      </w:r>
    </w:p>
    <w:p w14:paraId="28388035" w14:textId="77777777" w:rsidR="00F01CFE" w:rsidRDefault="00F01CFE">
      <w:pPr>
        <w:pStyle w:val="tkTekst"/>
      </w:pPr>
      <w:r>
        <w:rPr>
          <w:sz w:val="24"/>
          <w:szCs w:val="24"/>
        </w:rPr>
        <w:t>2) удобство доступа для клиентов к банковским розничным услугам с точки зрения места расположения розничного агента, наличия квалифицированного персонала, помещений, с учетом их технической укрепленности;</w:t>
      </w:r>
    </w:p>
    <w:p w14:paraId="1A9B3285" w14:textId="77777777" w:rsidR="00F01CFE" w:rsidRDefault="00F01CFE">
      <w:pPr>
        <w:pStyle w:val="tkTekst"/>
      </w:pPr>
      <w:r>
        <w:rPr>
          <w:sz w:val="24"/>
          <w:szCs w:val="24"/>
        </w:rPr>
        <w:t>3) наличие доверия к розничному агенту со стороны банка, проверка кредитной истории, наличие политики ведения учета по хозяйственной деятельности, качественное ведение кассовых операций и наличие контроля по операциям с наличными денежными средствами у розничного агента;</w:t>
      </w:r>
    </w:p>
    <w:p w14:paraId="4EEDD3CF" w14:textId="77777777" w:rsidR="00F01CFE" w:rsidRDefault="00F01CFE">
      <w:pPr>
        <w:pStyle w:val="tkTekst"/>
      </w:pPr>
      <w:r>
        <w:rPr>
          <w:sz w:val="24"/>
          <w:szCs w:val="24"/>
        </w:rPr>
        <w:t>4) наличие банковского счета у розничного агента, квалифицированного персонала по работе с информационными технологиями, наличие или способность в организации необходимых коммуникационных каналов связи для взаимодействия с банком, наличие помещений для создания точки доступа к банковским розничным услугам;</w:t>
      </w:r>
    </w:p>
    <w:p w14:paraId="14E38E95" w14:textId="77777777" w:rsidR="00F01CFE" w:rsidRDefault="00F01CFE">
      <w:pPr>
        <w:pStyle w:val="tkTekst"/>
      </w:pPr>
      <w:r>
        <w:rPr>
          <w:sz w:val="24"/>
          <w:szCs w:val="24"/>
        </w:rPr>
        <w:t>5) наличие потенциала по совмещению банковских розничных услуг с основной деятельностью розничного агента, открытость к осуществлению своей деятельности в рамках кобрэндинга с банком, от имени банка, а также готовность и способность агента к увеличению объемов бизнеса.";</w:t>
      </w:r>
    </w:p>
    <w:p w14:paraId="78E1B08F" w14:textId="77777777" w:rsidR="00F01CFE" w:rsidRDefault="00F01CFE">
      <w:pPr>
        <w:pStyle w:val="tkTekst"/>
      </w:pPr>
      <w:r>
        <w:rPr>
          <w:sz w:val="24"/>
          <w:szCs w:val="24"/>
        </w:rPr>
        <w:t>- пункт 26 изложить в следующей редакции:</w:t>
      </w:r>
    </w:p>
    <w:p w14:paraId="053F5444" w14:textId="77777777" w:rsidR="00F01CFE" w:rsidRDefault="00F01CFE">
      <w:pPr>
        <w:pStyle w:val="tkTekst"/>
      </w:pPr>
      <w:r>
        <w:rPr>
          <w:sz w:val="24"/>
          <w:szCs w:val="24"/>
        </w:rPr>
        <w:t xml:space="preserve">"26. Банк </w:t>
      </w:r>
      <w:r>
        <w:rPr>
          <w:sz w:val="24"/>
          <w:szCs w:val="24"/>
        </w:rPr>
        <w:t>заключает агентский договор с розничным агентом и при необходимости открывает расчетный счет розничного агента для отражения операций с наличными и безналичными денежными средствами по проводимым клиентами операциям в соответствии с условиями заключенного агентского договора между банком и розничным агентом. Условия агентского договора должны однозначно утверждать, что банк несет ответственность перед клиентами за действие своих розничных агентов в пределах и в соответствии с подписанным договором между бан</w:t>
      </w:r>
      <w:r>
        <w:rPr>
          <w:sz w:val="24"/>
          <w:szCs w:val="24"/>
        </w:rPr>
        <w:t>ком и агентом.";</w:t>
      </w:r>
    </w:p>
    <w:p w14:paraId="699060FC" w14:textId="77777777" w:rsidR="00F01CFE" w:rsidRDefault="00F01CFE">
      <w:pPr>
        <w:pStyle w:val="tkTekst"/>
      </w:pPr>
      <w:r>
        <w:rPr>
          <w:sz w:val="24"/>
          <w:szCs w:val="24"/>
        </w:rPr>
        <w:t>- пункт 27 дополнить вторым абзацем следующего содержания:</w:t>
      </w:r>
    </w:p>
    <w:p w14:paraId="62E58ACC" w14:textId="77777777" w:rsidR="00F01CFE" w:rsidRDefault="00F01CFE">
      <w:pPr>
        <w:pStyle w:val="tkTekst"/>
      </w:pPr>
      <w:r>
        <w:rPr>
          <w:sz w:val="24"/>
          <w:szCs w:val="24"/>
        </w:rPr>
        <w:t>"27. Лимиты по обналичиванию денежных средств через банковские платежные карты через розничных агентов не должны превышать 150 расчетных показателей.";</w:t>
      </w:r>
    </w:p>
    <w:p w14:paraId="1B0A997D" w14:textId="77777777" w:rsidR="00F01CFE" w:rsidRDefault="00F01CFE">
      <w:pPr>
        <w:pStyle w:val="tkTekst"/>
      </w:pPr>
      <w:r>
        <w:rPr>
          <w:sz w:val="24"/>
          <w:szCs w:val="24"/>
        </w:rPr>
        <w:t>- пункт 33 изложить в следующей редакции:</w:t>
      </w:r>
    </w:p>
    <w:p w14:paraId="00AF210A" w14:textId="77777777" w:rsidR="00F01CFE" w:rsidRDefault="00F01CFE">
      <w:pPr>
        <w:pStyle w:val="tkTekst"/>
      </w:pPr>
      <w:r>
        <w:rPr>
          <w:sz w:val="24"/>
          <w:szCs w:val="24"/>
        </w:rPr>
        <w:t>"33. Банк должен осуществлять внутренний контроль и систематическую проверку деятельности розничного агента по исполнению условий договора и качества предоставляемых через розничного агента банковских услуг. Банк несет ответственность перед клиентом в случае мошенничества, халатности, со стороны розничного агента. Банк назначает ответственное лицо/подразделение банка для рассмотрения жалоб клиентов и разрешения спорных ситуаций по операциям, проводимым по банковской агентской сети в пределах и в соответстви</w:t>
      </w:r>
      <w:r>
        <w:rPr>
          <w:sz w:val="24"/>
          <w:szCs w:val="24"/>
        </w:rPr>
        <w:t>и с подписанным договором с агентом.";</w:t>
      </w:r>
    </w:p>
    <w:p w14:paraId="59931AD4" w14:textId="77777777" w:rsidR="00F01CFE" w:rsidRDefault="00F01CFE">
      <w:pPr>
        <w:pStyle w:val="tkTekst"/>
      </w:pPr>
      <w:r>
        <w:rPr>
          <w:sz w:val="24"/>
          <w:szCs w:val="24"/>
        </w:rPr>
        <w:t>- пункт 34 изложить в следующей редакции:</w:t>
      </w:r>
    </w:p>
    <w:p w14:paraId="7B791892" w14:textId="77777777" w:rsidR="00F01CFE" w:rsidRDefault="00F01CFE">
      <w:pPr>
        <w:pStyle w:val="tkTekst"/>
      </w:pPr>
      <w:r>
        <w:rPr>
          <w:sz w:val="24"/>
          <w:szCs w:val="24"/>
        </w:rPr>
        <w:t xml:space="preserve">"34. Банк при выборе розничного агента при предоставлении расширенного спектра банковских розничных услуг должен руководствоваться техническими требованиями по оснащенности согласно </w:t>
      </w:r>
      <w:hyperlink r:id="rId25" w:history="1">
        <w:r>
          <w:rPr>
            <w:rStyle w:val="a3"/>
            <w:color w:val="000000"/>
            <w:sz w:val="24"/>
            <w:szCs w:val="24"/>
            <w:u w:val="none"/>
          </w:rPr>
          <w:t>Инструкции</w:t>
        </w:r>
      </w:hyperlink>
      <w:r>
        <w:rPr>
          <w:color w:val="000000"/>
          <w:sz w:val="24"/>
          <w:szCs w:val="24"/>
        </w:rPr>
        <w:t xml:space="preserve"> </w:t>
      </w:r>
      <w:r>
        <w:rPr>
          <w:sz w:val="24"/>
          <w:szCs w:val="24"/>
        </w:rPr>
        <w:t xml:space="preserve">"О единых требованиях по технической укрепленности финансово-кредитных учреждений и порядке их охраны в Кыргызской Республике", утвержденными </w:t>
      </w:r>
      <w:hyperlink r:id="rId26" w:history="1">
        <w:r>
          <w:rPr>
            <w:rStyle w:val="a3"/>
            <w:color w:val="000000"/>
            <w:sz w:val="24"/>
            <w:szCs w:val="24"/>
            <w:u w:val="none"/>
          </w:rPr>
          <w:t>приказом</w:t>
        </w:r>
      </w:hyperlink>
      <w:r>
        <w:rPr>
          <w:color w:val="000000"/>
          <w:sz w:val="24"/>
          <w:szCs w:val="24"/>
        </w:rPr>
        <w:t xml:space="preserve"> </w:t>
      </w:r>
      <w:r>
        <w:rPr>
          <w:sz w:val="24"/>
          <w:szCs w:val="24"/>
        </w:rPr>
        <w:t xml:space="preserve">Министерства внутренних дел Кыргызской Республики и Национального банка Кыргызской Республики от 11 февраля 2010 г. № 97/24-0, установленными по группе 5. Условия соблюдения требований данной </w:t>
      </w:r>
      <w:hyperlink r:id="rId27" w:history="1">
        <w:r>
          <w:rPr>
            <w:rStyle w:val="a3"/>
            <w:color w:val="000000"/>
            <w:sz w:val="24"/>
            <w:szCs w:val="24"/>
            <w:u w:val="none"/>
          </w:rPr>
          <w:t>Инструкции</w:t>
        </w:r>
      </w:hyperlink>
      <w:r>
        <w:rPr>
          <w:color w:val="000000"/>
          <w:sz w:val="24"/>
          <w:szCs w:val="24"/>
        </w:rPr>
        <w:t xml:space="preserve"> </w:t>
      </w:r>
      <w:r>
        <w:rPr>
          <w:sz w:val="24"/>
          <w:szCs w:val="24"/>
        </w:rPr>
        <w:t>со стороны агента должны быть закреплены в договоре между банком и агентом. Данные требования не распространяются на агентов, предоставляющих ограниченный спектр банковских услуг, указанных в пункте 25 Настоящего Положения.";</w:t>
      </w:r>
    </w:p>
    <w:p w14:paraId="6FB0915F" w14:textId="77777777" w:rsidR="00F01CFE" w:rsidRDefault="00F01CFE">
      <w:pPr>
        <w:pStyle w:val="tkTekst"/>
      </w:pPr>
      <w:r>
        <w:rPr>
          <w:sz w:val="24"/>
          <w:szCs w:val="24"/>
        </w:rPr>
        <w:t>- дополнить пунктом 34-1 следующего содержания:</w:t>
      </w:r>
    </w:p>
    <w:p w14:paraId="63C5DEEC" w14:textId="77777777" w:rsidR="00F01CFE" w:rsidRDefault="00F01CFE">
      <w:pPr>
        <w:pStyle w:val="tkTekst"/>
      </w:pPr>
      <w:r>
        <w:rPr>
          <w:sz w:val="24"/>
          <w:szCs w:val="24"/>
        </w:rPr>
        <w:t xml:space="preserve">"34-1. Банк </w:t>
      </w:r>
      <w:r>
        <w:rPr>
          <w:sz w:val="24"/>
          <w:szCs w:val="24"/>
        </w:rPr>
        <w:t>при выборе розничного агента при предоставлении ограниченного спектра банковских розничных услуг, должен как минимум учитывать следующее:</w:t>
      </w:r>
    </w:p>
    <w:p w14:paraId="3905F5DA" w14:textId="77777777" w:rsidR="00F01CFE" w:rsidRDefault="00F01CFE">
      <w:pPr>
        <w:pStyle w:val="tkTekst"/>
      </w:pPr>
      <w:r>
        <w:rPr>
          <w:sz w:val="24"/>
          <w:szCs w:val="24"/>
        </w:rPr>
        <w:t>- наличие патента на осуществление предпринимательской деятельности;</w:t>
      </w:r>
    </w:p>
    <w:p w14:paraId="34B5782C" w14:textId="77777777" w:rsidR="00F01CFE" w:rsidRDefault="00F01CFE">
      <w:pPr>
        <w:pStyle w:val="tkTekst"/>
      </w:pPr>
      <w:r>
        <w:rPr>
          <w:sz w:val="24"/>
          <w:szCs w:val="24"/>
        </w:rPr>
        <w:t>- обучение агента по предоставлению банковских розничных услуг;</w:t>
      </w:r>
    </w:p>
    <w:p w14:paraId="30D010DE" w14:textId="77777777" w:rsidR="00F01CFE" w:rsidRDefault="00F01CFE">
      <w:pPr>
        <w:pStyle w:val="tkTekst"/>
      </w:pPr>
      <w:r>
        <w:rPr>
          <w:sz w:val="24"/>
          <w:szCs w:val="24"/>
        </w:rPr>
        <w:t>- в зависимости от лимитов, установленных для агентов в торгово-сервисных предприятиях, предусмотреть соответствующие меры физической безопасности в зависимости от вида предоставляемых услуг;</w:t>
      </w:r>
    </w:p>
    <w:p w14:paraId="3923E92B" w14:textId="77777777" w:rsidR="00F01CFE" w:rsidRDefault="00F01CFE">
      <w:pPr>
        <w:pStyle w:val="tkTekst"/>
      </w:pPr>
      <w:r>
        <w:rPr>
          <w:sz w:val="24"/>
          <w:szCs w:val="24"/>
        </w:rPr>
        <w:t>- в случае, если агент предоставляет услуги только в безналичной форме, техническая оснащенность и другие меры обеспечения физической безопасности не требуются.";</w:t>
      </w:r>
    </w:p>
    <w:p w14:paraId="31B4EC44" w14:textId="77777777" w:rsidR="00F01CFE" w:rsidRDefault="00F01CFE">
      <w:pPr>
        <w:pStyle w:val="tkTekst"/>
      </w:pPr>
      <w:r>
        <w:rPr>
          <w:sz w:val="24"/>
          <w:szCs w:val="24"/>
        </w:rPr>
        <w:t>пункт 38 изложить в следующей редакции:</w:t>
      </w:r>
    </w:p>
    <w:p w14:paraId="04D8B7C9" w14:textId="77777777" w:rsidR="00F01CFE" w:rsidRDefault="00F01CFE">
      <w:pPr>
        <w:pStyle w:val="tkTekst"/>
      </w:pPr>
      <w:r>
        <w:rPr>
          <w:sz w:val="24"/>
          <w:szCs w:val="24"/>
        </w:rPr>
        <w:t>"38. Розничный агент на основании заключенного с банком агентского договора осуществляет деятельность по предоставлению банковских розничных услуг клиентам от своего имени и от имени банка, за счет банка и/или за свой счет, через агентскую сеть.";</w:t>
      </w:r>
    </w:p>
    <w:p w14:paraId="090F4DA6" w14:textId="77777777" w:rsidR="00F01CFE" w:rsidRDefault="00F01CFE">
      <w:pPr>
        <w:pStyle w:val="tkTekst"/>
      </w:pPr>
      <w:r>
        <w:rPr>
          <w:sz w:val="24"/>
          <w:szCs w:val="24"/>
        </w:rPr>
        <w:t>- пункт 41 признать утратившим силу;</w:t>
      </w:r>
    </w:p>
    <w:p w14:paraId="2B22928D" w14:textId="77777777" w:rsidR="00F01CFE" w:rsidRDefault="00F01CFE">
      <w:pPr>
        <w:pStyle w:val="tkTekst"/>
      </w:pPr>
      <w:r>
        <w:rPr>
          <w:sz w:val="24"/>
          <w:szCs w:val="24"/>
        </w:rPr>
        <w:t>- в пункте 44 подпункты 3, 5, 8 признать утратившими силу;</w:t>
      </w:r>
    </w:p>
    <w:p w14:paraId="685CFC5E" w14:textId="77777777" w:rsidR="00F01CFE" w:rsidRDefault="00F01CFE">
      <w:pPr>
        <w:pStyle w:val="tkTekst"/>
      </w:pPr>
      <w:r>
        <w:rPr>
          <w:sz w:val="24"/>
          <w:szCs w:val="24"/>
        </w:rPr>
        <w:t>- пункт 45 изложить в следующей редакции:</w:t>
      </w:r>
    </w:p>
    <w:p w14:paraId="524A977C" w14:textId="77777777" w:rsidR="00F01CFE" w:rsidRDefault="00F01CFE">
      <w:pPr>
        <w:pStyle w:val="tkTekst"/>
      </w:pPr>
      <w:r>
        <w:rPr>
          <w:sz w:val="24"/>
          <w:szCs w:val="24"/>
        </w:rPr>
        <w:t>"45. Розничный агент выдает по требованию плательщика кассовый чек в момент приема/выдачи наличных денежных средств в качестве подтверждения об осуществлении операции в соответствии с требованиями законодательства Кыргызской Республики. Клиент имеет право отказаться в получении кассового чека за совершенную операцию.";</w:t>
      </w:r>
    </w:p>
    <w:p w14:paraId="12A25B1F" w14:textId="77777777" w:rsidR="00F01CFE" w:rsidRDefault="00F01CFE">
      <w:pPr>
        <w:pStyle w:val="tkTekst"/>
      </w:pPr>
      <w:r>
        <w:rPr>
          <w:sz w:val="24"/>
          <w:szCs w:val="24"/>
        </w:rPr>
        <w:t>- пункт 49 изложить в следующей редакции:</w:t>
      </w:r>
    </w:p>
    <w:p w14:paraId="798E7D63" w14:textId="77777777" w:rsidR="00F01CFE" w:rsidRDefault="00F01CFE">
      <w:pPr>
        <w:pStyle w:val="tkTekst"/>
      </w:pPr>
      <w:r>
        <w:rPr>
          <w:sz w:val="24"/>
          <w:szCs w:val="24"/>
        </w:rPr>
        <w:t>"49. Осуществление расчетов по платежам клиентов с получателями, в пользу которых поступили денежные средства от плательщиков, производится путем перевода денежных средств с расчетного счета розничного агента в банк в сроки, установленные в агентском договоре, заключенном между банком и розничным агентом. В свою очередь банк обязуется перечислить денежные средства в сторону получателей в сроки, установленные договором с получателями.";</w:t>
      </w:r>
    </w:p>
    <w:p w14:paraId="6A6D49F4" w14:textId="77777777" w:rsidR="00F01CFE" w:rsidRDefault="00F01CFE">
      <w:pPr>
        <w:pStyle w:val="tkTekst"/>
      </w:pPr>
      <w:r>
        <w:rPr>
          <w:sz w:val="24"/>
          <w:szCs w:val="24"/>
        </w:rPr>
        <w:t>- пункт 51 изложить в следующей редакции:</w:t>
      </w:r>
    </w:p>
    <w:p w14:paraId="7DBB13BE" w14:textId="77777777" w:rsidR="00F01CFE" w:rsidRDefault="00F01CFE">
      <w:pPr>
        <w:pStyle w:val="tkTekst"/>
      </w:pPr>
      <w:r>
        <w:rPr>
          <w:sz w:val="24"/>
          <w:szCs w:val="24"/>
        </w:rPr>
        <w:t xml:space="preserve">"51. </w:t>
      </w:r>
      <w:r>
        <w:rPr>
          <w:sz w:val="24"/>
          <w:szCs w:val="24"/>
        </w:rPr>
        <w:t>Информация о принятых платежах хранится в аппаратно-программном комплексе и на электронных носителях банка и/или у розничного агента в течение срока, установленного законодательством Кыргызской Республики.";</w:t>
      </w:r>
    </w:p>
    <w:p w14:paraId="0CF154C4" w14:textId="77777777" w:rsidR="00F01CFE" w:rsidRDefault="00F01CFE">
      <w:pPr>
        <w:pStyle w:val="tkTekst"/>
      </w:pPr>
      <w:r>
        <w:rPr>
          <w:sz w:val="24"/>
          <w:szCs w:val="24"/>
        </w:rPr>
        <w:t>- пункт 55 изложить в следующей редакции:</w:t>
      </w:r>
    </w:p>
    <w:p w14:paraId="214D96AE" w14:textId="77777777" w:rsidR="00F01CFE" w:rsidRDefault="00F01CFE">
      <w:pPr>
        <w:pStyle w:val="tkTekst"/>
      </w:pPr>
      <w:r>
        <w:rPr>
          <w:sz w:val="24"/>
          <w:szCs w:val="24"/>
        </w:rPr>
        <w:t>"55. Любая операция клиента, проходящая по банковской агентской сети, должна быть зарегистрирована в электронном виде, как в системе банка, так и в системе розничного агента и отражена на расчетном счете агента в банке.";</w:t>
      </w:r>
    </w:p>
    <w:p w14:paraId="389A62E2" w14:textId="77777777" w:rsidR="00F01CFE" w:rsidRDefault="00F01CFE">
      <w:pPr>
        <w:pStyle w:val="tkTekst"/>
      </w:pPr>
      <w:r>
        <w:rPr>
          <w:sz w:val="24"/>
          <w:szCs w:val="24"/>
        </w:rPr>
        <w:t>- в пункте 62 подпункты 6 и 7 признать утратившими силу;</w:t>
      </w:r>
    </w:p>
    <w:p w14:paraId="15D0517E" w14:textId="77777777" w:rsidR="00F01CFE" w:rsidRDefault="00F01CFE">
      <w:pPr>
        <w:pStyle w:val="tkTekst"/>
      </w:pPr>
      <w:r>
        <w:rPr>
          <w:sz w:val="24"/>
          <w:szCs w:val="24"/>
        </w:rPr>
        <w:t>- пункт 66 изложить в следующей редакции:</w:t>
      </w:r>
    </w:p>
    <w:p w14:paraId="73D31CFF" w14:textId="77777777" w:rsidR="00F01CFE" w:rsidRDefault="00F01CFE">
      <w:pPr>
        <w:pStyle w:val="tkTekst"/>
      </w:pPr>
      <w:r>
        <w:rPr>
          <w:sz w:val="24"/>
          <w:szCs w:val="24"/>
        </w:rPr>
        <w:t>"66. В целях обеспечения безопасности принимаемых платежей и расчетов розничный агент должен соблюдать требования конфиденциальности банковской информации, а также исключать доступ к выданным банком техническим средствам по обслуживанию клиентов.";</w:t>
      </w:r>
    </w:p>
    <w:p w14:paraId="050C54C2" w14:textId="77777777" w:rsidR="00F01CFE" w:rsidRDefault="00F01CFE">
      <w:pPr>
        <w:pStyle w:val="tkTekst"/>
      </w:pPr>
      <w:r>
        <w:rPr>
          <w:sz w:val="24"/>
          <w:szCs w:val="24"/>
        </w:rPr>
        <w:t>- пункт 70 изложить в следующей редакции:</w:t>
      </w:r>
    </w:p>
    <w:p w14:paraId="451C3C2A" w14:textId="77777777" w:rsidR="00F01CFE" w:rsidRDefault="00F01CFE">
      <w:pPr>
        <w:pStyle w:val="tkTekst"/>
      </w:pPr>
      <w:r>
        <w:rPr>
          <w:sz w:val="24"/>
          <w:szCs w:val="24"/>
        </w:rPr>
        <w:t>"70. Банк должен вести базу данных своих агентов, содержащую как минимум следующую информацию: юридическое наименование агента, фактический адрес агента, номер телефона и перечень предоставляемых услуг, предоставлять ее по запросу Национального банка, в том числе при проведении проверок в рамках осуществления контроля и надзора за платежной системой Кыргызской Республики.".</w:t>
      </w:r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00"/>
  <w:defaultTabStop w:val="708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1CFE"/>
    <w:rsid w:val="00F01C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D33851C"/>
  <w15:chartTrackingRefBased/>
  <w15:docId w15:val="{82AC0820-E398-471A-AAEA-7786A3BB3C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eastAsiaTheme="minorEastAsi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</w:style>
  <w:style w:type="paragraph" w:styleId="a5">
    <w:name w:val="Balloon Text"/>
    <w:basedOn w:val="a"/>
    <w:link w:val="a6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Pr>
      <w:rFonts w:ascii="Tahoma" w:hAnsi="Tahoma" w:cs="Tahoma" w:hint="default"/>
    </w:rPr>
  </w:style>
  <w:style w:type="paragraph" w:customStyle="1" w:styleId="tkNazvanie">
    <w:name w:val="_Название (tkNazvanie)"/>
    <w:basedOn w:val="a"/>
    <w:pPr>
      <w:spacing w:before="400" w:after="400" w:line="276" w:lineRule="auto"/>
      <w:ind w:left="1134" w:right="1134"/>
      <w:jc w:val="center"/>
    </w:pPr>
    <w:rPr>
      <w:rFonts w:ascii="Arial" w:hAnsi="Arial" w:cs="Arial"/>
      <w:b/>
      <w:bCs/>
    </w:rPr>
  </w:style>
  <w:style w:type="paragraph" w:customStyle="1" w:styleId="tkTekst">
    <w:name w:val="_Текст обычный (tkTekst)"/>
    <w:basedOn w:val="a"/>
    <w:pPr>
      <w:spacing w:after="60" w:line="276" w:lineRule="auto"/>
      <w:ind w:firstLine="567"/>
      <w:jc w:val="both"/>
    </w:pPr>
    <w:rPr>
      <w:rFonts w:ascii="Arial" w:hAnsi="Arial" w:cs="Arial"/>
      <w:sz w:val="20"/>
      <w:szCs w:val="20"/>
    </w:rPr>
  </w:style>
  <w:style w:type="paragraph" w:customStyle="1" w:styleId="msochpdefault">
    <w:name w:val="msochpdefault"/>
    <w:basedOn w:val="a"/>
    <w:pPr>
      <w:spacing w:before="100" w:beforeAutospacing="1" w:after="100" w:afterAutospacing="1"/>
    </w:pPr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bd.minjust.gov.kg/302342" TargetMode="External"/><Relationship Id="rId13" Type="http://schemas.openxmlformats.org/officeDocument/2006/relationships/hyperlink" Target="https://cbd.minjust.gov.kg/302343" TargetMode="External"/><Relationship Id="rId18" Type="http://schemas.openxmlformats.org/officeDocument/2006/relationships/hyperlink" Target="https://cbd.minjust.gov.kg/559" TargetMode="External"/><Relationship Id="rId26" Type="http://schemas.openxmlformats.org/officeDocument/2006/relationships/hyperlink" Target="toktom://db/123866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cbd.minjust.gov.kg/280" TargetMode="External"/><Relationship Id="rId7" Type="http://schemas.openxmlformats.org/officeDocument/2006/relationships/hyperlink" Target="toktom://db/127502" TargetMode="External"/><Relationship Id="rId12" Type="http://schemas.openxmlformats.org/officeDocument/2006/relationships/hyperlink" Target="https://cbd.minjust.gov.kg/302343" TargetMode="External"/><Relationship Id="rId17" Type="http://schemas.openxmlformats.org/officeDocument/2006/relationships/hyperlink" Target="https://cbd.minjust.gov.kg/205425" TargetMode="External"/><Relationship Id="rId25" Type="http://schemas.openxmlformats.org/officeDocument/2006/relationships/hyperlink" Target="toktom://db/123867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cbd.minjust.gov.kg/4" TargetMode="External"/><Relationship Id="rId20" Type="http://schemas.openxmlformats.org/officeDocument/2006/relationships/hyperlink" Target="https://cbd.minjust.gov.kg/1081" TargetMode="External"/><Relationship Id="rId29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cbd.minjust.gov.kg/559" TargetMode="External"/><Relationship Id="rId11" Type="http://schemas.openxmlformats.org/officeDocument/2006/relationships/hyperlink" Target="https://cbd.minjust.gov.kg/302342" TargetMode="External"/><Relationship Id="rId24" Type="http://schemas.openxmlformats.org/officeDocument/2006/relationships/hyperlink" Target="https://cbd.minjust.gov.kg/111822" TargetMode="External"/><Relationship Id="rId5" Type="http://schemas.openxmlformats.org/officeDocument/2006/relationships/hyperlink" Target="https://cbd.minjust.gov.kg/559" TargetMode="External"/><Relationship Id="rId15" Type="http://schemas.openxmlformats.org/officeDocument/2006/relationships/hyperlink" Target="https://cbd.minjust.gov.kg/302343" TargetMode="External"/><Relationship Id="rId23" Type="http://schemas.openxmlformats.org/officeDocument/2006/relationships/hyperlink" Target="https://cbd.minjust.gov.kg/1079" TargetMode="External"/><Relationship Id="rId28" Type="http://schemas.openxmlformats.org/officeDocument/2006/relationships/fontTable" Target="fontTable.xml"/><Relationship Id="rId10" Type="http://schemas.openxmlformats.org/officeDocument/2006/relationships/hyperlink" Target="https://cbd.minjust.gov.kg/800709" TargetMode="External"/><Relationship Id="rId19" Type="http://schemas.openxmlformats.org/officeDocument/2006/relationships/hyperlink" Target="https://cbd.minjust.gov.kg/111486" TargetMode="External"/><Relationship Id="rId4" Type="http://schemas.openxmlformats.org/officeDocument/2006/relationships/image" Target="media/image1.jpg"/><Relationship Id="rId9" Type="http://schemas.openxmlformats.org/officeDocument/2006/relationships/hyperlink" Target="https://cbd.minjust.gov.kg/302343" TargetMode="External"/><Relationship Id="rId14" Type="http://schemas.openxmlformats.org/officeDocument/2006/relationships/hyperlink" Target="https://cbd.minjust.gov.kg/302343" TargetMode="External"/><Relationship Id="rId22" Type="http://schemas.openxmlformats.org/officeDocument/2006/relationships/hyperlink" Target="https://cbd.minjust.gov.kg/677" TargetMode="External"/><Relationship Id="rId27" Type="http://schemas.openxmlformats.org/officeDocument/2006/relationships/hyperlink" Target="toktom://db/12386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2460</Words>
  <Characters>14023</Characters>
  <Application>Microsoft Office Word</Application>
  <DocSecurity>0</DocSecurity>
  <Lines>116</Lines>
  <Paragraphs>32</Paragraphs>
  <ScaleCrop>false</ScaleCrop>
  <Company/>
  <LinksUpToDate>false</LinksUpToDate>
  <CharactersWithSpaces>16451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2023-12-15T21:35:00Z</dcterms:created>
  <dcterms:modified xsi:type="dcterms:W3CDTF">2023-12-15T21:35:00Z</dcterms:modified>
</cp:coreProperties>
</file>