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BE918" w14:textId="77777777" w:rsidR="00A961CC" w:rsidRDefault="00A961CC">
      <w:pPr>
        <w:spacing w:after="480"/>
        <w:jc w:val="center"/>
      </w:pPr>
      <w:r>
        <w:rPr>
          <w:rFonts w:ascii="Arial" w:hAnsi="Arial" w:cs="Arial"/>
          <w:b/>
          <w:bCs/>
          <w:noProof/>
          <w:sz w:val="32"/>
          <w:szCs w:val="32"/>
        </w:rPr>
        <w:drawing>
          <wp:inline distT="0" distB="0" distL="0" distR="0" wp14:anchorId="17CF39E1" wp14:editId="03EC222B">
            <wp:extent cx="1152525" cy="1152525"/>
            <wp:effectExtent l="0" t="0" r="9525" b="9525"/>
            <wp:docPr id="1" name="Рисунок 3" descr="Описание: Описание: Описание: C:\Users\User\AppData\Local\Temp\CdbDocEditor\9aec77c4-364b-4dca-a184-b0cba0cb025b\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Описание: C:\Users\User\AppData\Local\Temp\CdbDocEditor\9aec77c4-364b-4dca-a184-b0cba0cb025b\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406A14A3" w14:textId="77777777" w:rsidR="00A961CC" w:rsidRDefault="00A961CC">
      <w:pPr>
        <w:spacing w:after="480"/>
        <w:jc w:val="center"/>
      </w:pPr>
      <w:r>
        <w:rPr>
          <w:rFonts w:ascii="Arial" w:hAnsi="Arial" w:cs="Arial"/>
          <w:b/>
          <w:bCs/>
          <w:sz w:val="32"/>
          <w:szCs w:val="32"/>
        </w:rPr>
        <w:t>НАЦИОНАЛЬНЫЙ БАНК КЫРГЫЗСКОЙ РЕСПУБЛИКИ</w:t>
      </w:r>
    </w:p>
    <w:p w14:paraId="40A67FAA" w14:textId="77777777" w:rsidR="00A961CC" w:rsidRDefault="00A961CC">
      <w:pPr>
        <w:spacing w:after="480"/>
        <w:jc w:val="center"/>
      </w:pPr>
      <w:r>
        <w:rPr>
          <w:rFonts w:ascii="Arial" w:hAnsi="Arial" w:cs="Arial"/>
          <w:b/>
          <w:bCs/>
          <w:sz w:val="32"/>
          <w:szCs w:val="32"/>
        </w:rPr>
        <w:t>ПОСТАНОВЛЕНИЕ</w:t>
      </w:r>
    </w:p>
    <w:p w14:paraId="4E7C7D6A" w14:textId="77777777" w:rsidR="00A961CC" w:rsidRDefault="00A961CC">
      <w:pPr>
        <w:spacing w:after="240"/>
      </w:pPr>
      <w:r>
        <w:rPr>
          <w:rFonts w:ascii="Arial" w:hAnsi="Arial" w:cs="Arial"/>
        </w:rPr>
        <w:t>от 30 сентября 2015 года № 59/6</w:t>
      </w:r>
    </w:p>
    <w:p w14:paraId="18E4317D" w14:textId="77777777" w:rsidR="00A961CC" w:rsidRDefault="00A961CC">
      <w:pPr>
        <w:pStyle w:val="tkNazvanie"/>
      </w:pPr>
      <w:r>
        <w:rPr>
          <w:sz w:val="28"/>
          <w:szCs w:val="28"/>
        </w:rPr>
        <w:t>О внесении изменений и дополнений в постановление Правления Национального банка Кыргызской Республики "Об утверждении "Правил осуществления денежных переводов по системам денежных переводов в Кыргызской Республике" от 15 июля 2009 года № 30/6</w:t>
      </w:r>
    </w:p>
    <w:p w14:paraId="054B440F" w14:textId="77777777" w:rsidR="00A961CC" w:rsidRDefault="00A961CC">
      <w:pPr>
        <w:pStyle w:val="tkTekst"/>
      </w:pPr>
      <w:r>
        <w:rPr>
          <w:sz w:val="24"/>
          <w:szCs w:val="24"/>
        </w:rPr>
        <w:t xml:space="preserve">В соответствии со статьями </w:t>
      </w:r>
      <w:hyperlink r:id="rId5" w:anchor="st_7" w:history="1">
        <w:r>
          <w:rPr>
            <w:rStyle w:val="a3"/>
            <w:sz w:val="24"/>
            <w:szCs w:val="24"/>
          </w:rPr>
          <w:t>7</w:t>
        </w:r>
      </w:hyperlink>
      <w:r>
        <w:rPr>
          <w:sz w:val="24"/>
          <w:szCs w:val="24"/>
        </w:rPr>
        <w:t xml:space="preserve"> и </w:t>
      </w:r>
      <w:hyperlink r:id="rId6" w:anchor="st_43" w:history="1">
        <w:r>
          <w:rPr>
            <w:rStyle w:val="a3"/>
            <w:sz w:val="24"/>
            <w:szCs w:val="24"/>
          </w:rPr>
          <w:t>43</w:t>
        </w:r>
      </w:hyperlink>
      <w:r>
        <w:rPr>
          <w:sz w:val="24"/>
          <w:szCs w:val="24"/>
        </w:rPr>
        <w:t xml:space="preserve"> </w:t>
      </w:r>
      <w:r>
        <w:rPr>
          <w:sz w:val="24"/>
          <w:szCs w:val="24"/>
        </w:rPr>
        <w:t xml:space="preserve">Закона Кыргызской Республики "О Национальном банке Кыргызской Республики", </w:t>
      </w:r>
      <w:hyperlink r:id="rId7" w:history="1">
        <w:r>
          <w:rPr>
            <w:rStyle w:val="a3"/>
            <w:sz w:val="24"/>
            <w:szCs w:val="24"/>
          </w:rPr>
          <w:t>Законом</w:t>
        </w:r>
      </w:hyperlink>
      <w:r>
        <w:rPr>
          <w:sz w:val="24"/>
          <w:szCs w:val="24"/>
        </w:rPr>
        <w:t xml:space="preserve"> Кыргызской Республики "О платежной системе Кыргызской Республики" Правление Национального банка Кыргызской Республики </w:t>
      </w:r>
    </w:p>
    <w:p w14:paraId="337E970B" w14:textId="77777777" w:rsidR="00A961CC" w:rsidRDefault="00A961CC">
      <w:pPr>
        <w:pStyle w:val="tkTekst"/>
        <w:jc w:val="center"/>
      </w:pPr>
      <w:r>
        <w:rPr>
          <w:sz w:val="24"/>
          <w:szCs w:val="24"/>
        </w:rPr>
        <w:t>ПОСТАНОВЛЯЕТ:</w:t>
      </w:r>
    </w:p>
    <w:p w14:paraId="1A753F30" w14:textId="77777777" w:rsidR="00A961CC" w:rsidRDefault="00A961CC">
      <w:pPr>
        <w:pStyle w:val="tkTekst"/>
      </w:pPr>
      <w:r>
        <w:rPr>
          <w:sz w:val="24"/>
          <w:szCs w:val="24"/>
        </w:rPr>
        <w:t xml:space="preserve">1. Внести изменения и дополнения в </w:t>
      </w:r>
      <w:hyperlink r:id="rId8" w:history="1">
        <w:r>
          <w:rPr>
            <w:rStyle w:val="a3"/>
            <w:sz w:val="24"/>
            <w:szCs w:val="24"/>
          </w:rPr>
          <w:t>постановление</w:t>
        </w:r>
      </w:hyperlink>
      <w:r>
        <w:rPr>
          <w:sz w:val="24"/>
          <w:szCs w:val="24"/>
        </w:rPr>
        <w:t xml:space="preserve"> Правления Национального банка Кыргызской Республики "Об утверждении "</w:t>
      </w:r>
      <w:hyperlink r:id="rId9" w:history="1">
        <w:r>
          <w:rPr>
            <w:rStyle w:val="a3"/>
            <w:sz w:val="24"/>
            <w:szCs w:val="24"/>
          </w:rPr>
          <w:t>Правил</w:t>
        </w:r>
      </w:hyperlink>
      <w:r>
        <w:rPr>
          <w:sz w:val="24"/>
          <w:szCs w:val="24"/>
        </w:rPr>
        <w:t xml:space="preserve"> осуществления денежных переводов по системам денежных переводов в Кыргызской Республике" от 15 июля 2009 года № 30/6 (</w:t>
      </w:r>
      <w:hyperlink r:id="rId10" w:anchor="p1" w:history="1">
        <w:r>
          <w:rPr>
            <w:rStyle w:val="a3"/>
            <w:sz w:val="24"/>
            <w:szCs w:val="24"/>
          </w:rPr>
          <w:t>прилагаются</w:t>
        </w:r>
      </w:hyperlink>
      <w:r>
        <w:rPr>
          <w:sz w:val="24"/>
          <w:szCs w:val="24"/>
        </w:rPr>
        <w:t>).</w:t>
      </w:r>
    </w:p>
    <w:p w14:paraId="1F05E523" w14:textId="77777777" w:rsidR="00A961CC" w:rsidRDefault="00A961CC">
      <w:pPr>
        <w:pStyle w:val="tkTekst"/>
      </w:pPr>
      <w:r>
        <w:rPr>
          <w:sz w:val="24"/>
          <w:szCs w:val="24"/>
        </w:rPr>
        <w:t>2. Юридическому управлению:</w:t>
      </w:r>
    </w:p>
    <w:p w14:paraId="40343B3E" w14:textId="77777777" w:rsidR="00A961CC" w:rsidRDefault="00A961CC">
      <w:pPr>
        <w:pStyle w:val="tkTekst"/>
      </w:pPr>
      <w:r>
        <w:rPr>
          <w:sz w:val="24"/>
          <w:szCs w:val="24"/>
        </w:rPr>
        <w:t>- опубликовать настоящее постановление на официальном сайте Национального банка Кыргызской Республики;</w:t>
      </w:r>
    </w:p>
    <w:p w14:paraId="2ED196F6" w14:textId="77777777" w:rsidR="00A961CC" w:rsidRDefault="00A961CC">
      <w:pPr>
        <w:pStyle w:val="tkTekst"/>
      </w:pPr>
      <w:r>
        <w:rPr>
          <w:sz w:val="24"/>
          <w:szCs w:val="24"/>
        </w:rPr>
        <w:t>-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14:paraId="39992240" w14:textId="77777777" w:rsidR="00A961CC" w:rsidRDefault="00A961CC">
      <w:pPr>
        <w:pStyle w:val="tkTekst"/>
      </w:pPr>
      <w:r>
        <w:rPr>
          <w:sz w:val="24"/>
          <w:szCs w:val="24"/>
        </w:rPr>
        <w:t>3. Настоящее постановление вступает в силу по истечении пятнадцати дней со дня официального опубликования.</w:t>
      </w:r>
    </w:p>
    <w:p w14:paraId="42C3C4A5" w14:textId="77777777" w:rsidR="00A961CC" w:rsidRDefault="00A961CC">
      <w:pPr>
        <w:pStyle w:val="tkTekst"/>
      </w:pPr>
      <w:r>
        <w:rPr>
          <w:sz w:val="24"/>
          <w:szCs w:val="24"/>
        </w:rPr>
        <w:t>4. Управлению платежных систем довести настоящее постановление до сведения коммерческих банков Кыргызской Республики.</w:t>
      </w:r>
    </w:p>
    <w:p w14:paraId="6B5BCE26" w14:textId="77777777" w:rsidR="00A961CC" w:rsidRDefault="00A961CC">
      <w:pPr>
        <w:pStyle w:val="tkTekst"/>
      </w:pPr>
      <w:r>
        <w:rPr>
          <w:sz w:val="24"/>
          <w:szCs w:val="24"/>
        </w:rPr>
        <w:t>5. Контроль исполнения настоящего постановления возложить на заместителя Председателя Национального банка Кыргызской Республики Б.Ж.Жеенбаеву.</w:t>
      </w:r>
    </w:p>
    <w:tbl>
      <w:tblPr>
        <w:tblW w:w="5000" w:type="pct"/>
        <w:tblInd w:w="1" w:type="dxa"/>
        <w:tblCellMar>
          <w:left w:w="0" w:type="dxa"/>
          <w:right w:w="0" w:type="dxa"/>
        </w:tblCellMar>
        <w:tblLook w:val="04A0" w:firstRow="1" w:lastRow="0" w:firstColumn="1" w:lastColumn="0" w:noHBand="0" w:noVBand="1"/>
      </w:tblPr>
      <w:tblGrid>
        <w:gridCol w:w="4677"/>
        <w:gridCol w:w="4678"/>
      </w:tblGrid>
      <w:tr w:rsidR="00000000" w14:paraId="453DE39D" w14:textId="77777777">
        <w:tc>
          <w:tcPr>
            <w:tcW w:w="2500" w:type="pct"/>
            <w:tcMar>
              <w:top w:w="0" w:type="dxa"/>
              <w:left w:w="108" w:type="dxa"/>
              <w:bottom w:w="0" w:type="dxa"/>
              <w:right w:w="108" w:type="dxa"/>
            </w:tcMar>
            <w:hideMark/>
          </w:tcPr>
          <w:p w14:paraId="3C006A56" w14:textId="77777777" w:rsidR="00A961CC" w:rsidRDefault="00A961CC">
            <w:r>
              <w:t> </w:t>
            </w:r>
          </w:p>
        </w:tc>
        <w:tc>
          <w:tcPr>
            <w:tcW w:w="2500" w:type="pct"/>
            <w:tcMar>
              <w:top w:w="0" w:type="dxa"/>
              <w:left w:w="108" w:type="dxa"/>
              <w:bottom w:w="0" w:type="dxa"/>
              <w:right w:w="108" w:type="dxa"/>
            </w:tcMar>
            <w:hideMark/>
          </w:tcPr>
          <w:p w14:paraId="76FC39AF" w14:textId="77777777" w:rsidR="00A961CC" w:rsidRDefault="00A961CC">
            <w:pPr>
              <w:jc w:val="right"/>
            </w:pPr>
            <w:r>
              <w:t> </w:t>
            </w:r>
          </w:p>
        </w:tc>
      </w:tr>
      <w:tr w:rsidR="00000000" w14:paraId="22575655" w14:textId="77777777">
        <w:tc>
          <w:tcPr>
            <w:tcW w:w="2500" w:type="pct"/>
            <w:tcMar>
              <w:top w:w="0" w:type="dxa"/>
              <w:left w:w="108" w:type="dxa"/>
              <w:bottom w:w="0" w:type="dxa"/>
              <w:right w:w="108" w:type="dxa"/>
            </w:tcMar>
            <w:hideMark/>
          </w:tcPr>
          <w:p w14:paraId="7251CD62" w14:textId="77777777" w:rsidR="00A961CC" w:rsidRDefault="00A961CC">
            <w:r>
              <w:rPr>
                <w:rFonts w:ascii="Arial" w:hAnsi="Arial" w:cs="Arial"/>
                <w:b/>
                <w:bCs/>
              </w:rPr>
              <w:t>Председатель</w:t>
            </w:r>
          </w:p>
        </w:tc>
        <w:tc>
          <w:tcPr>
            <w:tcW w:w="2500" w:type="pct"/>
            <w:tcMar>
              <w:top w:w="0" w:type="dxa"/>
              <w:left w:w="108" w:type="dxa"/>
              <w:bottom w:w="0" w:type="dxa"/>
              <w:right w:w="108" w:type="dxa"/>
            </w:tcMar>
            <w:hideMark/>
          </w:tcPr>
          <w:p w14:paraId="47411027" w14:textId="77777777" w:rsidR="00A961CC" w:rsidRDefault="00A961CC">
            <w:pPr>
              <w:jc w:val="right"/>
            </w:pPr>
            <w:r>
              <w:rPr>
                <w:rFonts w:ascii="Arial" w:hAnsi="Arial" w:cs="Arial"/>
                <w:b/>
                <w:bCs/>
              </w:rPr>
              <w:t>Т. Абдыгулов</w:t>
            </w:r>
          </w:p>
          <w:p w14:paraId="26158335" w14:textId="77777777" w:rsidR="00A961CC" w:rsidRDefault="00A961CC">
            <w:pPr>
              <w:jc w:val="right"/>
            </w:pPr>
            <w:r>
              <w:t> </w:t>
            </w:r>
          </w:p>
        </w:tc>
      </w:tr>
    </w:tbl>
    <w:p w14:paraId="0B97B8B3" w14:textId="77777777" w:rsidR="00A961CC" w:rsidRDefault="00A961CC">
      <w:pPr>
        <w:spacing w:after="60" w:line="276" w:lineRule="auto"/>
        <w:ind w:firstLine="567"/>
        <w:jc w:val="right"/>
      </w:pPr>
      <w:bookmarkStart w:id="0" w:name="p1"/>
      <w:bookmarkEnd w:id="0"/>
      <w:r>
        <w:rPr>
          <w:rFonts w:ascii="Arial" w:hAnsi="Arial" w:cs="Arial"/>
        </w:rPr>
        <w:t>Приложение</w:t>
      </w:r>
    </w:p>
    <w:p w14:paraId="569558E2" w14:textId="77777777" w:rsidR="00A961CC" w:rsidRDefault="00A961CC">
      <w:pPr>
        <w:spacing w:before="400" w:after="400" w:line="276" w:lineRule="auto"/>
        <w:ind w:left="1134" w:right="1134"/>
        <w:jc w:val="center"/>
      </w:pPr>
      <w:r>
        <w:rPr>
          <w:rFonts w:ascii="Arial" w:hAnsi="Arial" w:cs="Arial"/>
          <w:b/>
          <w:bCs/>
        </w:rPr>
        <w:t>ИЗМЕНЕНИЯ И ДОПОЛНЕНИЯ</w:t>
      </w:r>
      <w:r>
        <w:rPr>
          <w:rFonts w:ascii="Arial" w:hAnsi="Arial" w:cs="Arial"/>
          <w:b/>
          <w:bCs/>
        </w:rPr>
        <w:br/>
        <w:t xml:space="preserve">в постановление Правления Национального банка Кыргызской Республики "Об </w:t>
      </w:r>
      <w:r>
        <w:rPr>
          <w:rFonts w:ascii="Arial" w:hAnsi="Arial" w:cs="Arial"/>
          <w:b/>
          <w:bCs/>
        </w:rPr>
        <w:t>утверждении "Правил осуществления денежных переводов по системам денежных переводов в Кыргызской Республике" от 15 июля 2009 года № 30/6</w:t>
      </w:r>
    </w:p>
    <w:p w14:paraId="3A7FB63C" w14:textId="77777777" w:rsidR="00A961CC" w:rsidRDefault="00A961CC">
      <w:pPr>
        <w:spacing w:after="60" w:line="276" w:lineRule="auto"/>
        <w:ind w:firstLine="567"/>
        <w:jc w:val="both"/>
      </w:pPr>
      <w:r>
        <w:rPr>
          <w:rFonts w:ascii="Arial" w:hAnsi="Arial" w:cs="Arial"/>
        </w:rPr>
        <w:t xml:space="preserve">Внести в </w:t>
      </w:r>
      <w:hyperlink r:id="rId11" w:history="1">
        <w:r>
          <w:rPr>
            <w:rStyle w:val="a3"/>
            <w:rFonts w:ascii="Arial" w:hAnsi="Arial" w:cs="Arial"/>
          </w:rPr>
          <w:t>постановление</w:t>
        </w:r>
      </w:hyperlink>
      <w:r>
        <w:rPr>
          <w:rFonts w:ascii="Arial" w:hAnsi="Arial" w:cs="Arial"/>
        </w:rPr>
        <w:t xml:space="preserve"> </w:t>
      </w:r>
      <w:r>
        <w:rPr>
          <w:rFonts w:ascii="Arial" w:hAnsi="Arial" w:cs="Arial"/>
        </w:rPr>
        <w:t>Правления Национального банка Кыргызской Республики "Об утверждении "</w:t>
      </w:r>
      <w:hyperlink r:id="rId12" w:history="1">
        <w:r>
          <w:rPr>
            <w:rStyle w:val="a3"/>
            <w:rFonts w:ascii="Arial" w:hAnsi="Arial" w:cs="Arial"/>
          </w:rPr>
          <w:t>Правил</w:t>
        </w:r>
      </w:hyperlink>
      <w:r>
        <w:rPr>
          <w:rFonts w:ascii="Arial" w:hAnsi="Arial" w:cs="Arial"/>
        </w:rPr>
        <w:t xml:space="preserve"> осуществления денежных переводов по системам денежных переводов в Кыргызской Республике" от 15 июля 2009 года № 30/6 следующие изменения и дополнения:</w:t>
      </w:r>
    </w:p>
    <w:p w14:paraId="507EF75C" w14:textId="77777777" w:rsidR="00A961CC" w:rsidRDefault="00A961CC">
      <w:pPr>
        <w:spacing w:after="60" w:line="276" w:lineRule="auto"/>
        <w:ind w:firstLine="567"/>
        <w:jc w:val="both"/>
      </w:pPr>
      <w:r>
        <w:rPr>
          <w:rFonts w:ascii="Arial" w:hAnsi="Arial" w:cs="Arial"/>
        </w:rPr>
        <w:t xml:space="preserve">В </w:t>
      </w:r>
      <w:hyperlink r:id="rId13" w:history="1">
        <w:r>
          <w:rPr>
            <w:rStyle w:val="a3"/>
            <w:rFonts w:ascii="Arial" w:hAnsi="Arial" w:cs="Arial"/>
          </w:rPr>
          <w:t>Правилах</w:t>
        </w:r>
      </w:hyperlink>
      <w:r>
        <w:rPr>
          <w:rFonts w:ascii="Arial" w:hAnsi="Arial" w:cs="Arial"/>
        </w:rPr>
        <w:t xml:space="preserve"> осуществления денежных переводов по системам денежных переводов в Кыргызской Республике, утвержденных вышеуказанным </w:t>
      </w:r>
      <w:hyperlink r:id="rId14" w:history="1">
        <w:r>
          <w:rPr>
            <w:rStyle w:val="a3"/>
            <w:rFonts w:ascii="Arial" w:hAnsi="Arial" w:cs="Arial"/>
          </w:rPr>
          <w:t>постановлением</w:t>
        </w:r>
      </w:hyperlink>
      <w:r>
        <w:rPr>
          <w:rFonts w:ascii="Arial" w:hAnsi="Arial" w:cs="Arial"/>
        </w:rPr>
        <w:t>:</w:t>
      </w:r>
    </w:p>
    <w:p w14:paraId="31E45CEA" w14:textId="77777777" w:rsidR="00A961CC" w:rsidRDefault="00A961CC">
      <w:pPr>
        <w:spacing w:after="60" w:line="276" w:lineRule="auto"/>
        <w:ind w:firstLine="567"/>
        <w:jc w:val="both"/>
      </w:pPr>
      <w:r>
        <w:rPr>
          <w:rFonts w:ascii="Arial" w:hAnsi="Arial" w:cs="Arial"/>
        </w:rPr>
        <w:t>- пункт 1.1. изложить в следующей редакции:</w:t>
      </w:r>
    </w:p>
    <w:p w14:paraId="20CD4457" w14:textId="77777777" w:rsidR="00A961CC" w:rsidRDefault="00A961CC">
      <w:pPr>
        <w:spacing w:after="60" w:line="276" w:lineRule="auto"/>
        <w:ind w:firstLine="567"/>
        <w:jc w:val="both"/>
      </w:pPr>
      <w:r>
        <w:rPr>
          <w:rFonts w:ascii="Arial" w:hAnsi="Arial" w:cs="Arial"/>
        </w:rPr>
        <w:t xml:space="preserve">"1.1. Настоящие </w:t>
      </w:r>
      <w:hyperlink r:id="rId15" w:history="1">
        <w:r>
          <w:rPr>
            <w:rStyle w:val="a3"/>
            <w:rFonts w:ascii="Arial" w:hAnsi="Arial" w:cs="Arial"/>
          </w:rPr>
          <w:t>Правила</w:t>
        </w:r>
      </w:hyperlink>
      <w:r>
        <w:rPr>
          <w:rFonts w:ascii="Arial" w:hAnsi="Arial" w:cs="Arial"/>
        </w:rPr>
        <w:t xml:space="preserve"> разработаны в соответствии с Законами Кыргызской Республики "</w:t>
      </w:r>
      <w:hyperlink r:id="rId16" w:history="1">
        <w:r>
          <w:rPr>
            <w:rStyle w:val="a3"/>
            <w:rFonts w:ascii="Arial" w:hAnsi="Arial" w:cs="Arial"/>
          </w:rPr>
          <w:t>О Национальном банке Кыргызской Республики</w:t>
        </w:r>
      </w:hyperlink>
      <w:r>
        <w:rPr>
          <w:rFonts w:ascii="Arial" w:hAnsi="Arial" w:cs="Arial"/>
        </w:rPr>
        <w:t>", "</w:t>
      </w:r>
      <w:hyperlink r:id="rId17" w:history="1">
        <w:r>
          <w:rPr>
            <w:rStyle w:val="a3"/>
            <w:rFonts w:ascii="Arial" w:hAnsi="Arial" w:cs="Arial"/>
          </w:rPr>
          <w:t>О банках и банковской деятельности в Кыргызской Республике</w:t>
        </w:r>
      </w:hyperlink>
      <w:r>
        <w:rPr>
          <w:rFonts w:ascii="Arial" w:hAnsi="Arial" w:cs="Arial"/>
        </w:rPr>
        <w:t>", "</w:t>
      </w:r>
      <w:hyperlink r:id="rId18" w:history="1">
        <w:r>
          <w:rPr>
            <w:rStyle w:val="a3"/>
            <w:rFonts w:ascii="Arial" w:hAnsi="Arial" w:cs="Arial"/>
          </w:rPr>
          <w:t>Об электронном документе и электронной цифровой подписи"</w:t>
        </w:r>
      </w:hyperlink>
      <w:r>
        <w:rPr>
          <w:rFonts w:ascii="Arial" w:hAnsi="Arial" w:cs="Arial"/>
        </w:rPr>
        <w:t>, "</w:t>
      </w:r>
      <w:hyperlink r:id="rId19" w:history="1">
        <w:r>
          <w:rPr>
            <w:rStyle w:val="a3"/>
            <w:rFonts w:ascii="Arial" w:hAnsi="Arial" w:cs="Arial"/>
          </w:rPr>
          <w:t>Об операциях в иностранной валюте</w:t>
        </w:r>
      </w:hyperlink>
      <w:r>
        <w:rPr>
          <w:rFonts w:ascii="Arial" w:hAnsi="Arial" w:cs="Arial"/>
        </w:rPr>
        <w:t>", "</w:t>
      </w:r>
      <w:hyperlink r:id="rId20" w:history="1">
        <w:r>
          <w:rPr>
            <w:rStyle w:val="a3"/>
            <w:rFonts w:ascii="Arial" w:hAnsi="Arial" w:cs="Arial"/>
          </w:rPr>
          <w:t>О противодействии финансированию терроризма и легализации (отмыванию) доходов, полученных преступным путем</w:t>
        </w:r>
      </w:hyperlink>
      <w:r>
        <w:rPr>
          <w:rFonts w:ascii="Arial" w:hAnsi="Arial" w:cs="Arial"/>
        </w:rPr>
        <w:t>", "</w:t>
      </w:r>
      <w:hyperlink r:id="rId21" w:history="1">
        <w:r>
          <w:rPr>
            <w:rStyle w:val="a3"/>
            <w:rFonts w:ascii="Arial" w:hAnsi="Arial" w:cs="Arial"/>
          </w:rPr>
          <w:t>О платежной системе Кыргызской Республики</w:t>
        </w:r>
      </w:hyperlink>
      <w:r>
        <w:rPr>
          <w:rFonts w:ascii="Arial" w:hAnsi="Arial" w:cs="Arial"/>
        </w:rPr>
        <w:t>" и другими нормативными правовыми актами Кыргызской Республики.";</w:t>
      </w:r>
    </w:p>
    <w:p w14:paraId="7DC39472" w14:textId="77777777" w:rsidR="00A961CC" w:rsidRDefault="00A961CC">
      <w:pPr>
        <w:spacing w:after="60" w:line="276" w:lineRule="auto"/>
        <w:ind w:firstLine="567"/>
        <w:jc w:val="both"/>
      </w:pPr>
      <w:r>
        <w:rPr>
          <w:rFonts w:ascii="Arial" w:hAnsi="Arial" w:cs="Arial"/>
        </w:rPr>
        <w:t>- пункт 1.2. изложить в следующей редакции:</w:t>
      </w:r>
    </w:p>
    <w:p w14:paraId="5322C742" w14:textId="77777777" w:rsidR="00A961CC" w:rsidRDefault="00A961CC">
      <w:pPr>
        <w:spacing w:after="60" w:line="276" w:lineRule="auto"/>
        <w:ind w:firstLine="567"/>
        <w:jc w:val="both"/>
      </w:pPr>
      <w:r>
        <w:rPr>
          <w:rFonts w:ascii="Arial" w:hAnsi="Arial" w:cs="Arial"/>
        </w:rPr>
        <w:t>"1.2. Перевод денежных средств без открытия банковского счета (далее - денежный перевод) на территории Кыргызской Республики осуществляется физическими лицами, резидентами и нерезидентами Кыргызской Республики в национальной или иностранной валютах через коммерческие банки (далее - банки), лицензируемые и регулируемые Национальным банком Кыргызской Республики (далее - Национальный банк) с использованием специализированных систем денежных переводов (локальные, международные системы) либо по прямым корреспонд</w:t>
      </w:r>
      <w:r>
        <w:rPr>
          <w:rFonts w:ascii="Arial" w:hAnsi="Arial" w:cs="Arial"/>
        </w:rPr>
        <w:t>ентским отношениям банков (международные/трансграничные денежные переводы).</w:t>
      </w:r>
    </w:p>
    <w:p w14:paraId="784313E7" w14:textId="77777777" w:rsidR="00A961CC" w:rsidRDefault="00A961CC">
      <w:pPr>
        <w:spacing w:after="60" w:line="276" w:lineRule="auto"/>
        <w:ind w:firstLine="567"/>
        <w:jc w:val="both"/>
      </w:pPr>
      <w:r>
        <w:rPr>
          <w:rFonts w:ascii="Arial" w:hAnsi="Arial" w:cs="Arial"/>
        </w:rPr>
        <w:t>Перевод денежных средств по системам денежных переводов в кыргызских сомах (национальной валюте Кыргызской Республики) внутри Кыргызской Республики должен осуществляться только с использованием локальных систем денежных переводов.";</w:t>
      </w:r>
    </w:p>
    <w:p w14:paraId="405F7875" w14:textId="77777777" w:rsidR="00A961CC" w:rsidRDefault="00A961CC">
      <w:pPr>
        <w:spacing w:after="60" w:line="276" w:lineRule="auto"/>
        <w:ind w:firstLine="567"/>
        <w:jc w:val="both"/>
      </w:pPr>
      <w:r>
        <w:rPr>
          <w:rFonts w:ascii="Arial" w:hAnsi="Arial" w:cs="Arial"/>
        </w:rPr>
        <w:t>- пункт 1.5. изложить в следующей редакции:</w:t>
      </w:r>
    </w:p>
    <w:p w14:paraId="299CFDF1" w14:textId="77777777" w:rsidR="00A961CC" w:rsidRDefault="00A961CC">
      <w:pPr>
        <w:spacing w:after="60" w:line="276" w:lineRule="auto"/>
        <w:ind w:firstLine="567"/>
        <w:jc w:val="both"/>
      </w:pPr>
      <w:r>
        <w:rPr>
          <w:rFonts w:ascii="Arial" w:hAnsi="Arial" w:cs="Arial"/>
        </w:rPr>
        <w:t>"1.5. Банки Кыргызской Республики могут стать участниками международных систем денежных переводов путем подписания соответствующего договора с оператором системы денежных переводов, соблюдения правил системы и законодательства Кыргызской Республики. Оператором международной системы денежных переводов является юридическое лицо, резидент или нерезидент Кыргызской Республики, действующее на основании разрешительных документов для осуществления данного вида деятельности, выданных уполномоченным органом по финан</w:t>
      </w:r>
      <w:r>
        <w:rPr>
          <w:rFonts w:ascii="Arial" w:hAnsi="Arial" w:cs="Arial"/>
        </w:rPr>
        <w:t>совому надзору страны происхождения и зарегистрированному в Национальном банке.";</w:t>
      </w:r>
    </w:p>
    <w:p w14:paraId="06C6CD70" w14:textId="77777777" w:rsidR="00A961CC" w:rsidRDefault="00A961CC">
      <w:pPr>
        <w:spacing w:after="60" w:line="276" w:lineRule="auto"/>
        <w:ind w:firstLine="567"/>
        <w:jc w:val="both"/>
      </w:pPr>
      <w:r>
        <w:rPr>
          <w:rFonts w:ascii="Arial" w:hAnsi="Arial" w:cs="Arial"/>
        </w:rPr>
        <w:t>- первое предложение пункта 1.6. изложить в следующей редакции:</w:t>
      </w:r>
    </w:p>
    <w:p w14:paraId="13C3EEB9" w14:textId="77777777" w:rsidR="00A961CC" w:rsidRDefault="00A961CC">
      <w:pPr>
        <w:spacing w:after="60" w:line="276" w:lineRule="auto"/>
        <w:ind w:firstLine="567"/>
        <w:jc w:val="both"/>
      </w:pPr>
      <w:r>
        <w:rPr>
          <w:rFonts w:ascii="Arial" w:hAnsi="Arial" w:cs="Arial"/>
        </w:rPr>
        <w:t>"Банк может заключить договор (агентское соглашение) с небанковскими финансово-кредитными учреждениями и небанковскими организациями по предоставлению услуг населению по денежным переводам через системы денежных переводов в соответствии с нормативными правовыми актами Кыргызской Республики.";</w:t>
      </w:r>
    </w:p>
    <w:p w14:paraId="5EA9E90D" w14:textId="77777777" w:rsidR="00A961CC" w:rsidRDefault="00A961CC">
      <w:pPr>
        <w:spacing w:after="60" w:line="276" w:lineRule="auto"/>
        <w:ind w:firstLine="567"/>
        <w:jc w:val="both"/>
      </w:pPr>
      <w:r>
        <w:rPr>
          <w:rFonts w:ascii="Arial" w:hAnsi="Arial" w:cs="Arial"/>
        </w:rPr>
        <w:t>- пункты 2.1. и 2.2. признать утратившими силу;</w:t>
      </w:r>
    </w:p>
    <w:p w14:paraId="375E7A41" w14:textId="77777777" w:rsidR="00A961CC" w:rsidRDefault="00A961CC">
      <w:pPr>
        <w:spacing w:after="60" w:line="276" w:lineRule="auto"/>
        <w:ind w:firstLine="567"/>
        <w:jc w:val="both"/>
      </w:pPr>
      <w:r>
        <w:rPr>
          <w:rFonts w:ascii="Arial" w:hAnsi="Arial" w:cs="Arial"/>
        </w:rPr>
        <w:t>- пункт 2.3. после первого абзаца дополнить абзацами следующего содержания:</w:t>
      </w:r>
    </w:p>
    <w:p w14:paraId="3E84E3FC" w14:textId="77777777" w:rsidR="00A961CC" w:rsidRDefault="00A961CC">
      <w:pPr>
        <w:spacing w:after="60" w:line="276" w:lineRule="auto"/>
        <w:ind w:firstLine="567"/>
        <w:jc w:val="both"/>
      </w:pPr>
      <w:r>
        <w:rPr>
          <w:rFonts w:ascii="Arial" w:hAnsi="Arial" w:cs="Arial"/>
        </w:rPr>
        <w:t xml:space="preserve">"Получатель </w:t>
      </w:r>
      <w:r>
        <w:rPr>
          <w:rFonts w:ascii="Arial" w:hAnsi="Arial" w:cs="Arial"/>
        </w:rPr>
        <w:t>денежного перевода на территории Кыргызской Республики по собственному выбору вправе получить денежный перевод в наличной форме через кассу или периферийные устройства (банкомат/терминал) банка, в том числе с применением носителя-идентификатора получателя денежного перевода в системе денежных переводов (если он предусмотрен правилами системы денежных переводов) либо в безналичной форме путем перечисления/зачисления денежных средств на банковский счет, указанный получателем, на банковскую платежную карту, вы</w:t>
      </w:r>
      <w:r>
        <w:rPr>
          <w:rFonts w:ascii="Arial" w:hAnsi="Arial" w:cs="Arial"/>
        </w:rPr>
        <w:t>пущенную банком, и/или на электронный кошелек/электронные деньги.</w:t>
      </w:r>
    </w:p>
    <w:p w14:paraId="0B2B0242" w14:textId="77777777" w:rsidR="00A961CC" w:rsidRDefault="00A961CC">
      <w:pPr>
        <w:spacing w:after="60" w:line="276" w:lineRule="auto"/>
        <w:ind w:firstLine="567"/>
        <w:jc w:val="both"/>
      </w:pPr>
      <w:r>
        <w:rPr>
          <w:rFonts w:ascii="Arial" w:hAnsi="Arial" w:cs="Arial"/>
        </w:rPr>
        <w:t>Носитель-идентификатор получателя денежного перевода может быть в виде одноразовой карты, не являющейся банковской платежной картой, и предназначается только для получения денежного перевода путем выдачи наличных денежных средств в размере денежного перевода в кассах или периферийных устройствах (банкомат/терминал) всех банков, подключенных к данной системе. Срок действия данной карты (носителя-идентификатора) не должен превышать 30 дней с момента отправки денежного перевода. Ответственность за перевод дене</w:t>
      </w:r>
      <w:r>
        <w:rPr>
          <w:rFonts w:ascii="Arial" w:hAnsi="Arial" w:cs="Arial"/>
        </w:rPr>
        <w:t>жных средств по карте (носитель-идентификатор) несет платежная система. Осуществлять с помощью носителя-идентификатора какие-либо другие банковские операции запрещается.</w:t>
      </w:r>
    </w:p>
    <w:p w14:paraId="0C024AF0" w14:textId="77777777" w:rsidR="00A961CC" w:rsidRDefault="00A961CC">
      <w:pPr>
        <w:spacing w:after="60" w:line="276" w:lineRule="auto"/>
        <w:ind w:firstLine="567"/>
        <w:jc w:val="both"/>
      </w:pPr>
      <w:r>
        <w:rPr>
          <w:rFonts w:ascii="Arial" w:hAnsi="Arial" w:cs="Arial"/>
        </w:rPr>
        <w:t>В случае, если правилами системы денежных переводов предусмотрено получение денежного перевода частями, получатель денежного перевода вправе получить часть суммы денежного перевода в наличной форме с применением носителя-идентификатора, а остаток денежных средств вправе направить для зачисления на банковский счет, указанный получателем, на карту, выпущенную банком, и/или на электронный кошелек.</w:t>
      </w:r>
    </w:p>
    <w:p w14:paraId="4F018C10" w14:textId="77777777" w:rsidR="00A961CC" w:rsidRDefault="00A961CC">
      <w:pPr>
        <w:spacing w:after="60" w:line="276" w:lineRule="auto"/>
        <w:ind w:firstLine="567"/>
        <w:jc w:val="both"/>
      </w:pPr>
      <w:r>
        <w:rPr>
          <w:rFonts w:ascii="Arial" w:hAnsi="Arial" w:cs="Arial"/>
        </w:rPr>
        <w:t>При получении денежного перевода с применением носителя-идентификатора через банкомат каждая операция получения наличных денежных средств не должна превышать 250 (двести пятьдесят) расчетных показателей в национальной валюте или ее эквиваленте в иностранной валюте.</w:t>
      </w:r>
    </w:p>
    <w:p w14:paraId="09672878" w14:textId="77777777" w:rsidR="00A961CC" w:rsidRDefault="00A961CC">
      <w:pPr>
        <w:spacing w:after="60" w:line="276" w:lineRule="auto"/>
        <w:ind w:firstLine="567"/>
        <w:jc w:val="both"/>
      </w:pPr>
      <w:r>
        <w:rPr>
          <w:rFonts w:ascii="Arial" w:hAnsi="Arial" w:cs="Arial"/>
        </w:rPr>
        <w:t>Условия использования носителя-идентификатора получателя денежного перевода (требования по идентификации, лимитам и т.д.) должны быть установлены правилами системы, отражаться в двусторонних договорах между участником и оператором системы денежных переводов и соответствовать законодательству Кыргызской Республики.</w:t>
      </w:r>
    </w:p>
    <w:p w14:paraId="55883139" w14:textId="77777777" w:rsidR="00A961CC" w:rsidRDefault="00A961CC">
      <w:pPr>
        <w:spacing w:after="60" w:line="276" w:lineRule="auto"/>
        <w:ind w:firstLine="567"/>
        <w:jc w:val="both"/>
      </w:pPr>
      <w:r>
        <w:rPr>
          <w:rFonts w:ascii="Arial" w:hAnsi="Arial" w:cs="Arial"/>
        </w:rPr>
        <w:t xml:space="preserve">Перевод денежных </w:t>
      </w:r>
      <w:r>
        <w:rPr>
          <w:rFonts w:ascii="Arial" w:hAnsi="Arial" w:cs="Arial"/>
        </w:rPr>
        <w:t>средств по системам денежных переводов считается окончательным:</w:t>
      </w:r>
    </w:p>
    <w:p w14:paraId="64D5494C" w14:textId="77777777" w:rsidR="00A961CC" w:rsidRDefault="00A961CC">
      <w:pPr>
        <w:spacing w:after="60" w:line="276" w:lineRule="auto"/>
        <w:ind w:firstLine="567"/>
        <w:jc w:val="both"/>
      </w:pPr>
      <w:r>
        <w:rPr>
          <w:rFonts w:ascii="Arial" w:hAnsi="Arial" w:cs="Arial"/>
        </w:rPr>
        <w:t>1) для отправителя - в момент получения подтверждения о приеме к исполнению распоряжения на осуществление денежного перевода;</w:t>
      </w:r>
    </w:p>
    <w:p w14:paraId="6569D088" w14:textId="77777777" w:rsidR="00A961CC" w:rsidRDefault="00A961CC">
      <w:pPr>
        <w:spacing w:after="60" w:line="276" w:lineRule="auto"/>
        <w:ind w:firstLine="567"/>
        <w:jc w:val="both"/>
      </w:pPr>
      <w:r>
        <w:rPr>
          <w:rFonts w:ascii="Arial" w:hAnsi="Arial" w:cs="Arial"/>
        </w:rPr>
        <w:t>2) для получателя - в момент получения им наличных денежных средств в кассе или периферийном устройстве (банкомат/терминал) банка или перечисления/зачисления денежных средств на банковский счет, указанный получателем, на банковскую платежную карту, выпущенную банком, и/или на электронный кошелек/электронные деньги.";</w:t>
      </w:r>
    </w:p>
    <w:p w14:paraId="2771EF23" w14:textId="77777777" w:rsidR="00A961CC" w:rsidRDefault="00A961CC">
      <w:pPr>
        <w:spacing w:after="60" w:line="276" w:lineRule="auto"/>
        <w:ind w:firstLine="567"/>
        <w:jc w:val="both"/>
      </w:pPr>
      <w:r>
        <w:rPr>
          <w:rFonts w:ascii="Arial" w:hAnsi="Arial" w:cs="Arial"/>
        </w:rPr>
        <w:t>- пункт 2.4. изложить в следующей редакции:</w:t>
      </w:r>
    </w:p>
    <w:p w14:paraId="58EFE39C" w14:textId="77777777" w:rsidR="00A961CC" w:rsidRDefault="00A961CC">
      <w:pPr>
        <w:spacing w:after="60" w:line="276" w:lineRule="auto"/>
        <w:ind w:firstLine="567"/>
        <w:jc w:val="both"/>
      </w:pPr>
      <w:r>
        <w:rPr>
          <w:rFonts w:ascii="Arial" w:hAnsi="Arial" w:cs="Arial"/>
        </w:rPr>
        <w:t xml:space="preserve">"2.4. Оператор системы денежных переводов (далее - оператор) - юридическое лицо, резидент или нерезидент Кыргызской Республики, имеющий соответствующие разрешительные документы уполномоченного органа по финансовому надзору страны происхождения (лицензия, регистрационный сертификат и т.п.), регистрацию в Национальном банке и обеспечивающий функционирование системы денежных переводов. Для развития инфраструктуры и пунктов доступа к системе денежных переводов оператор заключает договор с участниками, согласно </w:t>
      </w:r>
      <w:r>
        <w:rPr>
          <w:rFonts w:ascii="Arial" w:hAnsi="Arial" w:cs="Arial"/>
        </w:rPr>
        <w:t>которому оператор и участники обязуются осуществлять свою деятельность по предоставлению услуг перевода денежных средств без открытия банковского счета в соответствии с правилами системы и законодательством Кыргызской Республики.";</w:t>
      </w:r>
    </w:p>
    <w:p w14:paraId="05FBC5F8" w14:textId="77777777" w:rsidR="00A961CC" w:rsidRDefault="00A961CC">
      <w:pPr>
        <w:spacing w:after="60" w:line="276" w:lineRule="auto"/>
        <w:ind w:firstLine="567"/>
        <w:jc w:val="both"/>
      </w:pPr>
      <w:r>
        <w:rPr>
          <w:rFonts w:ascii="Arial" w:hAnsi="Arial" w:cs="Arial"/>
        </w:rPr>
        <w:t>- пункт 2.7. изложить в следующей редакции:</w:t>
      </w:r>
    </w:p>
    <w:p w14:paraId="26E67CF5" w14:textId="77777777" w:rsidR="00A961CC" w:rsidRDefault="00A961CC">
      <w:pPr>
        <w:spacing w:after="60" w:line="276" w:lineRule="auto"/>
        <w:ind w:firstLine="567"/>
        <w:jc w:val="both"/>
      </w:pPr>
      <w:r>
        <w:rPr>
          <w:rFonts w:ascii="Arial" w:hAnsi="Arial" w:cs="Arial"/>
        </w:rPr>
        <w:t>"2.7. Система денежных переводов - тип платежной системы по принятию участником платежной системы денежных средств от населения с тем условием, что эти денежные средства будут выплачены адресату. По системе денежных переводов осуществляются денежные переводы как внутри страны (локальные), так и с пересечением государственной границы Кыргызской Республики (международные, трансграничные). Каждому денежному переводу в системе присваивается уникальный идентификационный номер. Система должна обеспечивать участни</w:t>
      </w:r>
      <w:r>
        <w:rPr>
          <w:rFonts w:ascii="Arial" w:hAnsi="Arial" w:cs="Arial"/>
        </w:rPr>
        <w:t>кам ведение учета по каждому денежному переводу с идентификацией отправителей и получателей денежных переводов.";</w:t>
      </w:r>
    </w:p>
    <w:p w14:paraId="73548FE1" w14:textId="77777777" w:rsidR="00A961CC" w:rsidRDefault="00A961CC">
      <w:pPr>
        <w:spacing w:after="60" w:line="276" w:lineRule="auto"/>
        <w:ind w:firstLine="567"/>
        <w:jc w:val="both"/>
      </w:pPr>
      <w:r>
        <w:rPr>
          <w:rFonts w:ascii="Arial" w:hAnsi="Arial" w:cs="Arial"/>
        </w:rPr>
        <w:t>- пункт 3.1. изложить в следующей редакции:</w:t>
      </w:r>
    </w:p>
    <w:p w14:paraId="0E209284" w14:textId="77777777" w:rsidR="00A961CC" w:rsidRDefault="00A961CC">
      <w:pPr>
        <w:spacing w:after="60" w:line="276" w:lineRule="auto"/>
        <w:ind w:firstLine="567"/>
        <w:jc w:val="both"/>
      </w:pPr>
      <w:r>
        <w:rPr>
          <w:rFonts w:ascii="Arial" w:hAnsi="Arial" w:cs="Arial"/>
        </w:rPr>
        <w:t>"3.1. Оператор (резидент или нерезидент Кыргызской Республики) для оказания услуг по системам денежных переводов на территории Кыргызской Республики должен пройти регистрацию в Национальном банке. Деятельность операторов платежных систем на территории Кыргызской Республики без наличия регистрации в Национальном банке запрещается.</w:t>
      </w:r>
    </w:p>
    <w:p w14:paraId="12A19B76" w14:textId="77777777" w:rsidR="00A961CC" w:rsidRDefault="00A961CC">
      <w:pPr>
        <w:spacing w:after="60" w:line="276" w:lineRule="auto"/>
        <w:ind w:firstLine="567"/>
        <w:jc w:val="both"/>
      </w:pPr>
      <w:r>
        <w:rPr>
          <w:rFonts w:ascii="Arial" w:hAnsi="Arial" w:cs="Arial"/>
        </w:rPr>
        <w:t>Для прохождения регистрации оператор должен предоставить в Национальный банк следующие подлинные документы или заверенные надлежащим образом их копии:</w:t>
      </w:r>
    </w:p>
    <w:p w14:paraId="5CD5B89C" w14:textId="77777777" w:rsidR="00A961CC" w:rsidRDefault="00A961CC">
      <w:pPr>
        <w:spacing w:after="60" w:line="276" w:lineRule="auto"/>
        <w:ind w:firstLine="567"/>
        <w:jc w:val="both"/>
      </w:pPr>
      <w:r>
        <w:rPr>
          <w:rFonts w:ascii="Arial" w:hAnsi="Arial" w:cs="Arial"/>
        </w:rPr>
        <w:t>- письмо-заявление о прохождении регистрации для оказания услуг по системам денежных переводов с указанием:</w:t>
      </w:r>
    </w:p>
    <w:p w14:paraId="0E182219" w14:textId="77777777" w:rsidR="00A961CC" w:rsidRDefault="00A961CC">
      <w:pPr>
        <w:spacing w:after="60" w:line="276" w:lineRule="auto"/>
        <w:ind w:firstLine="567"/>
        <w:jc w:val="both"/>
      </w:pPr>
      <w:r>
        <w:rPr>
          <w:rFonts w:ascii="Arial" w:hAnsi="Arial" w:cs="Arial"/>
        </w:rPr>
        <w:t>названия системы денежных переводов;</w:t>
      </w:r>
    </w:p>
    <w:p w14:paraId="4EE0E25C" w14:textId="77777777" w:rsidR="00A961CC" w:rsidRDefault="00A961CC">
      <w:pPr>
        <w:spacing w:after="60" w:line="276" w:lineRule="auto"/>
        <w:ind w:firstLine="567"/>
        <w:jc w:val="both"/>
      </w:pPr>
      <w:r>
        <w:rPr>
          <w:rFonts w:ascii="Arial" w:hAnsi="Arial" w:cs="Arial"/>
        </w:rPr>
        <w:t>названия оператора системы денежных переводов и страны происхождения;</w:t>
      </w:r>
    </w:p>
    <w:p w14:paraId="2458D5FD" w14:textId="77777777" w:rsidR="00A961CC" w:rsidRDefault="00A961CC">
      <w:pPr>
        <w:spacing w:after="60" w:line="276" w:lineRule="auto"/>
        <w:ind w:firstLine="567"/>
        <w:jc w:val="both"/>
      </w:pPr>
      <w:r>
        <w:rPr>
          <w:rFonts w:ascii="Arial" w:hAnsi="Arial" w:cs="Arial"/>
        </w:rPr>
        <w:t>сведений об адресе (месте нахождения) оператора;</w:t>
      </w:r>
    </w:p>
    <w:p w14:paraId="7F161A55" w14:textId="77777777" w:rsidR="00A961CC" w:rsidRDefault="00A961CC">
      <w:pPr>
        <w:spacing w:after="60" w:line="276" w:lineRule="auto"/>
        <w:ind w:firstLine="567"/>
        <w:jc w:val="both"/>
      </w:pPr>
      <w:r>
        <w:rPr>
          <w:rFonts w:ascii="Arial" w:hAnsi="Arial" w:cs="Arial"/>
        </w:rPr>
        <w:t>названия расчетного банка оператора, если оператор является не кредитной организацией;</w:t>
      </w:r>
    </w:p>
    <w:p w14:paraId="0DFD1D67" w14:textId="77777777" w:rsidR="00A961CC" w:rsidRDefault="00A961CC">
      <w:pPr>
        <w:spacing w:after="60" w:line="276" w:lineRule="auto"/>
        <w:ind w:firstLine="567"/>
        <w:jc w:val="both"/>
      </w:pPr>
      <w:r>
        <w:rPr>
          <w:rFonts w:ascii="Arial" w:hAnsi="Arial" w:cs="Arial"/>
        </w:rPr>
        <w:t>- свидетельство о государственной регистрации юридического лица, выданное уполномоченным органом по регистрации юридических лиц страны происхождения;</w:t>
      </w:r>
    </w:p>
    <w:p w14:paraId="425DA8E6" w14:textId="77777777" w:rsidR="00A961CC" w:rsidRDefault="00A961CC">
      <w:pPr>
        <w:spacing w:after="60" w:line="276" w:lineRule="auto"/>
        <w:ind w:firstLine="567"/>
        <w:jc w:val="both"/>
      </w:pPr>
      <w:r>
        <w:rPr>
          <w:rFonts w:ascii="Arial" w:hAnsi="Arial" w:cs="Arial"/>
        </w:rPr>
        <w:t>- свидетельство о постановке на учет в налоговом органе страны происхождения;</w:t>
      </w:r>
    </w:p>
    <w:p w14:paraId="1E25470A" w14:textId="77777777" w:rsidR="00A961CC" w:rsidRDefault="00A961CC">
      <w:pPr>
        <w:spacing w:after="60" w:line="276" w:lineRule="auto"/>
        <w:ind w:firstLine="567"/>
        <w:jc w:val="both"/>
      </w:pPr>
      <w:r>
        <w:rPr>
          <w:rFonts w:ascii="Arial" w:hAnsi="Arial" w:cs="Arial"/>
        </w:rPr>
        <w:t>- свидетельство о регистрации оператора платежной системы, лицензия/сертификат на право осуществления денежных переводов, выданные уполномоченным органом по финансовому надзору страны происхождения;</w:t>
      </w:r>
    </w:p>
    <w:p w14:paraId="1723090D" w14:textId="77777777" w:rsidR="00A961CC" w:rsidRDefault="00A961CC">
      <w:pPr>
        <w:spacing w:after="60" w:line="276" w:lineRule="auto"/>
        <w:ind w:firstLine="567"/>
        <w:jc w:val="both"/>
      </w:pPr>
      <w:r>
        <w:rPr>
          <w:rFonts w:ascii="Arial" w:hAnsi="Arial" w:cs="Arial"/>
        </w:rPr>
        <w:t>- правила системы, утвержденные учредителями систем денежных переводов;</w:t>
      </w:r>
    </w:p>
    <w:p w14:paraId="361EF6F7" w14:textId="77777777" w:rsidR="00A961CC" w:rsidRDefault="00A961CC">
      <w:pPr>
        <w:spacing w:after="60" w:line="276" w:lineRule="auto"/>
        <w:ind w:firstLine="567"/>
        <w:jc w:val="both"/>
      </w:pPr>
      <w:r>
        <w:rPr>
          <w:rFonts w:ascii="Arial" w:hAnsi="Arial" w:cs="Arial"/>
        </w:rPr>
        <w:t>- типовой договор с участниками системы, при наличии таковых.</w:t>
      </w:r>
    </w:p>
    <w:p w14:paraId="5CF520E5" w14:textId="77777777" w:rsidR="00A961CC" w:rsidRDefault="00A961CC">
      <w:pPr>
        <w:spacing w:after="60" w:line="276" w:lineRule="auto"/>
        <w:ind w:firstLine="567"/>
        <w:jc w:val="both"/>
      </w:pPr>
      <w:r>
        <w:rPr>
          <w:rFonts w:ascii="Arial" w:hAnsi="Arial" w:cs="Arial"/>
        </w:rPr>
        <w:t>Если система денежных переводов принадлежит банку, в Национальный банк дополнительно предоставляются надлежащим образом заверенные копии следующих документов:</w:t>
      </w:r>
    </w:p>
    <w:p w14:paraId="42FBCFC0" w14:textId="77777777" w:rsidR="00A961CC" w:rsidRDefault="00A961CC">
      <w:pPr>
        <w:spacing w:after="60" w:line="276" w:lineRule="auto"/>
        <w:ind w:firstLine="567"/>
        <w:jc w:val="both"/>
      </w:pPr>
      <w:r>
        <w:rPr>
          <w:rFonts w:ascii="Arial" w:hAnsi="Arial" w:cs="Arial"/>
        </w:rPr>
        <w:t>- лицензия на осуществление банковских операций, выданная центральным (национальным) банком страны происхождения;</w:t>
      </w:r>
    </w:p>
    <w:p w14:paraId="515DDB6E" w14:textId="77777777" w:rsidR="00A961CC" w:rsidRDefault="00A961CC">
      <w:pPr>
        <w:spacing w:after="60" w:line="276" w:lineRule="auto"/>
        <w:ind w:firstLine="567"/>
        <w:jc w:val="both"/>
      </w:pPr>
      <w:r>
        <w:rPr>
          <w:rFonts w:ascii="Arial" w:hAnsi="Arial" w:cs="Arial"/>
        </w:rPr>
        <w:t>- свидетельство о государственной регистрации юридического лица, выданное уполномоченным органом по регистрации юридических лиц страны происхождения;</w:t>
      </w:r>
    </w:p>
    <w:p w14:paraId="18B7ED45" w14:textId="77777777" w:rsidR="00A961CC" w:rsidRDefault="00A961CC">
      <w:pPr>
        <w:spacing w:after="60" w:line="276" w:lineRule="auto"/>
        <w:ind w:firstLine="567"/>
        <w:jc w:val="both"/>
      </w:pPr>
      <w:r>
        <w:rPr>
          <w:rFonts w:ascii="Arial" w:hAnsi="Arial" w:cs="Arial"/>
        </w:rPr>
        <w:t>- свидетельство о постановке на учет в налоговом органе страны происхождения.</w:t>
      </w:r>
    </w:p>
    <w:p w14:paraId="63162F87" w14:textId="77777777" w:rsidR="00A961CC" w:rsidRDefault="00A961CC">
      <w:pPr>
        <w:spacing w:after="60" w:line="276" w:lineRule="auto"/>
        <w:ind w:firstLine="567"/>
        <w:jc w:val="both"/>
      </w:pPr>
      <w:r>
        <w:rPr>
          <w:rFonts w:ascii="Arial" w:hAnsi="Arial" w:cs="Arial"/>
        </w:rPr>
        <w:t>Оригинал документа, содержащий более одного листа, должен быть описан полистно, прошит, пронумерован, подписан и заверен надлежащим образом. Документы, представленные оператором системы денежных переводов - нерезидентом, должны быть легализованы в порядке, установленном нормативными правовыми актами Кыргызской Республики.</w:t>
      </w:r>
    </w:p>
    <w:p w14:paraId="652A4879" w14:textId="77777777" w:rsidR="00A961CC" w:rsidRDefault="00A961CC">
      <w:pPr>
        <w:spacing w:after="60" w:line="276" w:lineRule="auto"/>
        <w:ind w:firstLine="567"/>
        <w:jc w:val="both"/>
      </w:pPr>
      <w:r>
        <w:rPr>
          <w:rFonts w:ascii="Arial" w:hAnsi="Arial" w:cs="Arial"/>
        </w:rPr>
        <w:t>По требованию Национального банка документы должны предоставляться в электронной форме.</w:t>
      </w:r>
    </w:p>
    <w:p w14:paraId="222B4285" w14:textId="77777777" w:rsidR="00A961CC" w:rsidRDefault="00A961CC">
      <w:pPr>
        <w:spacing w:after="60" w:line="276" w:lineRule="auto"/>
        <w:ind w:firstLine="567"/>
        <w:jc w:val="both"/>
      </w:pPr>
      <w:r>
        <w:rPr>
          <w:rFonts w:ascii="Arial" w:hAnsi="Arial" w:cs="Arial"/>
        </w:rPr>
        <w:t>В срок, не превышающий 15 календарных дней со дня поступления в Национальный банк от оператора заявления о регистрации и документов для прохождения регистрации, Национальный банк принимает решение о регистрации данного оператора платежной системы или об отказе в регистрации. В срок рассмотрения документов не входит время, затраченное оператором на доработку документов. Если предоставленные документы не отвечают требованиям, предъявляемым Национальным банком, отсчет срока рассмотрения документов начинается с</w:t>
      </w:r>
      <w:r>
        <w:rPr>
          <w:rFonts w:ascii="Arial" w:hAnsi="Arial" w:cs="Arial"/>
        </w:rPr>
        <w:t xml:space="preserve"> даты получения Национальным банком документов, удовлетворяющих предъявляемым требованиям.</w:t>
      </w:r>
    </w:p>
    <w:p w14:paraId="70A3A5C1" w14:textId="77777777" w:rsidR="00A961CC" w:rsidRDefault="00A961CC">
      <w:pPr>
        <w:spacing w:after="60" w:line="276" w:lineRule="auto"/>
        <w:ind w:firstLine="567"/>
        <w:jc w:val="both"/>
      </w:pPr>
      <w:r>
        <w:rPr>
          <w:rFonts w:ascii="Arial" w:hAnsi="Arial" w:cs="Arial"/>
        </w:rPr>
        <w:t>При принятии решения о регистрации Национальный банк присваивает оператору системы денежных переводов регистрационный номер, включает информацию о нем в реестр операторов, оказывающих услуги по системам денежных переводов на территории Кыргызской Республики, и в срок не позднее 7 календарных дней с даты принятия решения направляет оператору письмо о прохождении регистрации. Порядок ведения реестра операторов систем денежных переводов устанавливается Национальным банком.</w:t>
      </w:r>
    </w:p>
    <w:p w14:paraId="511ADB38" w14:textId="77777777" w:rsidR="00A961CC" w:rsidRDefault="00A961CC">
      <w:pPr>
        <w:spacing w:after="60" w:line="276" w:lineRule="auto"/>
        <w:ind w:firstLine="567"/>
        <w:jc w:val="both"/>
      </w:pPr>
      <w:r>
        <w:rPr>
          <w:rFonts w:ascii="Arial" w:hAnsi="Arial" w:cs="Arial"/>
        </w:rPr>
        <w:t xml:space="preserve">В случае несоответствия документов установленным требованиям и/или при предоставлении </w:t>
      </w:r>
      <w:r>
        <w:rPr>
          <w:rFonts w:ascii="Arial" w:hAnsi="Arial" w:cs="Arial"/>
        </w:rPr>
        <w:t>неполного пакета документов, они возвращаются на доработку. Оператор системы денежных переводов в срок не более 10 календарных дней должен предоставить в Национальный банк документы, доработанные с учетом замечаний. При предоставлении документов, не соответствующих требованиям настоящих Правил или не в полном объеме более двух раз, Национальный банк вправе отказать оператору системы денежных переводов в регистрации.</w:t>
      </w:r>
    </w:p>
    <w:p w14:paraId="0E58C1CC" w14:textId="77777777" w:rsidR="00A961CC" w:rsidRDefault="00A961CC">
      <w:pPr>
        <w:spacing w:after="60" w:line="276" w:lineRule="auto"/>
        <w:ind w:firstLine="567"/>
        <w:jc w:val="both"/>
      </w:pPr>
      <w:r>
        <w:rPr>
          <w:rFonts w:ascii="Arial" w:hAnsi="Arial" w:cs="Arial"/>
        </w:rPr>
        <w:t>Оператор системы денежных переводов обязан уведомить в письменной форме Национальный банк об изменении любых сведений, указанных при его регистрации в течение 3 рабочих дней с момента наступления изменений. Национальный банк на основании предоставленной информации в течение 3 рабочих дней вносит информацию в реестр операторов систем денежных переводов.</w:t>
      </w:r>
    </w:p>
    <w:p w14:paraId="7E0F6966" w14:textId="77777777" w:rsidR="00A961CC" w:rsidRDefault="00A961CC">
      <w:pPr>
        <w:spacing w:after="60" w:line="276" w:lineRule="auto"/>
        <w:ind w:firstLine="567"/>
        <w:jc w:val="both"/>
      </w:pPr>
      <w:r>
        <w:rPr>
          <w:rFonts w:ascii="Arial" w:hAnsi="Arial" w:cs="Arial"/>
        </w:rPr>
        <w:t>Оператор системы денежных переводов на этапе внедрения новых сервисов/продуктов/услуг (совершенствования) системы на территории Кыргызской Республики предварительно должен информировать Национальный банк и направить уведомление с приложением детальной информации, описывающей разрабатываемый сервис/продукт/услуги, предполагаемые изменения/дополнения в системе и получить разрешение Национального банка на использование новых сервисов/продуктов/услуг (совершенствования) системы на территории Кыргызской Республи</w:t>
      </w:r>
      <w:r>
        <w:rPr>
          <w:rFonts w:ascii="Arial" w:hAnsi="Arial" w:cs="Arial"/>
        </w:rPr>
        <w:t>ки.</w:t>
      </w:r>
    </w:p>
    <w:p w14:paraId="304B7A66" w14:textId="77777777" w:rsidR="00A961CC" w:rsidRDefault="00A961CC">
      <w:pPr>
        <w:spacing w:after="60" w:line="276" w:lineRule="auto"/>
        <w:ind w:firstLine="567"/>
        <w:jc w:val="both"/>
      </w:pPr>
      <w:r>
        <w:rPr>
          <w:rFonts w:ascii="Arial" w:hAnsi="Arial" w:cs="Arial"/>
        </w:rPr>
        <w:t>Документы, предоставленные операторами системы денежных переводов в Национальный банк, не возвращаются.";</w:t>
      </w:r>
    </w:p>
    <w:p w14:paraId="5AA356C5" w14:textId="77777777" w:rsidR="00A961CC" w:rsidRDefault="00A961CC">
      <w:pPr>
        <w:spacing w:after="60" w:line="276" w:lineRule="auto"/>
        <w:ind w:firstLine="567"/>
        <w:jc w:val="both"/>
      </w:pPr>
      <w:r>
        <w:rPr>
          <w:rFonts w:ascii="Arial" w:hAnsi="Arial" w:cs="Arial"/>
        </w:rPr>
        <w:t>- пункт 3.7. изложить в следующей редакции:</w:t>
      </w:r>
    </w:p>
    <w:p w14:paraId="4744BADA" w14:textId="77777777" w:rsidR="00A961CC" w:rsidRDefault="00A961CC">
      <w:pPr>
        <w:spacing w:after="60" w:line="276" w:lineRule="auto"/>
        <w:ind w:firstLine="567"/>
        <w:jc w:val="both"/>
      </w:pPr>
      <w:r>
        <w:rPr>
          <w:rFonts w:ascii="Arial" w:hAnsi="Arial" w:cs="Arial"/>
        </w:rPr>
        <w:t>"3.7. Оператор, кроме оператора локальных систем денежных переводов, в целях обеспечения гарантии финансовых обязательств перед участником платежной системы, должен обеспечить выполнение как минимум одного из следующих условий:</w:t>
      </w:r>
    </w:p>
    <w:p w14:paraId="32C11DA1" w14:textId="77777777" w:rsidR="00A961CC" w:rsidRDefault="00A961CC">
      <w:pPr>
        <w:spacing w:after="60" w:line="276" w:lineRule="auto"/>
        <w:ind w:firstLine="567"/>
        <w:jc w:val="both"/>
      </w:pPr>
      <w:r>
        <w:rPr>
          <w:rFonts w:ascii="Arial" w:hAnsi="Arial" w:cs="Arial"/>
        </w:rPr>
        <w:t>1) разместить на указанном банком-участником корреспондентском счете обязательный страховой депозит в объеме, покрывающем средний ежедневный оборот по всем производимым операциям (за месяц/квартал/год по согласованию). В случае неисполнения или ненадлежащего исполнения обязательств оператором средства страхового депозита используются участником для удовлетворения требований по таким обязательствам. В случае прекращения договора по предоставлению услуг перевода денежных средств без открытия счета по инициати</w:t>
      </w:r>
      <w:r>
        <w:rPr>
          <w:rFonts w:ascii="Arial" w:hAnsi="Arial" w:cs="Arial"/>
        </w:rPr>
        <w:t>ве оператора или участника средства страхового депозита возвращаются оператору в порядке и сроки, предусмотренные договорными отношениями;</w:t>
      </w:r>
    </w:p>
    <w:p w14:paraId="359A7A90" w14:textId="77777777" w:rsidR="00A961CC" w:rsidRDefault="00A961CC">
      <w:pPr>
        <w:spacing w:after="60" w:line="276" w:lineRule="auto"/>
        <w:ind w:firstLine="567"/>
        <w:jc w:val="both"/>
      </w:pPr>
      <w:r>
        <w:rPr>
          <w:rFonts w:ascii="Arial" w:hAnsi="Arial" w:cs="Arial"/>
        </w:rPr>
        <w:t>2) предоставить гарантию от банка, который имеет международный кредитный рейтинг инвестиционного уровня - не ниже категории "ВВВ", присвоенный рейтинговым агентством Standard &amp; Poor's (США), или не ниже категории "Baa" по Moody's Investors Service (США) или не ниже категории "BBB" по Fitch-IBCA (США), либо имеет рейтинг национального рейтингового агентства, равнозначный рейтингу перечисленных международных рейтинговых агентств, которое получило аккредитацию в уполномоченных органах страны происхождения банк</w:t>
      </w:r>
      <w:r>
        <w:rPr>
          <w:rFonts w:ascii="Arial" w:hAnsi="Arial" w:cs="Arial"/>
        </w:rPr>
        <w:t>а нерезидента и рейтинг которого признается центральным (национальным) банком страны происхождения.</w:t>
      </w:r>
    </w:p>
    <w:p w14:paraId="025CAE53" w14:textId="77777777" w:rsidR="00A961CC" w:rsidRDefault="00A961CC">
      <w:pPr>
        <w:spacing w:after="60" w:line="276" w:lineRule="auto"/>
        <w:ind w:firstLine="567"/>
        <w:jc w:val="both"/>
      </w:pPr>
      <w:r>
        <w:rPr>
          <w:rFonts w:ascii="Arial" w:hAnsi="Arial" w:cs="Arial"/>
        </w:rPr>
        <w:t>Банковская гарантия также может быть предоставлена банком, являющимся оператором системы денежных переводов, который имеет лицензию на проведение банковских операций. При этом банк, предоставляющий гарантию, должен иметь международный кредитный рейтинг инвестиционного уровня - не ниже категории "ВВВ", присвоенный рейтинговым агентством Standard &amp; Poor's (США), или не ниже категории "Baa" по Moody's Investors Service (США) или не ниже категории "BBB" по Fitch-IBCA (США), либо иметь рейтинг национального рейт</w:t>
      </w:r>
      <w:r>
        <w:rPr>
          <w:rFonts w:ascii="Arial" w:hAnsi="Arial" w:cs="Arial"/>
        </w:rPr>
        <w:t>ингового агентства, равнозначный рейтингу перечисленных международных рейтинговых агентств, которое получило аккредитацию в уполномоченных органах страны происхождения организации нерезидента и рейтинг которого признается центральным (национальным) банком страны происхождения. Оператор должен предоставить в Национальный банк документы, подтверждающие наличие кредитных рейтингов банка-гаранта. В случае ухудшения рейтинга (ниже уровня начальной отметки кредитного рейтинга инвестиционного уровня) банка, предос</w:t>
      </w:r>
      <w:r>
        <w:rPr>
          <w:rFonts w:ascii="Arial" w:hAnsi="Arial" w:cs="Arial"/>
        </w:rPr>
        <w:t>тавившего гарантию, гаранта, оператор должен в течение 30 календарных дней произвести замену гарантии либо предоставить обеспечение в рамках подпунктов 1 или 3 настоящего пункта.</w:t>
      </w:r>
    </w:p>
    <w:p w14:paraId="3898489F" w14:textId="77777777" w:rsidR="00A961CC" w:rsidRDefault="00A961CC">
      <w:pPr>
        <w:spacing w:after="60" w:line="276" w:lineRule="auto"/>
        <w:ind w:firstLine="567"/>
        <w:jc w:val="both"/>
      </w:pPr>
      <w:r>
        <w:rPr>
          <w:rFonts w:ascii="Arial" w:hAnsi="Arial" w:cs="Arial"/>
        </w:rPr>
        <w:t xml:space="preserve">Банк вправе (если банком оценены все сопутствующие риски при работе с оператором) не требовать банковскую гарантию в случае, если оператор платежной системы (или головная компания группы, к которой принадлежит оператор платежной системы, осуществляющая контроль в отношении оператора платежной системы в соответствии с критериями международных стандартов финансовой отчетности) имеет международный кредитный рейтинг инвестиционного уровня - не ниже категории "ВВВ", присвоенный рейтинговым агентством Standard &amp; </w:t>
      </w:r>
      <w:r>
        <w:rPr>
          <w:rFonts w:ascii="Arial" w:hAnsi="Arial" w:cs="Arial"/>
        </w:rPr>
        <w:t>Poor's (США), или не ниже категории "Baa" по Moody's Investors Service (США) или не ниже категории "BBB" по Fitch-IBCA (США), либо имеет рейтинг национального рейтингового агентства, равнозначный рейтингу перечисленных международных рейтинговых агентств, которое получило аккредитацию в уполномоченных органах страны происхождения организации нерезидента и рейтинг которого признается центральным (национальным) банком страны происхождения. Оператор должен предоставить в Национальный банк документы, подтверждаю</w:t>
      </w:r>
      <w:r>
        <w:rPr>
          <w:rFonts w:ascii="Arial" w:hAnsi="Arial" w:cs="Arial"/>
        </w:rPr>
        <w:t>щие наличие кредитных рейтингов соответствующего уровня. В случае ухудшения рейтинга (ниже уровня начальной отметки кредитного рейтинга инвестиционного уровня) оператора платежной системы (или головной компании группы, к которой принадлежит оператор платежной системы, осуществляющей контроль в отношении оператора платежной системы в соответствии с критериями международных стандартов финансовой отчетности), оператор (или головная компания группы, к которой принадлежит оператор платежной системы, осуществляющ</w:t>
      </w:r>
      <w:r>
        <w:rPr>
          <w:rFonts w:ascii="Arial" w:hAnsi="Arial" w:cs="Arial"/>
        </w:rPr>
        <w:t>ая контроль в отношении оператора платежной системы в соответствии с критериями международных стандартов финансовой отчетности) должен в течение 30 календарных дней произвести замену гарантии либо предоставить обеспечение в рамках подпунктов 1 или 3 настоящего пункта;</w:t>
      </w:r>
    </w:p>
    <w:p w14:paraId="4526C485" w14:textId="77777777" w:rsidR="00A961CC" w:rsidRDefault="00A961CC">
      <w:pPr>
        <w:spacing w:after="60" w:line="276" w:lineRule="auto"/>
        <w:ind w:firstLine="567"/>
        <w:jc w:val="both"/>
      </w:pPr>
      <w:r>
        <w:rPr>
          <w:rFonts w:ascii="Arial" w:hAnsi="Arial" w:cs="Arial"/>
        </w:rPr>
        <w:t>3) обеспечить страхование денежных переводов, проводимых через свои системы денежных переводов, на территории Кыргызской Республики путем заключения договора страхования, где выгодоприобретателем будет являться банк-участник, со страховыми компаниями Кыргызской Республики, или если иное не предусмотрено банком на взаимовыгодных условиях с оператором в двусторонних договорах. Договор страхования заключается с каждым банком-участником в отдельности и должен предусматривать сумму страховой выплаты выгодоприобр</w:t>
      </w:r>
      <w:r>
        <w:rPr>
          <w:rFonts w:ascii="Arial" w:hAnsi="Arial" w:cs="Arial"/>
        </w:rPr>
        <w:t>етателю, достаточную для покрытия финансовых обязательств оператора системы денежных переводов, при наступлении страхового случая.";</w:t>
      </w:r>
    </w:p>
    <w:p w14:paraId="7B4DFB1A" w14:textId="77777777" w:rsidR="00A961CC" w:rsidRDefault="00A961CC">
      <w:pPr>
        <w:spacing w:after="60" w:line="276" w:lineRule="auto"/>
        <w:ind w:firstLine="567"/>
        <w:jc w:val="both"/>
      </w:pPr>
      <w:r>
        <w:rPr>
          <w:rFonts w:ascii="Arial" w:hAnsi="Arial" w:cs="Arial"/>
        </w:rPr>
        <w:t>- пункт 4.11. изложить в следующей редакции:</w:t>
      </w:r>
    </w:p>
    <w:p w14:paraId="79A71E03" w14:textId="77777777" w:rsidR="00A961CC" w:rsidRDefault="00A961CC">
      <w:pPr>
        <w:spacing w:after="60" w:line="276" w:lineRule="auto"/>
        <w:ind w:firstLine="567"/>
        <w:jc w:val="both"/>
      </w:pPr>
      <w:r>
        <w:rPr>
          <w:rFonts w:ascii="Arial" w:hAnsi="Arial" w:cs="Arial"/>
        </w:rPr>
        <w:t xml:space="preserve">"4.11. Участник должен ежеквартально, не позднее 15 числа месяца, следующего за отчетным кварталом, предоставлять в Национальный банк информацию в соответствии с </w:t>
      </w:r>
      <w:hyperlink r:id="rId22" w:history="1">
        <w:r>
          <w:rPr>
            <w:rStyle w:val="a3"/>
            <w:rFonts w:ascii="Arial" w:hAnsi="Arial" w:cs="Arial"/>
          </w:rPr>
          <w:t>Приложением 1</w:t>
        </w:r>
      </w:hyperlink>
      <w:r>
        <w:rPr>
          <w:rFonts w:ascii="Arial" w:hAnsi="Arial" w:cs="Arial"/>
        </w:rPr>
        <w:t xml:space="preserve"> и информацию об исполнении пункта 3.7. настоящих Правил в соответствии с </w:t>
      </w:r>
      <w:hyperlink r:id="rId23" w:anchor="p2" w:history="1">
        <w:r>
          <w:rPr>
            <w:rStyle w:val="a3"/>
            <w:rFonts w:ascii="Arial" w:hAnsi="Arial" w:cs="Arial"/>
          </w:rPr>
          <w:t>Приложением 2</w:t>
        </w:r>
      </w:hyperlink>
      <w:r>
        <w:rPr>
          <w:rFonts w:ascii="Arial" w:hAnsi="Arial" w:cs="Arial"/>
        </w:rPr>
        <w:t>.</w:t>
      </w:r>
    </w:p>
    <w:p w14:paraId="1B3745D0" w14:textId="77777777" w:rsidR="00A961CC" w:rsidRDefault="00A961CC">
      <w:pPr>
        <w:spacing w:after="60" w:line="276" w:lineRule="auto"/>
        <w:ind w:firstLine="567"/>
        <w:jc w:val="both"/>
      </w:pPr>
      <w:r>
        <w:rPr>
          <w:rFonts w:ascii="Arial" w:hAnsi="Arial" w:cs="Arial"/>
        </w:rPr>
        <w:t xml:space="preserve">Если Участник принял от оператора банковскую гарантию в соответствии с подпунктом 2 пункта 3.7. настоящих </w:t>
      </w:r>
      <w:hyperlink r:id="rId24" w:history="1">
        <w:r>
          <w:rPr>
            <w:rStyle w:val="a3"/>
            <w:rFonts w:ascii="Arial" w:hAnsi="Arial" w:cs="Arial"/>
          </w:rPr>
          <w:t>Правил</w:t>
        </w:r>
      </w:hyperlink>
      <w:r>
        <w:rPr>
          <w:rFonts w:ascii="Arial" w:hAnsi="Arial" w:cs="Arial"/>
        </w:rPr>
        <w:t xml:space="preserve">, то он должен проводить мониторинг рейтинга банка-гаранта для предотвращения рисков невыполнения финансовых обязательств оператором и ежеквартально, не позднее 15 числа месяца, следующего за отчетным кварталом, предоставлять в Национальный банк информацию о рейтинге банка-гаранта в соответствии с </w:t>
      </w:r>
      <w:hyperlink r:id="rId25" w:history="1">
        <w:r>
          <w:rPr>
            <w:rStyle w:val="a3"/>
            <w:rFonts w:ascii="Arial" w:hAnsi="Arial" w:cs="Arial"/>
          </w:rPr>
          <w:t>Приложением</w:t>
        </w:r>
      </w:hyperlink>
      <w:r>
        <w:rPr>
          <w:rFonts w:ascii="Arial" w:hAnsi="Arial" w:cs="Arial"/>
          <w:color w:val="0000FF"/>
          <w:u w:val="single"/>
        </w:rPr>
        <w:t xml:space="preserve"> 2</w:t>
      </w:r>
      <w:r>
        <w:rPr>
          <w:rFonts w:ascii="Arial" w:hAnsi="Arial" w:cs="Arial"/>
        </w:rPr>
        <w:t>.";</w:t>
      </w:r>
    </w:p>
    <w:p w14:paraId="327E059E" w14:textId="77777777" w:rsidR="00A961CC" w:rsidRDefault="00A961CC">
      <w:pPr>
        <w:spacing w:after="60" w:line="276" w:lineRule="auto"/>
        <w:ind w:firstLine="567"/>
        <w:jc w:val="both"/>
      </w:pPr>
      <w:r>
        <w:rPr>
          <w:rFonts w:ascii="Arial" w:hAnsi="Arial" w:cs="Arial"/>
        </w:rPr>
        <w:t xml:space="preserve">- </w:t>
      </w:r>
      <w:hyperlink r:id="rId26" w:history="1">
        <w:r>
          <w:rPr>
            <w:rStyle w:val="a3"/>
            <w:rFonts w:ascii="Arial" w:hAnsi="Arial" w:cs="Arial"/>
          </w:rPr>
          <w:t>Правила</w:t>
        </w:r>
      </w:hyperlink>
      <w:r>
        <w:rPr>
          <w:rFonts w:ascii="Arial" w:hAnsi="Arial" w:cs="Arial"/>
        </w:rPr>
        <w:t xml:space="preserve"> дополнить пунктом 6.6. в следующей редакции:</w:t>
      </w:r>
    </w:p>
    <w:p w14:paraId="27AA5C10" w14:textId="77777777" w:rsidR="00A961CC" w:rsidRDefault="00A961CC">
      <w:pPr>
        <w:spacing w:after="60" w:line="276" w:lineRule="auto"/>
        <w:ind w:firstLine="567"/>
        <w:jc w:val="both"/>
      </w:pPr>
      <w:r>
        <w:rPr>
          <w:rFonts w:ascii="Arial" w:hAnsi="Arial" w:cs="Arial"/>
        </w:rPr>
        <w:t>"6.6. Оператор по запросу Национального банка должен предоставлять подробную информацию об операции по запрашиваемому денежному переводу, об отправителе и/или получателе денежного перевода (ФИО, год рождения, домашний адрес, паспортные данные либо данные документа, удостоверяющего личность), цель перевода, сумму перевода цифрами с приложением копий всех подтверждающих документов.</w:t>
      </w:r>
    </w:p>
    <w:p w14:paraId="4D9A873C" w14:textId="77777777" w:rsidR="00A961CC" w:rsidRDefault="00A961CC">
      <w:pPr>
        <w:spacing w:after="60" w:line="276" w:lineRule="auto"/>
        <w:ind w:firstLine="567"/>
        <w:jc w:val="both"/>
      </w:pPr>
      <w:r>
        <w:rPr>
          <w:rFonts w:ascii="Arial" w:hAnsi="Arial" w:cs="Arial"/>
        </w:rPr>
        <w:t>Оператор несет ответственность за действия своих агентов и за окончательность переводов, начиная с момента внесения денежных средств в кассу агента до правомерности его выдачи получателю.";</w:t>
      </w:r>
    </w:p>
    <w:p w14:paraId="3C42F631" w14:textId="77777777" w:rsidR="00A961CC" w:rsidRDefault="00A961CC">
      <w:pPr>
        <w:spacing w:after="120" w:line="276" w:lineRule="auto"/>
        <w:ind w:firstLine="567"/>
        <w:jc w:val="both"/>
      </w:pPr>
      <w:r>
        <w:rPr>
          <w:rFonts w:ascii="Arial" w:hAnsi="Arial" w:cs="Arial"/>
        </w:rPr>
        <w:t xml:space="preserve">- </w:t>
      </w:r>
      <w:hyperlink r:id="rId27" w:history="1">
        <w:r>
          <w:rPr>
            <w:rStyle w:val="a3"/>
            <w:rFonts w:ascii="Arial" w:hAnsi="Arial" w:cs="Arial"/>
          </w:rPr>
          <w:t>Правила</w:t>
        </w:r>
      </w:hyperlink>
      <w:r>
        <w:rPr>
          <w:rFonts w:ascii="Arial" w:hAnsi="Arial" w:cs="Arial"/>
        </w:rPr>
        <w:t xml:space="preserve"> дополнить </w:t>
      </w:r>
      <w:hyperlink r:id="rId28" w:anchor="p2" w:history="1">
        <w:r>
          <w:rPr>
            <w:rStyle w:val="a3"/>
            <w:rFonts w:ascii="Arial" w:hAnsi="Arial" w:cs="Arial"/>
          </w:rPr>
          <w:t>Приложением 2</w:t>
        </w:r>
      </w:hyperlink>
      <w:r>
        <w:rPr>
          <w:rFonts w:ascii="Arial" w:hAnsi="Arial" w:cs="Arial"/>
        </w:rPr>
        <w:t xml:space="preserve"> следующего содержания:</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6C003DD2" w14:textId="77777777">
        <w:tc>
          <w:tcPr>
            <w:tcW w:w="1750" w:type="pct"/>
            <w:tcMar>
              <w:top w:w="0" w:type="dxa"/>
              <w:left w:w="108" w:type="dxa"/>
              <w:bottom w:w="0" w:type="dxa"/>
              <w:right w:w="108" w:type="dxa"/>
            </w:tcMar>
            <w:hideMark/>
          </w:tcPr>
          <w:p w14:paraId="6FEB9721" w14:textId="77777777" w:rsidR="00A961CC" w:rsidRDefault="00A961CC">
            <w:pPr>
              <w:spacing w:after="60" w:line="276" w:lineRule="auto"/>
              <w:jc w:val="center"/>
            </w:pPr>
            <w:r>
              <w:t> </w:t>
            </w:r>
          </w:p>
        </w:tc>
        <w:tc>
          <w:tcPr>
            <w:tcW w:w="1500" w:type="pct"/>
            <w:tcMar>
              <w:top w:w="0" w:type="dxa"/>
              <w:left w:w="108" w:type="dxa"/>
              <w:bottom w:w="0" w:type="dxa"/>
              <w:right w:w="108" w:type="dxa"/>
            </w:tcMar>
            <w:hideMark/>
          </w:tcPr>
          <w:p w14:paraId="3C11CB51" w14:textId="77777777" w:rsidR="00A961CC" w:rsidRDefault="00A961CC">
            <w:pPr>
              <w:spacing w:after="60" w:line="276" w:lineRule="auto"/>
              <w:jc w:val="center"/>
            </w:pPr>
            <w:r>
              <w:t> </w:t>
            </w:r>
          </w:p>
        </w:tc>
        <w:tc>
          <w:tcPr>
            <w:tcW w:w="1750" w:type="pct"/>
            <w:tcMar>
              <w:top w:w="0" w:type="dxa"/>
              <w:left w:w="108" w:type="dxa"/>
              <w:bottom w:w="0" w:type="dxa"/>
              <w:right w:w="108" w:type="dxa"/>
            </w:tcMar>
            <w:hideMark/>
          </w:tcPr>
          <w:p w14:paraId="11B1C5DC" w14:textId="77777777" w:rsidR="00A961CC" w:rsidRDefault="00A961CC">
            <w:pPr>
              <w:spacing w:after="60" w:line="276" w:lineRule="auto"/>
              <w:jc w:val="center"/>
            </w:pPr>
            <w:r>
              <w:rPr>
                <w:rFonts w:ascii="Arial" w:hAnsi="Arial" w:cs="Arial"/>
              </w:rPr>
              <w:t>"</w:t>
            </w:r>
            <w:bookmarkStart w:id="1" w:name="p2"/>
            <w:bookmarkEnd w:id="1"/>
            <w:r>
              <w:rPr>
                <w:rFonts w:ascii="Arial" w:hAnsi="Arial" w:cs="Arial"/>
                <w:color w:val="000000"/>
              </w:rPr>
              <w:fldChar w:fldCharType="begin"/>
            </w:r>
            <w:r>
              <w:rPr>
                <w:rFonts w:ascii="Arial" w:hAnsi="Arial" w:cs="Arial"/>
                <w:color w:val="000000"/>
              </w:rPr>
              <w:instrText>HYPERLINK "toktom://db/91876" \l "pr2"</w:instrText>
            </w:r>
            <w:r>
              <w:rPr>
                <w:rFonts w:ascii="Arial" w:hAnsi="Arial" w:cs="Arial"/>
                <w:color w:val="000000"/>
              </w:rPr>
            </w:r>
            <w:r>
              <w:rPr>
                <w:rFonts w:ascii="Arial" w:hAnsi="Arial" w:cs="Arial"/>
                <w:color w:val="000000"/>
              </w:rPr>
              <w:fldChar w:fldCharType="separate"/>
            </w:r>
            <w:r>
              <w:rPr>
                <w:rStyle w:val="a3"/>
                <w:rFonts w:ascii="Arial" w:hAnsi="Arial" w:cs="Arial"/>
                <w:color w:val="000000"/>
                <w:u w:val="none"/>
              </w:rPr>
              <w:t>Приложение 2</w:t>
            </w:r>
            <w:r>
              <w:rPr>
                <w:rFonts w:ascii="Arial" w:hAnsi="Arial" w:cs="Arial"/>
                <w:color w:val="000000"/>
              </w:rPr>
              <w:fldChar w:fldCharType="end"/>
            </w:r>
            <w:r>
              <w:rPr>
                <w:rFonts w:ascii="Arial" w:hAnsi="Arial" w:cs="Arial"/>
                <w:color w:val="000000"/>
              </w:rPr>
              <w:br/>
            </w:r>
            <w:r>
              <w:rPr>
                <w:rFonts w:ascii="Arial" w:hAnsi="Arial" w:cs="Arial"/>
              </w:rPr>
              <w:t>к Правилам осуществления денежных переводов по системам денежных переводов в Кыргызской Республике</w:t>
            </w:r>
          </w:p>
        </w:tc>
      </w:tr>
    </w:tbl>
    <w:p w14:paraId="60508445" w14:textId="77777777" w:rsidR="00A961CC" w:rsidRDefault="00A961CC">
      <w:pPr>
        <w:spacing w:before="400" w:after="400" w:line="276" w:lineRule="auto"/>
        <w:ind w:left="1134" w:right="1134"/>
        <w:jc w:val="center"/>
      </w:pPr>
      <w:r>
        <w:rPr>
          <w:rFonts w:ascii="Arial" w:hAnsi="Arial" w:cs="Arial"/>
          <w:b/>
          <w:bCs/>
        </w:rPr>
        <w:t>СВЕДЕНИЯ</w:t>
      </w:r>
      <w:r>
        <w:rPr>
          <w:rFonts w:ascii="Arial" w:hAnsi="Arial" w:cs="Arial"/>
          <w:b/>
          <w:bCs/>
        </w:rPr>
        <w:br/>
        <w:t>об исполнении пункта 3.7. Правил(*)</w:t>
      </w:r>
    </w:p>
    <w:tbl>
      <w:tblPr>
        <w:tblW w:w="5000" w:type="pct"/>
        <w:tblCellMar>
          <w:left w:w="0" w:type="dxa"/>
          <w:right w:w="0" w:type="dxa"/>
        </w:tblCellMar>
        <w:tblLook w:val="04A0" w:firstRow="1" w:lastRow="0" w:firstColumn="1" w:lastColumn="0" w:noHBand="0" w:noVBand="1"/>
      </w:tblPr>
      <w:tblGrid>
        <w:gridCol w:w="484"/>
        <w:gridCol w:w="1980"/>
        <w:gridCol w:w="1762"/>
        <w:gridCol w:w="1336"/>
        <w:gridCol w:w="1652"/>
        <w:gridCol w:w="1336"/>
        <w:gridCol w:w="2118"/>
        <w:gridCol w:w="1762"/>
        <w:gridCol w:w="1735"/>
        <w:gridCol w:w="1002"/>
        <w:gridCol w:w="1473"/>
        <w:gridCol w:w="1497"/>
        <w:gridCol w:w="1288"/>
        <w:gridCol w:w="1142"/>
        <w:gridCol w:w="1336"/>
        <w:gridCol w:w="1582"/>
        <w:gridCol w:w="1558"/>
        <w:gridCol w:w="2632"/>
      </w:tblGrid>
      <w:tr w:rsidR="00000000" w14:paraId="535A48D5" w14:textId="77777777">
        <w:tc>
          <w:tcPr>
            <w:tcW w:w="9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BEF22F6" w14:textId="77777777" w:rsidR="00A961CC" w:rsidRDefault="00A961CC">
            <w:pPr>
              <w:spacing w:after="60"/>
              <w:jc w:val="center"/>
            </w:pPr>
            <w:r>
              <w:rPr>
                <w:rFonts w:ascii="Arial" w:hAnsi="Arial" w:cs="Arial"/>
                <w:b/>
                <w:bCs/>
              </w:rPr>
              <w:t>№</w:t>
            </w:r>
          </w:p>
        </w:tc>
        <w:tc>
          <w:tcPr>
            <w:tcW w:w="35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1CED50" w14:textId="77777777" w:rsidR="00A961CC" w:rsidRDefault="00A961CC">
            <w:pPr>
              <w:spacing w:after="60"/>
              <w:jc w:val="center"/>
            </w:pPr>
            <w:r>
              <w:rPr>
                <w:rFonts w:ascii="Arial" w:hAnsi="Arial" w:cs="Arial"/>
                <w:b/>
                <w:bCs/>
              </w:rPr>
              <w:t>Наименование системы денежных переводов</w:t>
            </w:r>
          </w:p>
        </w:tc>
        <w:tc>
          <w:tcPr>
            <w:tcW w:w="31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0C90DE0" w14:textId="77777777" w:rsidR="00A961CC" w:rsidRDefault="00A961CC">
            <w:pPr>
              <w:spacing w:after="60"/>
              <w:jc w:val="center"/>
            </w:pPr>
            <w:r>
              <w:rPr>
                <w:rFonts w:ascii="Arial" w:hAnsi="Arial" w:cs="Arial"/>
                <w:b/>
                <w:bCs/>
              </w:rPr>
              <w:t>Вид обеспечения по пункту 3.7.</w:t>
            </w:r>
          </w:p>
        </w:tc>
        <w:tc>
          <w:tcPr>
            <w:tcW w:w="24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260EEF" w14:textId="77777777" w:rsidR="00A961CC" w:rsidRDefault="00A961CC">
            <w:pPr>
              <w:spacing w:after="60"/>
              <w:jc w:val="center"/>
            </w:pPr>
            <w:r>
              <w:rPr>
                <w:rFonts w:ascii="Arial" w:hAnsi="Arial" w:cs="Arial"/>
                <w:b/>
                <w:bCs/>
              </w:rPr>
              <w:t>Номер договора</w:t>
            </w:r>
          </w:p>
        </w:tc>
        <w:tc>
          <w:tcPr>
            <w:tcW w:w="29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17C862" w14:textId="77777777" w:rsidR="00A961CC" w:rsidRDefault="00A961CC">
            <w:pPr>
              <w:spacing w:after="60"/>
              <w:jc w:val="center"/>
            </w:pPr>
            <w:r>
              <w:rPr>
                <w:rFonts w:ascii="Arial" w:hAnsi="Arial" w:cs="Arial"/>
                <w:b/>
                <w:bCs/>
              </w:rPr>
              <w:t>Дата подписания договора</w:t>
            </w:r>
          </w:p>
        </w:tc>
        <w:tc>
          <w:tcPr>
            <w:tcW w:w="24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6F1E1D" w14:textId="77777777" w:rsidR="00A961CC" w:rsidRDefault="00A961CC">
            <w:pPr>
              <w:spacing w:after="60"/>
              <w:jc w:val="center"/>
            </w:pPr>
            <w:r>
              <w:rPr>
                <w:rFonts w:ascii="Arial" w:hAnsi="Arial" w:cs="Arial"/>
                <w:b/>
                <w:bCs/>
              </w:rPr>
              <w:t>Срок действия договора</w:t>
            </w:r>
          </w:p>
        </w:tc>
        <w:tc>
          <w:tcPr>
            <w:tcW w:w="37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E2EF17" w14:textId="77777777" w:rsidR="00A961CC" w:rsidRDefault="00A961CC">
            <w:pPr>
              <w:spacing w:after="60"/>
              <w:jc w:val="center"/>
            </w:pPr>
            <w:r>
              <w:rPr>
                <w:rFonts w:ascii="Arial" w:hAnsi="Arial" w:cs="Arial"/>
                <w:b/>
                <w:bCs/>
              </w:rPr>
              <w:t xml:space="preserve">Среднедневной оборот по системе </w:t>
            </w:r>
            <w:r>
              <w:rPr>
                <w:rFonts w:ascii="Arial" w:hAnsi="Arial" w:cs="Arial"/>
                <w:b/>
                <w:bCs/>
              </w:rPr>
              <w:t>денежных переводов (сумма, валюта)</w:t>
            </w:r>
          </w:p>
        </w:tc>
        <w:tc>
          <w:tcPr>
            <w:tcW w:w="2319" w:type="pct"/>
            <w:gridSpan w:val="9"/>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FB13CF" w14:textId="77777777" w:rsidR="00A961CC" w:rsidRDefault="00A961CC">
            <w:pPr>
              <w:spacing w:after="60"/>
              <w:jc w:val="center"/>
            </w:pPr>
            <w:r>
              <w:rPr>
                <w:rFonts w:ascii="Arial" w:hAnsi="Arial" w:cs="Arial"/>
                <w:b/>
                <w:bCs/>
              </w:rPr>
              <w:t>Условия договора</w:t>
            </w:r>
          </w:p>
        </w:tc>
        <w:tc>
          <w:tcPr>
            <w:tcW w:w="28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33A67E" w14:textId="77777777" w:rsidR="00A961CC" w:rsidRDefault="00A961CC">
            <w:pPr>
              <w:spacing w:after="60"/>
              <w:jc w:val="center"/>
            </w:pPr>
            <w:r>
              <w:rPr>
                <w:rFonts w:ascii="Arial" w:hAnsi="Arial" w:cs="Arial"/>
                <w:b/>
                <w:bCs/>
              </w:rPr>
              <w:t>Кредитный рейтинг оператора системы денежных переводов</w:t>
            </w:r>
          </w:p>
        </w:tc>
        <w:tc>
          <w:tcPr>
            <w:tcW w:w="47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8715C0" w14:textId="77777777" w:rsidR="00A961CC" w:rsidRDefault="00A961CC">
            <w:pPr>
              <w:spacing w:after="60"/>
              <w:jc w:val="center"/>
            </w:pPr>
            <w:r>
              <w:rPr>
                <w:rFonts w:ascii="Arial" w:hAnsi="Arial" w:cs="Arial"/>
                <w:b/>
                <w:bCs/>
              </w:rPr>
              <w:t>Примечание/Прочее</w:t>
            </w:r>
          </w:p>
        </w:tc>
      </w:tr>
      <w:tr w:rsidR="00000000" w14:paraId="0D09783A"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49A8E44D" w14:textId="77777777" w:rsidR="00A961CC" w:rsidRDefault="00A961CC"/>
        </w:tc>
        <w:tc>
          <w:tcPr>
            <w:tcW w:w="0" w:type="auto"/>
            <w:vMerge/>
            <w:tcBorders>
              <w:top w:val="single" w:sz="8" w:space="0" w:color="auto"/>
              <w:left w:val="nil"/>
              <w:bottom w:val="single" w:sz="8" w:space="0" w:color="auto"/>
              <w:right w:val="single" w:sz="8" w:space="0" w:color="auto"/>
            </w:tcBorders>
            <w:vAlign w:val="center"/>
            <w:hideMark/>
          </w:tcPr>
          <w:p w14:paraId="6F4B3E67" w14:textId="77777777" w:rsidR="00A961CC" w:rsidRDefault="00A961CC"/>
        </w:tc>
        <w:tc>
          <w:tcPr>
            <w:tcW w:w="0" w:type="auto"/>
            <w:vMerge/>
            <w:tcBorders>
              <w:top w:val="single" w:sz="8" w:space="0" w:color="auto"/>
              <w:left w:val="nil"/>
              <w:bottom w:val="single" w:sz="8" w:space="0" w:color="auto"/>
              <w:right w:val="single" w:sz="8" w:space="0" w:color="auto"/>
            </w:tcBorders>
            <w:vAlign w:val="center"/>
            <w:hideMark/>
          </w:tcPr>
          <w:p w14:paraId="34A5ECDB" w14:textId="77777777" w:rsidR="00A961CC" w:rsidRDefault="00A961CC"/>
        </w:tc>
        <w:tc>
          <w:tcPr>
            <w:tcW w:w="0" w:type="auto"/>
            <w:vMerge/>
            <w:tcBorders>
              <w:top w:val="single" w:sz="8" w:space="0" w:color="auto"/>
              <w:left w:val="nil"/>
              <w:bottom w:val="single" w:sz="8" w:space="0" w:color="auto"/>
              <w:right w:val="single" w:sz="8" w:space="0" w:color="auto"/>
            </w:tcBorders>
            <w:vAlign w:val="center"/>
            <w:hideMark/>
          </w:tcPr>
          <w:p w14:paraId="5C7C55B7" w14:textId="77777777" w:rsidR="00A961CC" w:rsidRDefault="00A961CC"/>
        </w:tc>
        <w:tc>
          <w:tcPr>
            <w:tcW w:w="0" w:type="auto"/>
            <w:vMerge/>
            <w:tcBorders>
              <w:top w:val="single" w:sz="8" w:space="0" w:color="auto"/>
              <w:left w:val="nil"/>
              <w:bottom w:val="single" w:sz="8" w:space="0" w:color="auto"/>
              <w:right w:val="single" w:sz="8" w:space="0" w:color="auto"/>
            </w:tcBorders>
            <w:vAlign w:val="center"/>
            <w:hideMark/>
          </w:tcPr>
          <w:p w14:paraId="28F12440" w14:textId="77777777" w:rsidR="00A961CC" w:rsidRDefault="00A961CC"/>
        </w:tc>
        <w:tc>
          <w:tcPr>
            <w:tcW w:w="0" w:type="auto"/>
            <w:vMerge/>
            <w:tcBorders>
              <w:top w:val="single" w:sz="8" w:space="0" w:color="auto"/>
              <w:left w:val="nil"/>
              <w:bottom w:val="single" w:sz="8" w:space="0" w:color="auto"/>
              <w:right w:val="single" w:sz="8" w:space="0" w:color="auto"/>
            </w:tcBorders>
            <w:vAlign w:val="center"/>
            <w:hideMark/>
          </w:tcPr>
          <w:p w14:paraId="46086BC3" w14:textId="77777777" w:rsidR="00A961CC" w:rsidRDefault="00A961CC"/>
        </w:tc>
        <w:tc>
          <w:tcPr>
            <w:tcW w:w="0" w:type="auto"/>
            <w:vMerge/>
            <w:tcBorders>
              <w:top w:val="single" w:sz="8" w:space="0" w:color="auto"/>
              <w:left w:val="nil"/>
              <w:bottom w:val="single" w:sz="8" w:space="0" w:color="auto"/>
              <w:right w:val="single" w:sz="8" w:space="0" w:color="auto"/>
            </w:tcBorders>
            <w:vAlign w:val="center"/>
            <w:hideMark/>
          </w:tcPr>
          <w:p w14:paraId="4C1B00BD" w14:textId="77777777" w:rsidR="00A961CC" w:rsidRDefault="00A961CC"/>
        </w:tc>
        <w:tc>
          <w:tcPr>
            <w:tcW w:w="31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2F837E3" w14:textId="77777777" w:rsidR="00A961CC" w:rsidRDefault="00A961CC">
            <w:pPr>
              <w:spacing w:after="60"/>
              <w:jc w:val="center"/>
            </w:pPr>
            <w:r>
              <w:rPr>
                <w:rFonts w:ascii="Arial" w:hAnsi="Arial" w:cs="Arial"/>
                <w:b/>
                <w:bCs/>
              </w:rPr>
              <w:t xml:space="preserve">Сумма </w:t>
            </w:r>
            <w:r>
              <w:rPr>
                <w:rFonts w:ascii="Arial" w:hAnsi="Arial" w:cs="Arial"/>
                <w:b/>
                <w:bCs/>
              </w:rPr>
              <w:t>обеспечения (страховой депозит, банковская гарантия, страхование денежных переводов)</w:t>
            </w:r>
          </w:p>
        </w:tc>
        <w:tc>
          <w:tcPr>
            <w:tcW w:w="30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784E884" w14:textId="77777777" w:rsidR="00A961CC" w:rsidRDefault="00A961CC">
            <w:pPr>
              <w:spacing w:after="60"/>
              <w:jc w:val="center"/>
            </w:pPr>
            <w:r>
              <w:rPr>
                <w:rFonts w:ascii="Arial" w:hAnsi="Arial" w:cs="Arial"/>
                <w:b/>
                <w:bCs/>
              </w:rPr>
              <w:t>Валюта (страховой депозит, банковская гарантия, страхование денежных переводов)</w:t>
            </w:r>
          </w:p>
        </w:tc>
        <w:tc>
          <w:tcPr>
            <w:tcW w:w="448"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50D8DCC1" w14:textId="77777777" w:rsidR="00A961CC" w:rsidRDefault="00A961CC">
            <w:pPr>
              <w:spacing w:after="60"/>
              <w:jc w:val="center"/>
            </w:pPr>
            <w:r>
              <w:rPr>
                <w:rFonts w:ascii="Arial" w:hAnsi="Arial" w:cs="Arial"/>
                <w:b/>
                <w:bCs/>
              </w:rPr>
              <w:t>Условия размещения страхового депозита</w:t>
            </w:r>
          </w:p>
        </w:tc>
        <w:tc>
          <w:tcPr>
            <w:tcW w:w="1245" w:type="pct"/>
            <w:gridSpan w:val="5"/>
            <w:tcBorders>
              <w:top w:val="nil"/>
              <w:left w:val="nil"/>
              <w:bottom w:val="single" w:sz="8" w:space="0" w:color="auto"/>
              <w:right w:val="single" w:sz="8" w:space="0" w:color="auto"/>
            </w:tcBorders>
            <w:tcMar>
              <w:top w:w="0" w:type="dxa"/>
              <w:left w:w="108" w:type="dxa"/>
              <w:bottom w:w="0" w:type="dxa"/>
              <w:right w:w="108" w:type="dxa"/>
            </w:tcMar>
            <w:hideMark/>
          </w:tcPr>
          <w:p w14:paraId="2A99B8EC" w14:textId="77777777" w:rsidR="00A961CC" w:rsidRDefault="00A961CC">
            <w:pPr>
              <w:spacing w:after="60"/>
              <w:jc w:val="center"/>
            </w:pPr>
            <w:r>
              <w:rPr>
                <w:rFonts w:ascii="Arial" w:hAnsi="Arial" w:cs="Arial"/>
                <w:b/>
                <w:bCs/>
              </w:rPr>
              <w:t>Банковская гарантия</w:t>
            </w:r>
          </w:p>
        </w:tc>
        <w:tc>
          <w:tcPr>
            <w:tcW w:w="0" w:type="auto"/>
            <w:vMerge/>
            <w:tcBorders>
              <w:top w:val="single" w:sz="8" w:space="0" w:color="auto"/>
              <w:left w:val="nil"/>
              <w:bottom w:val="single" w:sz="8" w:space="0" w:color="auto"/>
              <w:right w:val="single" w:sz="8" w:space="0" w:color="auto"/>
            </w:tcBorders>
            <w:vAlign w:val="center"/>
            <w:hideMark/>
          </w:tcPr>
          <w:p w14:paraId="66580348" w14:textId="77777777" w:rsidR="00A961CC" w:rsidRDefault="00A961CC"/>
        </w:tc>
        <w:tc>
          <w:tcPr>
            <w:tcW w:w="0" w:type="auto"/>
            <w:vMerge/>
            <w:tcBorders>
              <w:top w:val="single" w:sz="8" w:space="0" w:color="auto"/>
              <w:left w:val="nil"/>
              <w:bottom w:val="single" w:sz="8" w:space="0" w:color="auto"/>
              <w:right w:val="single" w:sz="8" w:space="0" w:color="auto"/>
            </w:tcBorders>
            <w:vAlign w:val="center"/>
            <w:hideMark/>
          </w:tcPr>
          <w:p w14:paraId="5982E148" w14:textId="77777777" w:rsidR="00A961CC" w:rsidRDefault="00A961CC"/>
        </w:tc>
      </w:tr>
      <w:tr w:rsidR="00000000" w14:paraId="0DEA4F2F"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3F560038" w14:textId="77777777" w:rsidR="00A961CC" w:rsidRDefault="00A961CC"/>
        </w:tc>
        <w:tc>
          <w:tcPr>
            <w:tcW w:w="0" w:type="auto"/>
            <w:vMerge/>
            <w:tcBorders>
              <w:top w:val="single" w:sz="8" w:space="0" w:color="auto"/>
              <w:left w:val="nil"/>
              <w:bottom w:val="single" w:sz="8" w:space="0" w:color="auto"/>
              <w:right w:val="single" w:sz="8" w:space="0" w:color="auto"/>
            </w:tcBorders>
            <w:vAlign w:val="center"/>
            <w:hideMark/>
          </w:tcPr>
          <w:p w14:paraId="61533231" w14:textId="77777777" w:rsidR="00A961CC" w:rsidRDefault="00A961CC"/>
        </w:tc>
        <w:tc>
          <w:tcPr>
            <w:tcW w:w="0" w:type="auto"/>
            <w:vMerge/>
            <w:tcBorders>
              <w:top w:val="single" w:sz="8" w:space="0" w:color="auto"/>
              <w:left w:val="nil"/>
              <w:bottom w:val="single" w:sz="8" w:space="0" w:color="auto"/>
              <w:right w:val="single" w:sz="8" w:space="0" w:color="auto"/>
            </w:tcBorders>
            <w:vAlign w:val="center"/>
            <w:hideMark/>
          </w:tcPr>
          <w:p w14:paraId="4FB97770" w14:textId="77777777" w:rsidR="00A961CC" w:rsidRDefault="00A961CC"/>
        </w:tc>
        <w:tc>
          <w:tcPr>
            <w:tcW w:w="0" w:type="auto"/>
            <w:vMerge/>
            <w:tcBorders>
              <w:top w:val="single" w:sz="8" w:space="0" w:color="auto"/>
              <w:left w:val="nil"/>
              <w:bottom w:val="single" w:sz="8" w:space="0" w:color="auto"/>
              <w:right w:val="single" w:sz="8" w:space="0" w:color="auto"/>
            </w:tcBorders>
            <w:vAlign w:val="center"/>
            <w:hideMark/>
          </w:tcPr>
          <w:p w14:paraId="1927E446" w14:textId="77777777" w:rsidR="00A961CC" w:rsidRDefault="00A961CC"/>
        </w:tc>
        <w:tc>
          <w:tcPr>
            <w:tcW w:w="0" w:type="auto"/>
            <w:vMerge/>
            <w:tcBorders>
              <w:top w:val="single" w:sz="8" w:space="0" w:color="auto"/>
              <w:left w:val="nil"/>
              <w:bottom w:val="single" w:sz="8" w:space="0" w:color="auto"/>
              <w:right w:val="single" w:sz="8" w:space="0" w:color="auto"/>
            </w:tcBorders>
            <w:vAlign w:val="center"/>
            <w:hideMark/>
          </w:tcPr>
          <w:p w14:paraId="2A6D0A14" w14:textId="77777777" w:rsidR="00A961CC" w:rsidRDefault="00A961CC"/>
        </w:tc>
        <w:tc>
          <w:tcPr>
            <w:tcW w:w="0" w:type="auto"/>
            <w:vMerge/>
            <w:tcBorders>
              <w:top w:val="single" w:sz="8" w:space="0" w:color="auto"/>
              <w:left w:val="nil"/>
              <w:bottom w:val="single" w:sz="8" w:space="0" w:color="auto"/>
              <w:right w:val="single" w:sz="8" w:space="0" w:color="auto"/>
            </w:tcBorders>
            <w:vAlign w:val="center"/>
            <w:hideMark/>
          </w:tcPr>
          <w:p w14:paraId="34286108" w14:textId="77777777" w:rsidR="00A961CC" w:rsidRDefault="00A961CC"/>
        </w:tc>
        <w:tc>
          <w:tcPr>
            <w:tcW w:w="0" w:type="auto"/>
            <w:vMerge/>
            <w:tcBorders>
              <w:top w:val="single" w:sz="8" w:space="0" w:color="auto"/>
              <w:left w:val="nil"/>
              <w:bottom w:val="single" w:sz="8" w:space="0" w:color="auto"/>
              <w:right w:val="single" w:sz="8" w:space="0" w:color="auto"/>
            </w:tcBorders>
            <w:vAlign w:val="center"/>
            <w:hideMark/>
          </w:tcPr>
          <w:p w14:paraId="0C1F397D" w14:textId="77777777" w:rsidR="00A961CC" w:rsidRDefault="00A961CC"/>
        </w:tc>
        <w:tc>
          <w:tcPr>
            <w:tcW w:w="0" w:type="auto"/>
            <w:vMerge/>
            <w:tcBorders>
              <w:top w:val="nil"/>
              <w:left w:val="nil"/>
              <w:bottom w:val="single" w:sz="8" w:space="0" w:color="auto"/>
              <w:right w:val="single" w:sz="8" w:space="0" w:color="auto"/>
            </w:tcBorders>
            <w:vAlign w:val="center"/>
            <w:hideMark/>
          </w:tcPr>
          <w:p w14:paraId="24ED3220" w14:textId="77777777" w:rsidR="00A961CC" w:rsidRDefault="00A961CC"/>
        </w:tc>
        <w:tc>
          <w:tcPr>
            <w:tcW w:w="0" w:type="auto"/>
            <w:vMerge/>
            <w:tcBorders>
              <w:top w:val="nil"/>
              <w:left w:val="nil"/>
              <w:bottom w:val="single" w:sz="8" w:space="0" w:color="auto"/>
              <w:right w:val="single" w:sz="8" w:space="0" w:color="auto"/>
            </w:tcBorders>
            <w:vAlign w:val="center"/>
            <w:hideMark/>
          </w:tcPr>
          <w:p w14:paraId="3AA8B491" w14:textId="77777777" w:rsidR="00A961CC" w:rsidRDefault="00A961CC"/>
        </w:tc>
        <w:tc>
          <w:tcPr>
            <w:tcW w:w="183" w:type="pct"/>
            <w:tcBorders>
              <w:top w:val="nil"/>
              <w:left w:val="nil"/>
              <w:bottom w:val="single" w:sz="8" w:space="0" w:color="auto"/>
              <w:right w:val="single" w:sz="8" w:space="0" w:color="auto"/>
            </w:tcBorders>
            <w:tcMar>
              <w:top w:w="0" w:type="dxa"/>
              <w:left w:w="108" w:type="dxa"/>
              <w:bottom w:w="0" w:type="dxa"/>
              <w:right w:w="108" w:type="dxa"/>
            </w:tcMar>
            <w:hideMark/>
          </w:tcPr>
          <w:p w14:paraId="7523E854" w14:textId="77777777" w:rsidR="00A961CC" w:rsidRDefault="00A961CC">
            <w:pPr>
              <w:spacing w:after="60"/>
              <w:jc w:val="center"/>
            </w:pPr>
            <w:r>
              <w:rPr>
                <w:rFonts w:ascii="Arial" w:hAnsi="Arial" w:cs="Arial"/>
                <w:b/>
                <w:bCs/>
              </w:rPr>
              <w:t>% ставка</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14:paraId="7D94CD8E" w14:textId="77777777" w:rsidR="00A961CC" w:rsidRDefault="00A961CC">
            <w:pPr>
              <w:spacing w:after="60"/>
              <w:jc w:val="center"/>
            </w:pPr>
            <w:r>
              <w:rPr>
                <w:rFonts w:ascii="Arial" w:hAnsi="Arial" w:cs="Arial"/>
                <w:b/>
                <w:bCs/>
              </w:rPr>
              <w:t>срочность</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509EC848" w14:textId="77777777" w:rsidR="00A961CC" w:rsidRDefault="00A961CC">
            <w:pPr>
              <w:spacing w:after="60"/>
              <w:jc w:val="center"/>
            </w:pPr>
            <w:r>
              <w:rPr>
                <w:rFonts w:ascii="Arial" w:hAnsi="Arial" w:cs="Arial"/>
                <w:b/>
                <w:bCs/>
              </w:rPr>
              <w:t>банк выдавший гарантию</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14:paraId="76764A32" w14:textId="77777777" w:rsidR="00A961CC" w:rsidRDefault="00A961CC">
            <w:pPr>
              <w:spacing w:after="60"/>
              <w:jc w:val="center"/>
            </w:pPr>
            <w:r>
              <w:rPr>
                <w:rFonts w:ascii="Arial" w:hAnsi="Arial" w:cs="Arial"/>
                <w:b/>
                <w:bCs/>
              </w:rPr>
              <w:t>номер гарантии</w:t>
            </w:r>
          </w:p>
        </w:tc>
        <w:tc>
          <w:tcPr>
            <w:tcW w:w="211" w:type="pct"/>
            <w:tcBorders>
              <w:top w:val="nil"/>
              <w:left w:val="nil"/>
              <w:bottom w:val="single" w:sz="8" w:space="0" w:color="auto"/>
              <w:right w:val="single" w:sz="8" w:space="0" w:color="auto"/>
            </w:tcBorders>
            <w:tcMar>
              <w:top w:w="0" w:type="dxa"/>
              <w:left w:w="108" w:type="dxa"/>
              <w:bottom w:w="0" w:type="dxa"/>
              <w:right w:w="108" w:type="dxa"/>
            </w:tcMar>
            <w:hideMark/>
          </w:tcPr>
          <w:p w14:paraId="33094A6A" w14:textId="77777777" w:rsidR="00A961CC" w:rsidRDefault="00A961CC">
            <w:pPr>
              <w:spacing w:after="60"/>
              <w:jc w:val="center"/>
            </w:pPr>
            <w:r>
              <w:rPr>
                <w:rFonts w:ascii="Arial" w:hAnsi="Arial" w:cs="Arial"/>
                <w:b/>
                <w:bCs/>
              </w:rPr>
              <w:t>дата выдачи</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06788DDE" w14:textId="77777777" w:rsidR="00A961CC" w:rsidRDefault="00A961CC">
            <w:pPr>
              <w:spacing w:after="60"/>
              <w:jc w:val="center"/>
            </w:pPr>
            <w:r>
              <w:rPr>
                <w:rFonts w:ascii="Arial" w:hAnsi="Arial" w:cs="Arial"/>
                <w:b/>
                <w:bCs/>
              </w:rPr>
              <w:t>срок действия гарантии</w:t>
            </w:r>
          </w:p>
        </w:tc>
        <w:tc>
          <w:tcPr>
            <w:tcW w:w="288" w:type="pct"/>
            <w:tcBorders>
              <w:top w:val="nil"/>
              <w:left w:val="nil"/>
              <w:bottom w:val="single" w:sz="8" w:space="0" w:color="auto"/>
              <w:right w:val="single" w:sz="8" w:space="0" w:color="auto"/>
            </w:tcBorders>
            <w:tcMar>
              <w:top w:w="0" w:type="dxa"/>
              <w:left w:w="108" w:type="dxa"/>
              <w:bottom w:w="0" w:type="dxa"/>
              <w:right w:w="108" w:type="dxa"/>
            </w:tcMar>
            <w:hideMark/>
          </w:tcPr>
          <w:p w14:paraId="59E72A74" w14:textId="77777777" w:rsidR="00A961CC" w:rsidRDefault="00A961CC">
            <w:pPr>
              <w:spacing w:after="60"/>
              <w:jc w:val="center"/>
            </w:pPr>
            <w:r>
              <w:rPr>
                <w:rFonts w:ascii="Arial" w:hAnsi="Arial" w:cs="Arial"/>
                <w:b/>
                <w:bCs/>
              </w:rPr>
              <w:t>кредитный рейтинг банка, выдавшего гарантию</w:t>
            </w:r>
          </w:p>
        </w:tc>
        <w:tc>
          <w:tcPr>
            <w:tcW w:w="0" w:type="auto"/>
            <w:vMerge/>
            <w:tcBorders>
              <w:top w:val="single" w:sz="8" w:space="0" w:color="auto"/>
              <w:left w:val="nil"/>
              <w:bottom w:val="single" w:sz="8" w:space="0" w:color="auto"/>
              <w:right w:val="single" w:sz="8" w:space="0" w:color="auto"/>
            </w:tcBorders>
            <w:vAlign w:val="center"/>
            <w:hideMark/>
          </w:tcPr>
          <w:p w14:paraId="145495CF" w14:textId="77777777" w:rsidR="00A961CC" w:rsidRDefault="00A961CC"/>
        </w:tc>
        <w:tc>
          <w:tcPr>
            <w:tcW w:w="0" w:type="auto"/>
            <w:vMerge/>
            <w:tcBorders>
              <w:top w:val="single" w:sz="8" w:space="0" w:color="auto"/>
              <w:left w:val="nil"/>
              <w:bottom w:val="single" w:sz="8" w:space="0" w:color="auto"/>
              <w:right w:val="single" w:sz="8" w:space="0" w:color="auto"/>
            </w:tcBorders>
            <w:vAlign w:val="center"/>
            <w:hideMark/>
          </w:tcPr>
          <w:p w14:paraId="0C03EEBC" w14:textId="77777777" w:rsidR="00A961CC" w:rsidRDefault="00A961CC"/>
        </w:tc>
      </w:tr>
      <w:tr w:rsidR="00000000" w14:paraId="41E4991B" w14:textId="77777777">
        <w:tc>
          <w:tcPr>
            <w:tcW w:w="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EC69FB" w14:textId="77777777" w:rsidR="00A961CC" w:rsidRDefault="00A961CC">
            <w:pPr>
              <w:spacing w:after="60"/>
            </w:pPr>
            <w:r>
              <w:t> </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38AAACF5" w14:textId="77777777" w:rsidR="00A961CC" w:rsidRDefault="00A961CC">
            <w:pPr>
              <w:spacing w:after="60"/>
            </w:pPr>
            <w:r>
              <w:t> </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14:paraId="06BA06B4" w14:textId="77777777" w:rsidR="00A961CC" w:rsidRDefault="00A961CC">
            <w:pPr>
              <w:spacing w:after="60"/>
            </w:pPr>
            <w:r>
              <w:t> </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299FD6BF" w14:textId="77777777" w:rsidR="00A961CC" w:rsidRDefault="00A961CC">
            <w:pPr>
              <w:spacing w:after="60"/>
            </w:pPr>
            <w:r>
              <w:t> </w:t>
            </w:r>
          </w:p>
        </w:tc>
        <w:tc>
          <w:tcPr>
            <w:tcW w:w="298" w:type="pct"/>
            <w:tcBorders>
              <w:top w:val="nil"/>
              <w:left w:val="nil"/>
              <w:bottom w:val="single" w:sz="8" w:space="0" w:color="auto"/>
              <w:right w:val="single" w:sz="8" w:space="0" w:color="auto"/>
            </w:tcBorders>
            <w:tcMar>
              <w:top w:w="0" w:type="dxa"/>
              <w:left w:w="108" w:type="dxa"/>
              <w:bottom w:w="0" w:type="dxa"/>
              <w:right w:w="108" w:type="dxa"/>
            </w:tcMar>
            <w:hideMark/>
          </w:tcPr>
          <w:p w14:paraId="73FE2F6E" w14:textId="77777777" w:rsidR="00A961CC" w:rsidRDefault="00A961CC">
            <w:pPr>
              <w:spacing w:after="60"/>
            </w:pPr>
            <w:r>
              <w:t> </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796E8B30" w14:textId="77777777" w:rsidR="00A961CC" w:rsidRDefault="00A961CC">
            <w:pPr>
              <w:spacing w:after="60"/>
            </w:pPr>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20DEB6F0" w14:textId="77777777" w:rsidR="00A961CC" w:rsidRDefault="00A961CC">
            <w:pPr>
              <w:spacing w:after="60"/>
            </w:pPr>
            <w:r>
              <w:t> </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14:paraId="1B1CCA77" w14:textId="77777777" w:rsidR="00A961CC" w:rsidRDefault="00A961CC">
            <w:pPr>
              <w:spacing w:after="60"/>
            </w:pPr>
            <w:r>
              <w:t> </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3A8FF054" w14:textId="77777777" w:rsidR="00A961CC" w:rsidRDefault="00A961CC">
            <w:pPr>
              <w:spacing w:after="60"/>
            </w:pPr>
            <w:r>
              <w:t> </w:t>
            </w:r>
          </w:p>
        </w:tc>
        <w:tc>
          <w:tcPr>
            <w:tcW w:w="183" w:type="pct"/>
            <w:tcBorders>
              <w:top w:val="nil"/>
              <w:left w:val="nil"/>
              <w:bottom w:val="single" w:sz="8" w:space="0" w:color="auto"/>
              <w:right w:val="single" w:sz="8" w:space="0" w:color="auto"/>
            </w:tcBorders>
            <w:tcMar>
              <w:top w:w="0" w:type="dxa"/>
              <w:left w:w="108" w:type="dxa"/>
              <w:bottom w:w="0" w:type="dxa"/>
              <w:right w:w="108" w:type="dxa"/>
            </w:tcMar>
            <w:hideMark/>
          </w:tcPr>
          <w:p w14:paraId="3F0389BA" w14:textId="77777777" w:rsidR="00A961CC" w:rsidRDefault="00A961CC">
            <w:pPr>
              <w:spacing w:after="60"/>
            </w:pPr>
            <w:r>
              <w:t> </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14:paraId="05C77BCA" w14:textId="77777777" w:rsidR="00A961CC" w:rsidRDefault="00A961CC">
            <w:pPr>
              <w:spacing w:after="60"/>
            </w:pPr>
            <w:r>
              <w:t> </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50E4B858" w14:textId="77777777" w:rsidR="00A961CC" w:rsidRDefault="00A961CC">
            <w:pPr>
              <w:spacing w:after="60"/>
            </w:pPr>
            <w:r>
              <w:t> </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14:paraId="7180D824" w14:textId="77777777" w:rsidR="00A961CC" w:rsidRDefault="00A961CC">
            <w:pPr>
              <w:spacing w:after="60"/>
            </w:pPr>
            <w:r>
              <w:t> </w:t>
            </w:r>
          </w:p>
        </w:tc>
        <w:tc>
          <w:tcPr>
            <w:tcW w:w="211" w:type="pct"/>
            <w:tcBorders>
              <w:top w:val="nil"/>
              <w:left w:val="nil"/>
              <w:bottom w:val="single" w:sz="8" w:space="0" w:color="auto"/>
              <w:right w:val="single" w:sz="8" w:space="0" w:color="auto"/>
            </w:tcBorders>
            <w:tcMar>
              <w:top w:w="0" w:type="dxa"/>
              <w:left w:w="108" w:type="dxa"/>
              <w:bottom w:w="0" w:type="dxa"/>
              <w:right w:w="108" w:type="dxa"/>
            </w:tcMar>
            <w:hideMark/>
          </w:tcPr>
          <w:p w14:paraId="76F0C48D" w14:textId="77777777" w:rsidR="00A961CC" w:rsidRDefault="00A961CC">
            <w:pPr>
              <w:spacing w:after="60"/>
            </w:pPr>
            <w:r>
              <w:t> </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0DB14F95" w14:textId="77777777" w:rsidR="00A961CC" w:rsidRDefault="00A961CC">
            <w:pPr>
              <w:spacing w:after="60"/>
            </w:pPr>
            <w:r>
              <w:t> </w:t>
            </w:r>
          </w:p>
        </w:tc>
        <w:tc>
          <w:tcPr>
            <w:tcW w:w="288" w:type="pct"/>
            <w:tcBorders>
              <w:top w:val="nil"/>
              <w:left w:val="nil"/>
              <w:bottom w:val="single" w:sz="8" w:space="0" w:color="auto"/>
              <w:right w:val="single" w:sz="8" w:space="0" w:color="auto"/>
            </w:tcBorders>
            <w:tcMar>
              <w:top w:w="0" w:type="dxa"/>
              <w:left w:w="108" w:type="dxa"/>
              <w:bottom w:w="0" w:type="dxa"/>
              <w:right w:w="108" w:type="dxa"/>
            </w:tcMar>
            <w:hideMark/>
          </w:tcPr>
          <w:p w14:paraId="6646D26E" w14:textId="77777777" w:rsidR="00A961CC" w:rsidRDefault="00A961CC">
            <w:pPr>
              <w:spacing w:after="60"/>
            </w:pPr>
            <w:r>
              <w:t> </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14:paraId="4603B4DB" w14:textId="77777777" w:rsidR="00A961CC" w:rsidRDefault="00A961CC">
            <w:pPr>
              <w:spacing w:after="60"/>
            </w:pPr>
            <w:r>
              <w:t> </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173E08CF" w14:textId="77777777" w:rsidR="00A961CC" w:rsidRDefault="00A961CC">
            <w:pPr>
              <w:spacing w:after="60"/>
            </w:pPr>
            <w:r>
              <w:t> </w:t>
            </w:r>
          </w:p>
        </w:tc>
      </w:tr>
      <w:tr w:rsidR="00000000" w14:paraId="15DF6A48" w14:textId="77777777">
        <w:tc>
          <w:tcPr>
            <w:tcW w:w="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D28B94" w14:textId="77777777" w:rsidR="00A961CC" w:rsidRDefault="00A961CC">
            <w:pPr>
              <w:spacing w:after="60"/>
            </w:pPr>
            <w:r>
              <w:t> </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1D41A6C0" w14:textId="77777777" w:rsidR="00A961CC" w:rsidRDefault="00A961CC">
            <w:pPr>
              <w:spacing w:after="60"/>
            </w:pPr>
            <w:r>
              <w:t> </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14:paraId="7AA6E27F" w14:textId="77777777" w:rsidR="00A961CC" w:rsidRDefault="00A961CC">
            <w:pPr>
              <w:spacing w:after="60"/>
            </w:pPr>
            <w:r>
              <w:t> </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6F4C1EAA" w14:textId="77777777" w:rsidR="00A961CC" w:rsidRDefault="00A961CC">
            <w:pPr>
              <w:spacing w:after="60"/>
            </w:pPr>
            <w:r>
              <w:t> </w:t>
            </w:r>
          </w:p>
        </w:tc>
        <w:tc>
          <w:tcPr>
            <w:tcW w:w="298" w:type="pct"/>
            <w:tcBorders>
              <w:top w:val="nil"/>
              <w:left w:val="nil"/>
              <w:bottom w:val="single" w:sz="8" w:space="0" w:color="auto"/>
              <w:right w:val="single" w:sz="8" w:space="0" w:color="auto"/>
            </w:tcBorders>
            <w:tcMar>
              <w:top w:w="0" w:type="dxa"/>
              <w:left w:w="108" w:type="dxa"/>
              <w:bottom w:w="0" w:type="dxa"/>
              <w:right w:w="108" w:type="dxa"/>
            </w:tcMar>
            <w:hideMark/>
          </w:tcPr>
          <w:p w14:paraId="56415BC3" w14:textId="77777777" w:rsidR="00A961CC" w:rsidRDefault="00A961CC">
            <w:pPr>
              <w:spacing w:after="60"/>
            </w:pPr>
            <w:r>
              <w:t> </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246A395C" w14:textId="77777777" w:rsidR="00A961CC" w:rsidRDefault="00A961CC">
            <w:pPr>
              <w:spacing w:after="60"/>
            </w:pPr>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1A273905" w14:textId="77777777" w:rsidR="00A961CC" w:rsidRDefault="00A961CC">
            <w:pPr>
              <w:spacing w:after="60"/>
            </w:pPr>
            <w:r>
              <w:t> </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14:paraId="6DC329F0" w14:textId="77777777" w:rsidR="00A961CC" w:rsidRDefault="00A961CC">
            <w:pPr>
              <w:spacing w:after="60"/>
            </w:pPr>
            <w:r>
              <w:t> </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732CD412" w14:textId="77777777" w:rsidR="00A961CC" w:rsidRDefault="00A961CC">
            <w:pPr>
              <w:spacing w:after="60"/>
            </w:pPr>
            <w:r>
              <w:t> </w:t>
            </w:r>
          </w:p>
        </w:tc>
        <w:tc>
          <w:tcPr>
            <w:tcW w:w="183" w:type="pct"/>
            <w:tcBorders>
              <w:top w:val="nil"/>
              <w:left w:val="nil"/>
              <w:bottom w:val="single" w:sz="8" w:space="0" w:color="auto"/>
              <w:right w:val="single" w:sz="8" w:space="0" w:color="auto"/>
            </w:tcBorders>
            <w:tcMar>
              <w:top w:w="0" w:type="dxa"/>
              <w:left w:w="108" w:type="dxa"/>
              <w:bottom w:w="0" w:type="dxa"/>
              <w:right w:w="108" w:type="dxa"/>
            </w:tcMar>
            <w:hideMark/>
          </w:tcPr>
          <w:p w14:paraId="19D0A85C" w14:textId="77777777" w:rsidR="00A961CC" w:rsidRDefault="00A961CC">
            <w:pPr>
              <w:spacing w:after="60"/>
            </w:pPr>
            <w:r>
              <w:t> </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14:paraId="74D78199" w14:textId="77777777" w:rsidR="00A961CC" w:rsidRDefault="00A961CC">
            <w:pPr>
              <w:spacing w:after="60"/>
            </w:pPr>
            <w:r>
              <w:t> </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0A93C2EC" w14:textId="77777777" w:rsidR="00A961CC" w:rsidRDefault="00A961CC">
            <w:pPr>
              <w:spacing w:after="60"/>
            </w:pPr>
            <w:r>
              <w:t> </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14:paraId="61A9806B" w14:textId="77777777" w:rsidR="00A961CC" w:rsidRDefault="00A961CC">
            <w:pPr>
              <w:spacing w:after="60"/>
            </w:pPr>
            <w:r>
              <w:t> </w:t>
            </w:r>
          </w:p>
        </w:tc>
        <w:tc>
          <w:tcPr>
            <w:tcW w:w="211" w:type="pct"/>
            <w:tcBorders>
              <w:top w:val="nil"/>
              <w:left w:val="nil"/>
              <w:bottom w:val="single" w:sz="8" w:space="0" w:color="auto"/>
              <w:right w:val="single" w:sz="8" w:space="0" w:color="auto"/>
            </w:tcBorders>
            <w:tcMar>
              <w:top w:w="0" w:type="dxa"/>
              <w:left w:w="108" w:type="dxa"/>
              <w:bottom w:w="0" w:type="dxa"/>
              <w:right w:w="108" w:type="dxa"/>
            </w:tcMar>
            <w:hideMark/>
          </w:tcPr>
          <w:p w14:paraId="3EB07AEA" w14:textId="77777777" w:rsidR="00A961CC" w:rsidRDefault="00A961CC">
            <w:pPr>
              <w:spacing w:after="60"/>
            </w:pPr>
            <w:r>
              <w:t> </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13682805" w14:textId="77777777" w:rsidR="00A961CC" w:rsidRDefault="00A961CC">
            <w:pPr>
              <w:spacing w:after="60"/>
            </w:pPr>
            <w:r>
              <w:t> </w:t>
            </w:r>
          </w:p>
        </w:tc>
        <w:tc>
          <w:tcPr>
            <w:tcW w:w="288" w:type="pct"/>
            <w:tcBorders>
              <w:top w:val="nil"/>
              <w:left w:val="nil"/>
              <w:bottom w:val="single" w:sz="8" w:space="0" w:color="auto"/>
              <w:right w:val="single" w:sz="8" w:space="0" w:color="auto"/>
            </w:tcBorders>
            <w:tcMar>
              <w:top w:w="0" w:type="dxa"/>
              <w:left w:w="108" w:type="dxa"/>
              <w:bottom w:w="0" w:type="dxa"/>
              <w:right w:w="108" w:type="dxa"/>
            </w:tcMar>
            <w:hideMark/>
          </w:tcPr>
          <w:p w14:paraId="1DD40675" w14:textId="77777777" w:rsidR="00A961CC" w:rsidRDefault="00A961CC">
            <w:pPr>
              <w:spacing w:after="60"/>
            </w:pPr>
            <w:r>
              <w:t> </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14:paraId="6A088AA5" w14:textId="77777777" w:rsidR="00A961CC" w:rsidRDefault="00A961CC">
            <w:pPr>
              <w:spacing w:after="60"/>
            </w:pPr>
            <w:r>
              <w:t> </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64BBDB78" w14:textId="77777777" w:rsidR="00A961CC" w:rsidRDefault="00A961CC">
            <w:pPr>
              <w:spacing w:after="60"/>
            </w:pPr>
            <w:r>
              <w:t> </w:t>
            </w:r>
          </w:p>
        </w:tc>
      </w:tr>
      <w:tr w:rsidR="00000000" w14:paraId="06E2ECC4" w14:textId="77777777">
        <w:tc>
          <w:tcPr>
            <w:tcW w:w="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FCFDE9" w14:textId="77777777" w:rsidR="00A961CC" w:rsidRDefault="00A961CC">
            <w:pPr>
              <w:spacing w:after="60"/>
            </w:pPr>
            <w:r>
              <w:t> </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22A59E80" w14:textId="77777777" w:rsidR="00A961CC" w:rsidRDefault="00A961CC">
            <w:pPr>
              <w:spacing w:after="60"/>
            </w:pPr>
            <w:r>
              <w:t> </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14:paraId="46BE5995" w14:textId="77777777" w:rsidR="00A961CC" w:rsidRDefault="00A961CC">
            <w:pPr>
              <w:spacing w:after="60"/>
            </w:pPr>
            <w:r>
              <w:t> </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0F7F951B" w14:textId="77777777" w:rsidR="00A961CC" w:rsidRDefault="00A961CC">
            <w:pPr>
              <w:spacing w:after="60"/>
            </w:pPr>
            <w:r>
              <w:t> </w:t>
            </w:r>
          </w:p>
        </w:tc>
        <w:tc>
          <w:tcPr>
            <w:tcW w:w="298" w:type="pct"/>
            <w:tcBorders>
              <w:top w:val="nil"/>
              <w:left w:val="nil"/>
              <w:bottom w:val="single" w:sz="8" w:space="0" w:color="auto"/>
              <w:right w:val="single" w:sz="8" w:space="0" w:color="auto"/>
            </w:tcBorders>
            <w:tcMar>
              <w:top w:w="0" w:type="dxa"/>
              <w:left w:w="108" w:type="dxa"/>
              <w:bottom w:w="0" w:type="dxa"/>
              <w:right w:w="108" w:type="dxa"/>
            </w:tcMar>
            <w:hideMark/>
          </w:tcPr>
          <w:p w14:paraId="2C87D678" w14:textId="77777777" w:rsidR="00A961CC" w:rsidRDefault="00A961CC">
            <w:pPr>
              <w:spacing w:after="60"/>
            </w:pPr>
            <w:r>
              <w:t> </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723B9321" w14:textId="77777777" w:rsidR="00A961CC" w:rsidRDefault="00A961CC">
            <w:pPr>
              <w:spacing w:after="60"/>
            </w:pPr>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72885B83" w14:textId="77777777" w:rsidR="00A961CC" w:rsidRDefault="00A961CC">
            <w:pPr>
              <w:spacing w:after="60"/>
            </w:pPr>
            <w:r>
              <w:t> </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14:paraId="742B9A9C" w14:textId="77777777" w:rsidR="00A961CC" w:rsidRDefault="00A961CC">
            <w:pPr>
              <w:spacing w:after="60"/>
            </w:pPr>
            <w:r>
              <w:t> </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47D753C6" w14:textId="77777777" w:rsidR="00A961CC" w:rsidRDefault="00A961CC">
            <w:pPr>
              <w:spacing w:after="60"/>
            </w:pPr>
            <w:r>
              <w:t> </w:t>
            </w:r>
          </w:p>
        </w:tc>
        <w:tc>
          <w:tcPr>
            <w:tcW w:w="183" w:type="pct"/>
            <w:tcBorders>
              <w:top w:val="nil"/>
              <w:left w:val="nil"/>
              <w:bottom w:val="single" w:sz="8" w:space="0" w:color="auto"/>
              <w:right w:val="single" w:sz="8" w:space="0" w:color="auto"/>
            </w:tcBorders>
            <w:tcMar>
              <w:top w:w="0" w:type="dxa"/>
              <w:left w:w="108" w:type="dxa"/>
              <w:bottom w:w="0" w:type="dxa"/>
              <w:right w:w="108" w:type="dxa"/>
            </w:tcMar>
            <w:hideMark/>
          </w:tcPr>
          <w:p w14:paraId="2AB5AB92" w14:textId="77777777" w:rsidR="00A961CC" w:rsidRDefault="00A961CC">
            <w:pPr>
              <w:spacing w:after="60"/>
            </w:pPr>
            <w:r>
              <w:t> </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14:paraId="1683D54F" w14:textId="77777777" w:rsidR="00A961CC" w:rsidRDefault="00A961CC">
            <w:pPr>
              <w:spacing w:after="60"/>
            </w:pPr>
            <w:r>
              <w:t> </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5A9B064C" w14:textId="77777777" w:rsidR="00A961CC" w:rsidRDefault="00A961CC">
            <w:pPr>
              <w:spacing w:after="60"/>
            </w:pPr>
            <w:r>
              <w:t> </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14:paraId="084D8035" w14:textId="77777777" w:rsidR="00A961CC" w:rsidRDefault="00A961CC">
            <w:pPr>
              <w:spacing w:after="60"/>
            </w:pPr>
            <w:r>
              <w:t> </w:t>
            </w:r>
          </w:p>
        </w:tc>
        <w:tc>
          <w:tcPr>
            <w:tcW w:w="211" w:type="pct"/>
            <w:tcBorders>
              <w:top w:val="nil"/>
              <w:left w:val="nil"/>
              <w:bottom w:val="single" w:sz="8" w:space="0" w:color="auto"/>
              <w:right w:val="single" w:sz="8" w:space="0" w:color="auto"/>
            </w:tcBorders>
            <w:tcMar>
              <w:top w:w="0" w:type="dxa"/>
              <w:left w:w="108" w:type="dxa"/>
              <w:bottom w:w="0" w:type="dxa"/>
              <w:right w:w="108" w:type="dxa"/>
            </w:tcMar>
            <w:hideMark/>
          </w:tcPr>
          <w:p w14:paraId="203C28A1" w14:textId="77777777" w:rsidR="00A961CC" w:rsidRDefault="00A961CC">
            <w:pPr>
              <w:spacing w:after="60"/>
            </w:pPr>
            <w:r>
              <w:t> </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3EEF64E2" w14:textId="77777777" w:rsidR="00A961CC" w:rsidRDefault="00A961CC">
            <w:pPr>
              <w:spacing w:after="60"/>
            </w:pPr>
            <w:r>
              <w:t> </w:t>
            </w:r>
          </w:p>
        </w:tc>
        <w:tc>
          <w:tcPr>
            <w:tcW w:w="288" w:type="pct"/>
            <w:tcBorders>
              <w:top w:val="nil"/>
              <w:left w:val="nil"/>
              <w:bottom w:val="single" w:sz="8" w:space="0" w:color="auto"/>
              <w:right w:val="single" w:sz="8" w:space="0" w:color="auto"/>
            </w:tcBorders>
            <w:tcMar>
              <w:top w:w="0" w:type="dxa"/>
              <w:left w:w="108" w:type="dxa"/>
              <w:bottom w:w="0" w:type="dxa"/>
              <w:right w:w="108" w:type="dxa"/>
            </w:tcMar>
            <w:hideMark/>
          </w:tcPr>
          <w:p w14:paraId="00FDF504" w14:textId="77777777" w:rsidR="00A961CC" w:rsidRDefault="00A961CC">
            <w:pPr>
              <w:spacing w:after="60"/>
            </w:pPr>
            <w:r>
              <w:t> </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14:paraId="29AD55CC" w14:textId="77777777" w:rsidR="00A961CC" w:rsidRDefault="00A961CC">
            <w:pPr>
              <w:spacing w:after="60"/>
            </w:pPr>
            <w:r>
              <w:t> </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79C1478D" w14:textId="77777777" w:rsidR="00A961CC" w:rsidRDefault="00A961CC">
            <w:pPr>
              <w:spacing w:after="60"/>
            </w:pPr>
            <w:r>
              <w:t> </w:t>
            </w:r>
          </w:p>
        </w:tc>
      </w:tr>
      <w:tr w:rsidR="00000000" w14:paraId="3EDA045B" w14:textId="77777777">
        <w:tc>
          <w:tcPr>
            <w:tcW w:w="9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A1D2BA" w14:textId="77777777" w:rsidR="00A961CC" w:rsidRDefault="00A961CC">
            <w:pPr>
              <w:spacing w:after="60"/>
            </w:pPr>
            <w:r>
              <w:t> </w:t>
            </w:r>
          </w:p>
        </w:tc>
        <w:tc>
          <w:tcPr>
            <w:tcW w:w="354" w:type="pct"/>
            <w:tcBorders>
              <w:top w:val="nil"/>
              <w:left w:val="nil"/>
              <w:bottom w:val="single" w:sz="8" w:space="0" w:color="auto"/>
              <w:right w:val="single" w:sz="8" w:space="0" w:color="auto"/>
            </w:tcBorders>
            <w:tcMar>
              <w:top w:w="0" w:type="dxa"/>
              <w:left w:w="108" w:type="dxa"/>
              <w:bottom w:w="0" w:type="dxa"/>
              <w:right w:w="108" w:type="dxa"/>
            </w:tcMar>
            <w:hideMark/>
          </w:tcPr>
          <w:p w14:paraId="3D1DF3E6" w14:textId="77777777" w:rsidR="00A961CC" w:rsidRDefault="00A961CC">
            <w:pPr>
              <w:spacing w:after="60"/>
            </w:pPr>
            <w:r>
              <w:t> </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14:paraId="41229F96" w14:textId="77777777" w:rsidR="00A961CC" w:rsidRDefault="00A961CC">
            <w:pPr>
              <w:spacing w:after="60"/>
            </w:pPr>
            <w:r>
              <w:t> </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68511FF2" w14:textId="77777777" w:rsidR="00A961CC" w:rsidRDefault="00A961CC">
            <w:pPr>
              <w:spacing w:after="60"/>
            </w:pPr>
            <w:r>
              <w:t> </w:t>
            </w:r>
          </w:p>
        </w:tc>
        <w:tc>
          <w:tcPr>
            <w:tcW w:w="298" w:type="pct"/>
            <w:tcBorders>
              <w:top w:val="nil"/>
              <w:left w:val="nil"/>
              <w:bottom w:val="single" w:sz="8" w:space="0" w:color="auto"/>
              <w:right w:val="single" w:sz="8" w:space="0" w:color="auto"/>
            </w:tcBorders>
            <w:tcMar>
              <w:top w:w="0" w:type="dxa"/>
              <w:left w:w="108" w:type="dxa"/>
              <w:bottom w:w="0" w:type="dxa"/>
              <w:right w:w="108" w:type="dxa"/>
            </w:tcMar>
            <w:hideMark/>
          </w:tcPr>
          <w:p w14:paraId="0B437AAF" w14:textId="77777777" w:rsidR="00A961CC" w:rsidRDefault="00A961CC">
            <w:pPr>
              <w:spacing w:after="60"/>
            </w:pPr>
            <w:r>
              <w:t> </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36C6310A" w14:textId="77777777" w:rsidR="00A961CC" w:rsidRDefault="00A961CC">
            <w:pPr>
              <w:spacing w:after="60"/>
            </w:pPr>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6C541F93" w14:textId="77777777" w:rsidR="00A961CC" w:rsidRDefault="00A961CC">
            <w:pPr>
              <w:spacing w:after="60"/>
            </w:pPr>
            <w:r>
              <w:t> </w:t>
            </w:r>
          </w:p>
        </w:tc>
        <w:tc>
          <w:tcPr>
            <w:tcW w:w="318" w:type="pct"/>
            <w:tcBorders>
              <w:top w:val="nil"/>
              <w:left w:val="nil"/>
              <w:bottom w:val="single" w:sz="8" w:space="0" w:color="auto"/>
              <w:right w:val="single" w:sz="8" w:space="0" w:color="auto"/>
            </w:tcBorders>
            <w:tcMar>
              <w:top w:w="0" w:type="dxa"/>
              <w:left w:w="108" w:type="dxa"/>
              <w:bottom w:w="0" w:type="dxa"/>
              <w:right w:w="108" w:type="dxa"/>
            </w:tcMar>
            <w:hideMark/>
          </w:tcPr>
          <w:p w14:paraId="724C4D86" w14:textId="77777777" w:rsidR="00A961CC" w:rsidRDefault="00A961CC">
            <w:pPr>
              <w:spacing w:after="60"/>
            </w:pPr>
            <w:r>
              <w:t> </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74470915" w14:textId="77777777" w:rsidR="00A961CC" w:rsidRDefault="00A961CC">
            <w:pPr>
              <w:spacing w:after="60"/>
            </w:pPr>
            <w:r>
              <w:t> </w:t>
            </w:r>
          </w:p>
        </w:tc>
        <w:tc>
          <w:tcPr>
            <w:tcW w:w="183" w:type="pct"/>
            <w:tcBorders>
              <w:top w:val="nil"/>
              <w:left w:val="nil"/>
              <w:bottom w:val="single" w:sz="8" w:space="0" w:color="auto"/>
              <w:right w:val="single" w:sz="8" w:space="0" w:color="auto"/>
            </w:tcBorders>
            <w:tcMar>
              <w:top w:w="0" w:type="dxa"/>
              <w:left w:w="108" w:type="dxa"/>
              <w:bottom w:w="0" w:type="dxa"/>
              <w:right w:w="108" w:type="dxa"/>
            </w:tcMar>
            <w:hideMark/>
          </w:tcPr>
          <w:p w14:paraId="64347120" w14:textId="77777777" w:rsidR="00A961CC" w:rsidRDefault="00A961CC">
            <w:pPr>
              <w:spacing w:after="60"/>
            </w:pPr>
            <w:r>
              <w:t> </w:t>
            </w:r>
          </w:p>
        </w:tc>
        <w:tc>
          <w:tcPr>
            <w:tcW w:w="265" w:type="pct"/>
            <w:tcBorders>
              <w:top w:val="nil"/>
              <w:left w:val="nil"/>
              <w:bottom w:val="single" w:sz="8" w:space="0" w:color="auto"/>
              <w:right w:val="single" w:sz="8" w:space="0" w:color="auto"/>
            </w:tcBorders>
            <w:tcMar>
              <w:top w:w="0" w:type="dxa"/>
              <w:left w:w="108" w:type="dxa"/>
              <w:bottom w:w="0" w:type="dxa"/>
              <w:right w:w="108" w:type="dxa"/>
            </w:tcMar>
            <w:hideMark/>
          </w:tcPr>
          <w:p w14:paraId="4AE4B443" w14:textId="77777777" w:rsidR="00A961CC" w:rsidRDefault="00A961CC">
            <w:pPr>
              <w:spacing w:after="60"/>
            </w:pPr>
            <w:r>
              <w:t> </w:t>
            </w:r>
          </w:p>
        </w:tc>
        <w:tc>
          <w:tcPr>
            <w:tcW w:w="272" w:type="pct"/>
            <w:tcBorders>
              <w:top w:val="nil"/>
              <w:left w:val="nil"/>
              <w:bottom w:val="single" w:sz="8" w:space="0" w:color="auto"/>
              <w:right w:val="single" w:sz="8" w:space="0" w:color="auto"/>
            </w:tcBorders>
            <w:tcMar>
              <w:top w:w="0" w:type="dxa"/>
              <w:left w:w="108" w:type="dxa"/>
              <w:bottom w:w="0" w:type="dxa"/>
              <w:right w:w="108" w:type="dxa"/>
            </w:tcMar>
            <w:hideMark/>
          </w:tcPr>
          <w:p w14:paraId="42E44DCC" w14:textId="77777777" w:rsidR="00A961CC" w:rsidRDefault="00A961CC">
            <w:pPr>
              <w:spacing w:after="60"/>
            </w:pPr>
            <w:r>
              <w:t> </w:t>
            </w:r>
          </w:p>
        </w:tc>
        <w:tc>
          <w:tcPr>
            <w:tcW w:w="232" w:type="pct"/>
            <w:tcBorders>
              <w:top w:val="nil"/>
              <w:left w:val="nil"/>
              <w:bottom w:val="single" w:sz="8" w:space="0" w:color="auto"/>
              <w:right w:val="single" w:sz="8" w:space="0" w:color="auto"/>
            </w:tcBorders>
            <w:tcMar>
              <w:top w:w="0" w:type="dxa"/>
              <w:left w:w="108" w:type="dxa"/>
              <w:bottom w:w="0" w:type="dxa"/>
              <w:right w:w="108" w:type="dxa"/>
            </w:tcMar>
            <w:hideMark/>
          </w:tcPr>
          <w:p w14:paraId="4B8974AF" w14:textId="77777777" w:rsidR="00A961CC" w:rsidRDefault="00A961CC">
            <w:pPr>
              <w:spacing w:after="60"/>
            </w:pPr>
            <w:r>
              <w:t> </w:t>
            </w:r>
          </w:p>
        </w:tc>
        <w:tc>
          <w:tcPr>
            <w:tcW w:w="211" w:type="pct"/>
            <w:tcBorders>
              <w:top w:val="nil"/>
              <w:left w:val="nil"/>
              <w:bottom w:val="single" w:sz="8" w:space="0" w:color="auto"/>
              <w:right w:val="single" w:sz="8" w:space="0" w:color="auto"/>
            </w:tcBorders>
            <w:tcMar>
              <w:top w:w="0" w:type="dxa"/>
              <w:left w:w="108" w:type="dxa"/>
              <w:bottom w:w="0" w:type="dxa"/>
              <w:right w:w="108" w:type="dxa"/>
            </w:tcMar>
            <w:hideMark/>
          </w:tcPr>
          <w:p w14:paraId="734E34CA" w14:textId="77777777" w:rsidR="00A961CC" w:rsidRDefault="00A961CC">
            <w:pPr>
              <w:spacing w:after="60"/>
            </w:pPr>
            <w:r>
              <w:t> </w:t>
            </w:r>
          </w:p>
        </w:tc>
        <w:tc>
          <w:tcPr>
            <w:tcW w:w="242" w:type="pct"/>
            <w:tcBorders>
              <w:top w:val="nil"/>
              <w:left w:val="nil"/>
              <w:bottom w:val="single" w:sz="8" w:space="0" w:color="auto"/>
              <w:right w:val="single" w:sz="8" w:space="0" w:color="auto"/>
            </w:tcBorders>
            <w:tcMar>
              <w:top w:w="0" w:type="dxa"/>
              <w:left w:w="108" w:type="dxa"/>
              <w:bottom w:w="0" w:type="dxa"/>
              <w:right w:w="108" w:type="dxa"/>
            </w:tcMar>
            <w:hideMark/>
          </w:tcPr>
          <w:p w14:paraId="1A4C13B5" w14:textId="77777777" w:rsidR="00A961CC" w:rsidRDefault="00A961CC">
            <w:pPr>
              <w:spacing w:after="60"/>
            </w:pPr>
            <w:r>
              <w:t> </w:t>
            </w:r>
          </w:p>
        </w:tc>
        <w:tc>
          <w:tcPr>
            <w:tcW w:w="288" w:type="pct"/>
            <w:tcBorders>
              <w:top w:val="nil"/>
              <w:left w:val="nil"/>
              <w:bottom w:val="single" w:sz="8" w:space="0" w:color="auto"/>
              <w:right w:val="single" w:sz="8" w:space="0" w:color="auto"/>
            </w:tcBorders>
            <w:tcMar>
              <w:top w:w="0" w:type="dxa"/>
              <w:left w:w="108" w:type="dxa"/>
              <w:bottom w:w="0" w:type="dxa"/>
              <w:right w:w="108" w:type="dxa"/>
            </w:tcMar>
            <w:hideMark/>
          </w:tcPr>
          <w:p w14:paraId="739CD700" w14:textId="77777777" w:rsidR="00A961CC" w:rsidRDefault="00A961CC">
            <w:pPr>
              <w:spacing w:after="60"/>
            </w:pPr>
            <w:r>
              <w:t> </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14:paraId="62F10971" w14:textId="77777777" w:rsidR="00A961CC" w:rsidRDefault="00A961CC">
            <w:pPr>
              <w:spacing w:after="60"/>
            </w:pPr>
            <w:r>
              <w:t> </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54042A5D" w14:textId="77777777" w:rsidR="00A961CC" w:rsidRDefault="00A961CC">
            <w:pPr>
              <w:spacing w:after="60"/>
            </w:pPr>
            <w:r>
              <w:t> </w:t>
            </w:r>
          </w:p>
        </w:tc>
      </w:tr>
    </w:tbl>
    <w:p w14:paraId="4CE5F757" w14:textId="77777777" w:rsidR="00A961CC" w:rsidRDefault="00A961CC">
      <w:pPr>
        <w:spacing w:after="60" w:line="276" w:lineRule="auto"/>
        <w:ind w:firstLine="567"/>
        <w:jc w:val="both"/>
      </w:pPr>
      <w:r>
        <w:t> </w:t>
      </w:r>
    </w:p>
    <w:p w14:paraId="2D4EAE1B" w14:textId="77777777" w:rsidR="00A961CC" w:rsidRDefault="00A961CC">
      <w:pPr>
        <w:spacing w:after="60" w:line="276" w:lineRule="auto"/>
        <w:ind w:firstLine="567"/>
        <w:jc w:val="both"/>
      </w:pPr>
      <w:r>
        <w:rPr>
          <w:rFonts w:ascii="Arial" w:hAnsi="Arial" w:cs="Arial"/>
        </w:rPr>
        <w:t>(*) Данные должны быть представлены на альбомном листе формата А4.</w:t>
      </w:r>
    </w:p>
    <w:p w14:paraId="3E7A120F" w14:textId="77777777" w:rsidR="00A961CC" w:rsidRDefault="00A961CC">
      <w:pPr>
        <w:spacing w:after="60" w:line="276" w:lineRule="auto"/>
        <w:ind w:firstLine="567"/>
        <w:jc w:val="both"/>
      </w:pPr>
      <w:r>
        <w:t> </w:t>
      </w:r>
    </w:p>
    <w:tbl>
      <w:tblPr>
        <w:tblW w:w="0" w:type="auto"/>
        <w:tblCellMar>
          <w:left w:w="0" w:type="dxa"/>
          <w:right w:w="0" w:type="dxa"/>
        </w:tblCellMar>
        <w:tblLook w:val="04A0" w:firstRow="1" w:lastRow="0" w:firstColumn="1" w:lastColumn="0" w:noHBand="0" w:noVBand="1"/>
      </w:tblPr>
      <w:tblGrid>
        <w:gridCol w:w="2295"/>
        <w:gridCol w:w="11295"/>
      </w:tblGrid>
      <w:tr w:rsidR="00000000" w14:paraId="5FD35BF6" w14:textId="77777777">
        <w:tc>
          <w:tcPr>
            <w:tcW w:w="0" w:type="auto"/>
            <w:tcMar>
              <w:top w:w="0" w:type="dxa"/>
              <w:left w:w="567" w:type="dxa"/>
              <w:bottom w:w="0" w:type="dxa"/>
              <w:right w:w="108" w:type="dxa"/>
            </w:tcMar>
            <w:hideMark/>
          </w:tcPr>
          <w:p w14:paraId="6C139187" w14:textId="77777777" w:rsidR="00A961CC" w:rsidRDefault="00A961CC">
            <w:pPr>
              <w:spacing w:after="60" w:line="276" w:lineRule="auto"/>
              <w:jc w:val="both"/>
            </w:pPr>
            <w:r>
              <w:rPr>
                <w:rFonts w:ascii="Arial" w:hAnsi="Arial" w:cs="Arial"/>
              </w:rPr>
              <w:t>Исполнитель</w:t>
            </w:r>
          </w:p>
        </w:tc>
        <w:tc>
          <w:tcPr>
            <w:tcW w:w="0" w:type="auto"/>
            <w:tcMar>
              <w:top w:w="0" w:type="dxa"/>
              <w:left w:w="108" w:type="dxa"/>
              <w:bottom w:w="0" w:type="dxa"/>
              <w:right w:w="108" w:type="dxa"/>
            </w:tcMar>
            <w:vAlign w:val="bottom"/>
            <w:hideMark/>
          </w:tcPr>
          <w:p w14:paraId="45C2DE34" w14:textId="77777777" w:rsidR="00A961CC" w:rsidRDefault="00A961CC">
            <w:pPr>
              <w:spacing w:after="60" w:line="276" w:lineRule="auto"/>
              <w:jc w:val="center"/>
            </w:pPr>
            <w:r>
              <w:rPr>
                <w:rFonts w:ascii="Arial" w:hAnsi="Arial" w:cs="Arial"/>
              </w:rPr>
              <w:t>___________________________________________________________________________________</w:t>
            </w:r>
          </w:p>
        </w:tc>
      </w:tr>
      <w:tr w:rsidR="00000000" w14:paraId="1A60D7E4" w14:textId="77777777">
        <w:tc>
          <w:tcPr>
            <w:tcW w:w="0" w:type="auto"/>
            <w:tcMar>
              <w:top w:w="0" w:type="dxa"/>
              <w:left w:w="567" w:type="dxa"/>
              <w:bottom w:w="0" w:type="dxa"/>
              <w:right w:w="108" w:type="dxa"/>
            </w:tcMar>
            <w:hideMark/>
          </w:tcPr>
          <w:p w14:paraId="4A7BDBDC" w14:textId="77777777" w:rsidR="00A961CC" w:rsidRDefault="00A961CC">
            <w:pPr>
              <w:spacing w:after="60" w:line="276" w:lineRule="auto"/>
              <w:jc w:val="both"/>
            </w:pPr>
            <w:r>
              <w:t> </w:t>
            </w:r>
          </w:p>
        </w:tc>
        <w:tc>
          <w:tcPr>
            <w:tcW w:w="0" w:type="auto"/>
            <w:tcMar>
              <w:top w:w="0" w:type="dxa"/>
              <w:left w:w="108" w:type="dxa"/>
              <w:bottom w:w="0" w:type="dxa"/>
              <w:right w:w="108" w:type="dxa"/>
            </w:tcMar>
            <w:hideMark/>
          </w:tcPr>
          <w:p w14:paraId="0CAE6B8E" w14:textId="77777777" w:rsidR="00A961CC" w:rsidRDefault="00A961CC">
            <w:pPr>
              <w:spacing w:after="60" w:line="276" w:lineRule="auto"/>
              <w:jc w:val="center"/>
            </w:pPr>
            <w:r>
              <w:rPr>
                <w:rFonts w:ascii="Arial" w:hAnsi="Arial" w:cs="Arial"/>
              </w:rPr>
              <w:t>указать ФИО ответственного за подготовку сведений, должность, отдел/управление, подпись</w:t>
            </w:r>
          </w:p>
        </w:tc>
      </w:tr>
      <w:tr w:rsidR="00000000" w14:paraId="1FF8E809" w14:textId="77777777">
        <w:tc>
          <w:tcPr>
            <w:tcW w:w="0" w:type="auto"/>
            <w:tcMar>
              <w:top w:w="0" w:type="dxa"/>
              <w:left w:w="567" w:type="dxa"/>
              <w:bottom w:w="0" w:type="dxa"/>
              <w:right w:w="108" w:type="dxa"/>
            </w:tcMar>
            <w:hideMark/>
          </w:tcPr>
          <w:p w14:paraId="10470D3D" w14:textId="77777777" w:rsidR="00A961CC" w:rsidRDefault="00A961CC">
            <w:pPr>
              <w:spacing w:after="60" w:line="276" w:lineRule="auto"/>
              <w:jc w:val="both"/>
            </w:pPr>
            <w:r>
              <w:t> </w:t>
            </w:r>
          </w:p>
        </w:tc>
        <w:tc>
          <w:tcPr>
            <w:tcW w:w="0" w:type="auto"/>
            <w:tcMar>
              <w:top w:w="0" w:type="dxa"/>
              <w:left w:w="108" w:type="dxa"/>
              <w:bottom w:w="0" w:type="dxa"/>
              <w:right w:w="108" w:type="dxa"/>
            </w:tcMar>
            <w:hideMark/>
          </w:tcPr>
          <w:p w14:paraId="10D3949C" w14:textId="77777777" w:rsidR="00A961CC" w:rsidRDefault="00A961CC">
            <w:pPr>
              <w:spacing w:after="60" w:line="276" w:lineRule="auto"/>
              <w:jc w:val="center"/>
            </w:pPr>
            <w:r>
              <w:t> </w:t>
            </w:r>
          </w:p>
        </w:tc>
      </w:tr>
      <w:tr w:rsidR="00000000" w14:paraId="096B8F55" w14:textId="77777777">
        <w:tc>
          <w:tcPr>
            <w:tcW w:w="0" w:type="auto"/>
            <w:tcMar>
              <w:top w:w="0" w:type="dxa"/>
              <w:left w:w="567" w:type="dxa"/>
              <w:bottom w:w="0" w:type="dxa"/>
              <w:right w:w="108" w:type="dxa"/>
            </w:tcMar>
            <w:hideMark/>
          </w:tcPr>
          <w:p w14:paraId="2AEA6010" w14:textId="77777777" w:rsidR="00A961CC" w:rsidRDefault="00A961CC">
            <w:pPr>
              <w:spacing w:after="60" w:line="276" w:lineRule="auto"/>
              <w:jc w:val="both"/>
            </w:pPr>
            <w:r>
              <w:rPr>
                <w:rFonts w:ascii="Arial" w:hAnsi="Arial" w:cs="Arial"/>
              </w:rPr>
              <w:t>Начальник управления</w:t>
            </w:r>
          </w:p>
        </w:tc>
        <w:tc>
          <w:tcPr>
            <w:tcW w:w="0" w:type="auto"/>
            <w:tcMar>
              <w:top w:w="0" w:type="dxa"/>
              <w:left w:w="108" w:type="dxa"/>
              <w:bottom w:w="0" w:type="dxa"/>
              <w:right w:w="108" w:type="dxa"/>
            </w:tcMar>
            <w:vAlign w:val="bottom"/>
            <w:hideMark/>
          </w:tcPr>
          <w:p w14:paraId="7C740187" w14:textId="77777777" w:rsidR="00A961CC" w:rsidRDefault="00A961CC">
            <w:pPr>
              <w:spacing w:after="60" w:line="276" w:lineRule="auto"/>
              <w:jc w:val="center"/>
            </w:pPr>
            <w:r>
              <w:rPr>
                <w:rFonts w:ascii="Arial" w:hAnsi="Arial" w:cs="Arial"/>
              </w:rPr>
              <w:t>___________________________________________________________________________________</w:t>
            </w:r>
          </w:p>
        </w:tc>
      </w:tr>
      <w:tr w:rsidR="00000000" w14:paraId="7BAC24D9" w14:textId="77777777">
        <w:tc>
          <w:tcPr>
            <w:tcW w:w="0" w:type="auto"/>
            <w:tcMar>
              <w:top w:w="0" w:type="dxa"/>
              <w:left w:w="567" w:type="dxa"/>
              <w:bottom w:w="0" w:type="dxa"/>
              <w:right w:w="108" w:type="dxa"/>
            </w:tcMar>
            <w:hideMark/>
          </w:tcPr>
          <w:p w14:paraId="7E6669F2" w14:textId="77777777" w:rsidR="00A961CC" w:rsidRDefault="00A961CC">
            <w:pPr>
              <w:spacing w:after="60" w:line="276" w:lineRule="auto"/>
              <w:jc w:val="both"/>
            </w:pPr>
            <w:r>
              <w:t> </w:t>
            </w:r>
          </w:p>
        </w:tc>
        <w:tc>
          <w:tcPr>
            <w:tcW w:w="0" w:type="auto"/>
            <w:tcMar>
              <w:top w:w="0" w:type="dxa"/>
              <w:left w:w="108" w:type="dxa"/>
              <w:bottom w:w="0" w:type="dxa"/>
              <w:right w:w="108" w:type="dxa"/>
            </w:tcMar>
            <w:hideMark/>
          </w:tcPr>
          <w:p w14:paraId="39FB605A" w14:textId="77777777" w:rsidR="00A961CC" w:rsidRDefault="00A961CC">
            <w:pPr>
              <w:spacing w:after="60" w:line="276" w:lineRule="auto"/>
              <w:jc w:val="center"/>
            </w:pPr>
            <w:r>
              <w:rPr>
                <w:rFonts w:ascii="Arial" w:hAnsi="Arial" w:cs="Arial"/>
              </w:rPr>
              <w:t>указать ФИО начальника управления, ответственного за подготовку сведений, подпись</w:t>
            </w:r>
          </w:p>
        </w:tc>
      </w:tr>
      <w:tr w:rsidR="00000000" w14:paraId="1FBC242B" w14:textId="77777777">
        <w:tc>
          <w:tcPr>
            <w:tcW w:w="0" w:type="auto"/>
            <w:tcMar>
              <w:top w:w="0" w:type="dxa"/>
              <w:left w:w="567" w:type="dxa"/>
              <w:bottom w:w="0" w:type="dxa"/>
              <w:right w:w="108" w:type="dxa"/>
            </w:tcMar>
            <w:hideMark/>
          </w:tcPr>
          <w:p w14:paraId="160E95F7" w14:textId="77777777" w:rsidR="00A961CC" w:rsidRDefault="00A961CC">
            <w:pPr>
              <w:spacing w:after="60" w:line="276" w:lineRule="auto"/>
              <w:jc w:val="both"/>
            </w:pPr>
            <w:r>
              <w:t> </w:t>
            </w:r>
          </w:p>
        </w:tc>
        <w:tc>
          <w:tcPr>
            <w:tcW w:w="0" w:type="auto"/>
            <w:tcMar>
              <w:top w:w="0" w:type="dxa"/>
              <w:left w:w="108" w:type="dxa"/>
              <w:bottom w:w="0" w:type="dxa"/>
              <w:right w:w="108" w:type="dxa"/>
            </w:tcMar>
            <w:hideMark/>
          </w:tcPr>
          <w:p w14:paraId="489BE565" w14:textId="77777777" w:rsidR="00A961CC" w:rsidRDefault="00A961CC">
            <w:pPr>
              <w:spacing w:after="60" w:line="276" w:lineRule="auto"/>
              <w:jc w:val="center"/>
            </w:pPr>
            <w:r>
              <w:t> </w:t>
            </w:r>
          </w:p>
        </w:tc>
      </w:tr>
      <w:tr w:rsidR="00000000" w14:paraId="434135E9" w14:textId="77777777">
        <w:tc>
          <w:tcPr>
            <w:tcW w:w="0" w:type="auto"/>
            <w:tcMar>
              <w:top w:w="0" w:type="dxa"/>
              <w:left w:w="567" w:type="dxa"/>
              <w:bottom w:w="0" w:type="dxa"/>
              <w:right w:w="108" w:type="dxa"/>
            </w:tcMar>
            <w:hideMark/>
          </w:tcPr>
          <w:p w14:paraId="0FC43C3F" w14:textId="77777777" w:rsidR="00A961CC" w:rsidRDefault="00A961CC">
            <w:pPr>
              <w:spacing w:after="60" w:line="276" w:lineRule="auto"/>
              <w:jc w:val="both"/>
            </w:pPr>
            <w:r>
              <w:rPr>
                <w:rFonts w:ascii="Arial" w:hAnsi="Arial" w:cs="Arial"/>
              </w:rPr>
              <w:t>Заместитель Председателя</w:t>
            </w:r>
          </w:p>
        </w:tc>
        <w:tc>
          <w:tcPr>
            <w:tcW w:w="0" w:type="auto"/>
            <w:tcMar>
              <w:top w:w="0" w:type="dxa"/>
              <w:left w:w="108" w:type="dxa"/>
              <w:bottom w:w="0" w:type="dxa"/>
              <w:right w:w="108" w:type="dxa"/>
            </w:tcMar>
            <w:vAlign w:val="bottom"/>
            <w:hideMark/>
          </w:tcPr>
          <w:p w14:paraId="76480052" w14:textId="77777777" w:rsidR="00A961CC" w:rsidRDefault="00A961CC">
            <w:pPr>
              <w:spacing w:after="60" w:line="276" w:lineRule="auto"/>
              <w:jc w:val="center"/>
            </w:pPr>
            <w:r>
              <w:rPr>
                <w:rFonts w:ascii="Arial" w:hAnsi="Arial" w:cs="Arial"/>
              </w:rPr>
              <w:t>___________________________________________________________________________________</w:t>
            </w:r>
          </w:p>
        </w:tc>
      </w:tr>
      <w:tr w:rsidR="00000000" w14:paraId="06FE911D" w14:textId="77777777">
        <w:tc>
          <w:tcPr>
            <w:tcW w:w="0" w:type="auto"/>
            <w:tcMar>
              <w:top w:w="0" w:type="dxa"/>
              <w:left w:w="567" w:type="dxa"/>
              <w:bottom w:w="0" w:type="dxa"/>
              <w:right w:w="108" w:type="dxa"/>
            </w:tcMar>
            <w:hideMark/>
          </w:tcPr>
          <w:p w14:paraId="37BE09AE" w14:textId="77777777" w:rsidR="00A961CC" w:rsidRDefault="00A961CC">
            <w:pPr>
              <w:spacing w:after="60" w:line="276" w:lineRule="auto"/>
              <w:jc w:val="both"/>
            </w:pPr>
            <w:r>
              <w:t> </w:t>
            </w:r>
          </w:p>
        </w:tc>
        <w:tc>
          <w:tcPr>
            <w:tcW w:w="0" w:type="auto"/>
            <w:tcMar>
              <w:top w:w="0" w:type="dxa"/>
              <w:left w:w="108" w:type="dxa"/>
              <w:bottom w:w="0" w:type="dxa"/>
              <w:right w:w="108" w:type="dxa"/>
            </w:tcMar>
            <w:hideMark/>
          </w:tcPr>
          <w:p w14:paraId="1086307B" w14:textId="77777777" w:rsidR="00A961CC" w:rsidRDefault="00A961CC">
            <w:pPr>
              <w:spacing w:after="60" w:line="276" w:lineRule="auto"/>
              <w:jc w:val="center"/>
            </w:pPr>
            <w:r>
              <w:rPr>
                <w:rFonts w:ascii="Arial" w:hAnsi="Arial" w:cs="Arial"/>
              </w:rPr>
              <w:t>указать ФИО лица, курирующего данный блок, подпись</w:t>
            </w:r>
          </w:p>
        </w:tc>
      </w:tr>
    </w:tbl>
    <w:p w14:paraId="6F11C260" w14:textId="77777777" w:rsidR="00A961CC" w:rsidRDefault="00A961CC">
      <w:pPr>
        <w:spacing w:after="60" w:line="276" w:lineRule="auto"/>
        <w:ind w:firstLine="567"/>
        <w:jc w:val="both"/>
      </w:pPr>
      <w:r>
        <w:t> </w:t>
      </w:r>
    </w:p>
    <w:p w14:paraId="175AC999" w14:textId="77777777" w:rsidR="00A961CC" w:rsidRDefault="00A961CC">
      <w:pPr>
        <w:spacing w:after="60" w:line="276" w:lineRule="auto"/>
        <w:ind w:firstLine="567"/>
        <w:jc w:val="both"/>
      </w:pPr>
      <w:r>
        <w:rPr>
          <w:rFonts w:ascii="Arial" w:hAnsi="Arial" w:cs="Arial"/>
        </w:rPr>
        <w:t>Печать учреждения, дата</w:t>
      </w:r>
    </w:p>
    <w:p w14:paraId="10F4BBA4" w14:textId="77777777" w:rsidR="00A961CC" w:rsidRDefault="00A961CC">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961CC"/>
    <w:rsid w:val="00A961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09F9F2"/>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spacing w:before="100" w:beforeAutospacing="1" w:after="100" w:afterAutospacing="1"/>
    </w:p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rPr>
      <w:rFonts w:ascii="Tahoma" w:hAnsi="Tahoma" w:cs="Tahoma" w:hint="default"/>
    </w:rPr>
  </w:style>
  <w:style w:type="paragraph" w:customStyle="1" w:styleId="tkNazvanie">
    <w:name w:val="_Название (tkNazvanie)"/>
    <w:basedOn w:val="a"/>
    <w:pPr>
      <w:spacing w:before="400" w:after="400" w:line="276" w:lineRule="auto"/>
      <w:ind w:left="1134" w:right="1134"/>
      <w:jc w:val="center"/>
    </w:pPr>
    <w:rPr>
      <w:rFonts w:ascii="Arial" w:hAnsi="Arial" w:cs="Arial"/>
      <w:b/>
      <w:bCs/>
    </w:rPr>
  </w:style>
  <w:style w:type="paragraph" w:customStyle="1" w:styleId="tkTekst">
    <w:name w:val="_Текст обычный (tkTekst)"/>
    <w:basedOn w:val="a"/>
    <w:pPr>
      <w:spacing w:after="60" w:line="276" w:lineRule="auto"/>
      <w:ind w:firstLine="567"/>
      <w:jc w:val="both"/>
    </w:pPr>
    <w:rPr>
      <w:rFonts w:ascii="Arial" w:hAnsi="Arial" w:cs="Arial"/>
      <w:sz w:val="20"/>
      <w:szCs w:val="20"/>
    </w:rPr>
  </w:style>
  <w:style w:type="paragraph" w:customStyle="1" w:styleId="msochpdefault">
    <w:name w:val="msochpdefault"/>
    <w:basedOn w:val="a"/>
    <w:pPr>
      <w:spacing w:before="100" w:beforeAutospacing="1" w:after="100" w:afterAutospacing="1"/>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bd.minjust.gov.kg/301180" TargetMode="External"/><Relationship Id="rId13" Type="http://schemas.openxmlformats.org/officeDocument/2006/relationships/hyperlink" Target="https://cbd.minjust.gov.kg/301181" TargetMode="External"/><Relationship Id="rId18" Type="http://schemas.openxmlformats.org/officeDocument/2006/relationships/hyperlink" Target="https://cbd.minjust.gov.kg/1491" TargetMode="External"/><Relationship Id="rId26" Type="http://schemas.openxmlformats.org/officeDocument/2006/relationships/hyperlink" Target="https://cbd.minjust.gov.kg/301181" TargetMode="External"/><Relationship Id="rId3" Type="http://schemas.openxmlformats.org/officeDocument/2006/relationships/webSettings" Target="webSettings.xml"/><Relationship Id="rId21" Type="http://schemas.openxmlformats.org/officeDocument/2006/relationships/hyperlink" Target="https://cbd.minjust.gov.kg/205425" TargetMode="External"/><Relationship Id="rId7" Type="http://schemas.openxmlformats.org/officeDocument/2006/relationships/hyperlink" Target="https://cbd.minjust.gov.kg/205425" TargetMode="External"/><Relationship Id="rId12" Type="http://schemas.openxmlformats.org/officeDocument/2006/relationships/hyperlink" Target="https://cbd.minjust.gov.kg/301181" TargetMode="External"/><Relationship Id="rId17" Type="http://schemas.openxmlformats.org/officeDocument/2006/relationships/hyperlink" Target="https://cbd.minjust.gov.kg/111486" TargetMode="External"/><Relationship Id="rId25" Type="http://schemas.openxmlformats.org/officeDocument/2006/relationships/hyperlink" Target="https://cbd.minjust.gov.kg/301181" TargetMode="External"/><Relationship Id="rId2" Type="http://schemas.openxmlformats.org/officeDocument/2006/relationships/settings" Target="settings.xml"/><Relationship Id="rId16" Type="http://schemas.openxmlformats.org/officeDocument/2006/relationships/hyperlink" Target="https://cbd.minjust.gov.kg/559" TargetMode="External"/><Relationship Id="rId20" Type="http://schemas.openxmlformats.org/officeDocument/2006/relationships/hyperlink" Target="https://cbd.minjust.gov.kg/111822"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cbd.minjust.gov.kg/559" TargetMode="External"/><Relationship Id="rId11" Type="http://schemas.openxmlformats.org/officeDocument/2006/relationships/hyperlink" Target="https://cbd.minjust.gov.kg/301180" TargetMode="External"/><Relationship Id="rId24" Type="http://schemas.openxmlformats.org/officeDocument/2006/relationships/hyperlink" Target="toktom://db/91876" TargetMode="External"/><Relationship Id="rId5" Type="http://schemas.openxmlformats.org/officeDocument/2006/relationships/hyperlink" Target="https://cbd.minjust.gov.kg/559" TargetMode="External"/><Relationship Id="rId15" Type="http://schemas.openxmlformats.org/officeDocument/2006/relationships/hyperlink" Target="https://cbd.minjust.gov.kg/301181" TargetMode="External"/><Relationship Id="rId23" Type="http://schemas.openxmlformats.org/officeDocument/2006/relationships/hyperlink" Target="https://cbd.minjust.gov.kg/301181" TargetMode="External"/><Relationship Id="rId28" Type="http://schemas.openxmlformats.org/officeDocument/2006/relationships/hyperlink" Target="https://cbd.minjust.gov.kg/800711" TargetMode="External"/><Relationship Id="rId10" Type="http://schemas.openxmlformats.org/officeDocument/2006/relationships/hyperlink" Target="https://cbd.minjust.gov.kg/800711" TargetMode="External"/><Relationship Id="rId19" Type="http://schemas.openxmlformats.org/officeDocument/2006/relationships/hyperlink" Target="https://cbd.minjust.gov.kg/677" TargetMode="External"/><Relationship Id="rId4" Type="http://schemas.openxmlformats.org/officeDocument/2006/relationships/image" Target="media/image1.jpg"/><Relationship Id="rId9" Type="http://schemas.openxmlformats.org/officeDocument/2006/relationships/hyperlink" Target="https://cbd.minjust.gov.kg/301181" TargetMode="External"/><Relationship Id="rId14" Type="http://schemas.openxmlformats.org/officeDocument/2006/relationships/hyperlink" Target="https://cbd.minjust.gov.kg/301180" TargetMode="External"/><Relationship Id="rId22" Type="http://schemas.openxmlformats.org/officeDocument/2006/relationships/hyperlink" Target="https://cbd.minjust.gov.kg/301181" TargetMode="External"/><Relationship Id="rId27" Type="http://schemas.openxmlformats.org/officeDocument/2006/relationships/hyperlink" Target="https://cbd.minjust.gov.kg/301181"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3490</Words>
  <Characters>19893</Characters>
  <Application>Microsoft Office Word</Application>
  <DocSecurity>0</DocSecurity>
  <Lines>165</Lines>
  <Paragraphs>46</Paragraphs>
  <ScaleCrop>false</ScaleCrop>
  <Company/>
  <LinksUpToDate>false</LinksUpToDate>
  <CharactersWithSpaces>23337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2023-12-15T21:35:00Z</dcterms:created>
  <dcterms:modified xsi:type="dcterms:W3CDTF">2023-12-15T21:35:00Z</dcterms:modified>
</cp:coreProperties>
</file>