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5436E" w:rsidRDefault="00F5436E">
      <w:pPr>
        <w:spacing w:after="840"/>
        <w:ind w:right="-227"/>
        <w:jc w:val="center"/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C:\Users\user\AppData\Local\Temp\LSoft\CdbSearchClient\836832d9-f7d0-4485-aa04-7fce341e9da0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C:\Users\user\AppData\Local\Temp\LSoft\CdbSearchClient\836832d9-f7d0-4485-aa04-7fce341e9da0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36E" w:rsidRDefault="00F5436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НАЦИОНАЛЬНЫЙ БАНК КЫРГЫЗСКОЙ РЕСПУБЛИКИ</w:t>
      </w:r>
    </w:p>
    <w:p w:rsidR="00F5436E" w:rsidRDefault="00F5436E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5436E" w:rsidRDefault="00F5436E">
      <w:pPr>
        <w:spacing w:after="240"/>
      </w:pPr>
      <w:r>
        <w:rPr>
          <w:rFonts w:ascii="Arial" w:hAnsi="Arial" w:cs="Arial"/>
        </w:rPr>
        <w:t>от 20 января 2016 года № 4/6</w:t>
      </w:r>
    </w:p>
    <w:p w:rsidR="00F5436E" w:rsidRDefault="00F5436E">
      <w:pPr>
        <w:pStyle w:val="tkNazvanie"/>
      </w:pPr>
      <w:r>
        <w:rPr>
          <w:sz w:val="28"/>
          <w:szCs w:val="28"/>
        </w:rPr>
        <w:t>О внесении изменений и дополнений в некоторые нормативные правовые акты Национального банка Кыргызской Республики</w:t>
      </w:r>
    </w:p>
    <w:p w:rsidR="00F5436E" w:rsidRDefault="00F5436E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7" w:history="1">
        <w:r>
          <w:rPr>
            <w:rStyle w:val="a3"/>
            <w:sz w:val="24"/>
            <w:szCs w:val="24"/>
          </w:rPr>
          <w:t>7</w:t>
        </w:r>
      </w:hyperlink>
      <w:r>
        <w:rPr>
          <w:sz w:val="24"/>
          <w:szCs w:val="24"/>
        </w:rPr>
        <w:t xml:space="preserve"> и </w:t>
      </w:r>
      <w:hyperlink r:id="rId6" w:anchor="st_43" w:history="1">
        <w:r>
          <w:rPr>
            <w:rStyle w:val="a3"/>
            <w:sz w:val="24"/>
            <w:szCs w:val="24"/>
          </w:rPr>
          <w:t>43</w:t>
        </w:r>
      </w:hyperlink>
      <w:r>
        <w:rPr>
          <w:sz w:val="24"/>
          <w:szCs w:val="24"/>
        </w:rPr>
        <w:t xml:space="preserve"> Закона </w:t>
      </w:r>
      <w:r>
        <w:rPr>
          <w:sz w:val="24"/>
          <w:szCs w:val="24"/>
        </w:rPr>
        <w:t xml:space="preserve">"О Национальном банке Кыргызской Республики" Правление Национального банка Кыргызской Республики </w:t>
      </w:r>
    </w:p>
    <w:p w:rsidR="00F5436E" w:rsidRDefault="00F5436E">
      <w:pPr>
        <w:pStyle w:val="tkTekst"/>
        <w:jc w:val="center"/>
      </w:pPr>
      <w:r>
        <w:rPr>
          <w:sz w:val="24"/>
          <w:szCs w:val="24"/>
        </w:rPr>
        <w:t>ПОСТАНОВЛЯЕТ:</w:t>
      </w:r>
    </w:p>
    <w:p w:rsidR="00F5436E" w:rsidRDefault="00F5436E">
      <w:pPr>
        <w:pStyle w:val="tkTekst"/>
      </w:pPr>
      <w:r>
        <w:rPr>
          <w:sz w:val="24"/>
          <w:szCs w:val="24"/>
        </w:rPr>
        <w:t xml:space="preserve">1. Внести </w:t>
      </w:r>
      <w:hyperlink r:id="rId7" w:anchor="p1" w:history="1">
        <w:r>
          <w:rPr>
            <w:rStyle w:val="a3"/>
            <w:sz w:val="24"/>
            <w:szCs w:val="24"/>
          </w:rPr>
          <w:t>изменения и дополнения</w:t>
        </w:r>
      </w:hyperlink>
      <w:r>
        <w:rPr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 w:rsidR="00F5436E" w:rsidRDefault="00F5436E">
      <w:pPr>
        <w:pStyle w:val="tkTekst"/>
      </w:pPr>
      <w:r>
        <w:rPr>
          <w:sz w:val="24"/>
          <w:szCs w:val="24"/>
        </w:rPr>
        <w:t>- О "</w:t>
      </w:r>
      <w:hyperlink r:id="rId8" w:history="1">
        <w:r>
          <w:rPr>
            <w:rStyle w:val="a3"/>
            <w:sz w:val="24"/>
            <w:szCs w:val="24"/>
          </w:rPr>
          <w:t>Временных правилах</w:t>
        </w:r>
      </w:hyperlink>
      <w:r>
        <w:rPr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r:id="rId9" w:history="1">
        <w:r>
          <w:rPr>
            <w:rStyle w:val="a3"/>
            <w:sz w:val="24"/>
            <w:szCs w:val="24"/>
          </w:rPr>
          <w:t>от 19 февраля 2003 года № 4/2</w:t>
        </w:r>
      </w:hyperlink>
      <w:r>
        <w:rPr>
          <w:sz w:val="24"/>
          <w:szCs w:val="24"/>
        </w:rPr>
        <w:t>;</w:t>
      </w:r>
    </w:p>
    <w:p w:rsidR="00F5436E" w:rsidRDefault="00F5436E">
      <w:pPr>
        <w:pStyle w:val="tkTekst"/>
      </w:pPr>
      <w:r>
        <w:rPr>
          <w:sz w:val="24"/>
          <w:szCs w:val="24"/>
        </w:rPr>
        <w:t xml:space="preserve">- Об утверждении </w:t>
      </w:r>
      <w:hyperlink r:id="rId10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r:id="rId11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периодическом регулятивном отчете микрофинансовой компании" </w:t>
      </w:r>
      <w:hyperlink r:id="rId12" w:history="1">
        <w:r>
          <w:rPr>
            <w:rStyle w:val="a3"/>
            <w:sz w:val="24"/>
            <w:szCs w:val="24"/>
          </w:rPr>
          <w:t>от 27 мая 2009 года № 25/3</w:t>
        </w:r>
      </w:hyperlink>
      <w:r>
        <w:rPr>
          <w:sz w:val="24"/>
          <w:szCs w:val="24"/>
        </w:rPr>
        <w:t>;</w:t>
      </w:r>
    </w:p>
    <w:p w:rsidR="00F5436E" w:rsidRDefault="00F5436E">
      <w:pPr>
        <w:pStyle w:val="tkTekst"/>
      </w:pPr>
      <w:r>
        <w:rPr>
          <w:sz w:val="24"/>
          <w:szCs w:val="24"/>
        </w:rPr>
        <w:t xml:space="preserve">- "О новой редакции </w:t>
      </w:r>
      <w:hyperlink r:id="rId13" w:history="1">
        <w:r>
          <w:rPr>
            <w:rStyle w:val="a3"/>
            <w:sz w:val="24"/>
            <w:szCs w:val="24"/>
          </w:rPr>
          <w:t>Правил</w:t>
        </w:r>
      </w:hyperlink>
      <w:r>
        <w:rPr>
          <w:sz w:val="24"/>
          <w:szCs w:val="24"/>
        </w:rPr>
        <w:t xml:space="preserve"> регулирования деятельности кредитных союзов в Кыргызской Республике" </w:t>
      </w:r>
      <w:hyperlink r:id="rId14" w:history="1">
        <w:r>
          <w:rPr>
            <w:rStyle w:val="a3"/>
            <w:sz w:val="24"/>
            <w:szCs w:val="24"/>
          </w:rPr>
          <w:t>от 4 мая 2005 года № 14/2</w:t>
        </w:r>
      </w:hyperlink>
      <w:r>
        <w:rPr>
          <w:sz w:val="24"/>
          <w:szCs w:val="24"/>
        </w:rPr>
        <w:t>;</w:t>
      </w:r>
    </w:p>
    <w:p w:rsidR="00F5436E" w:rsidRDefault="00F5436E">
      <w:pPr>
        <w:pStyle w:val="tkTekst"/>
      </w:pPr>
      <w:r>
        <w:rPr>
          <w:sz w:val="24"/>
          <w:szCs w:val="24"/>
        </w:rPr>
        <w:t>- Об утверждении "</w:t>
      </w:r>
      <w:hyperlink r:id="rId15" w:history="1">
        <w:r>
          <w:rPr>
            <w:rStyle w:val="a3"/>
            <w:sz w:val="24"/>
            <w:szCs w:val="24"/>
          </w:rPr>
          <w:t>Правил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регулирования деятельности микрофинансовых компаний, осуществляющих операции по исламским принципам банковского дела и финансирования" </w:t>
      </w:r>
      <w:hyperlink r:id="rId16" w:history="1">
        <w:r>
          <w:rPr>
            <w:rStyle w:val="a3"/>
            <w:sz w:val="24"/>
            <w:szCs w:val="24"/>
          </w:rPr>
          <w:t>от 30 мая 2014 года № 24/11</w:t>
        </w:r>
      </w:hyperlink>
      <w:r>
        <w:rPr>
          <w:sz w:val="24"/>
          <w:szCs w:val="24"/>
        </w:rPr>
        <w:t>;</w:t>
      </w:r>
    </w:p>
    <w:p w:rsidR="00F5436E" w:rsidRDefault="00F5436E">
      <w:pPr>
        <w:pStyle w:val="tkTekst"/>
      </w:pPr>
      <w:r>
        <w:rPr>
          <w:sz w:val="24"/>
          <w:szCs w:val="24"/>
        </w:rPr>
        <w:t>- Об утверждении "</w:t>
      </w:r>
      <w:hyperlink r:id="rId17" w:history="1">
        <w:r>
          <w:rPr>
            <w:rStyle w:val="a3"/>
            <w:sz w:val="24"/>
            <w:szCs w:val="24"/>
          </w:rPr>
          <w:t>Правил</w:t>
        </w:r>
      </w:hyperlink>
      <w:r>
        <w:rPr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</w:t>
      </w:r>
      <w:hyperlink r:id="rId18" w:history="1">
        <w:r>
          <w:rPr>
            <w:rStyle w:val="a3"/>
            <w:sz w:val="24"/>
            <w:szCs w:val="24"/>
          </w:rPr>
          <w:t>от 16 июля 2014 года № 32/5</w:t>
        </w:r>
      </w:hyperlink>
      <w:r>
        <w:rPr>
          <w:sz w:val="24"/>
          <w:szCs w:val="24"/>
        </w:rPr>
        <w:t>;</w:t>
      </w:r>
    </w:p>
    <w:p w:rsidR="00F5436E" w:rsidRDefault="00F5436E">
      <w:pPr>
        <w:pStyle w:val="tkTekst"/>
      </w:pPr>
      <w:r>
        <w:rPr>
          <w:sz w:val="24"/>
          <w:szCs w:val="24"/>
        </w:rPr>
        <w:t xml:space="preserve">- Об утверждении положений Национального банка Кыргызской Республики </w:t>
      </w:r>
      <w:hyperlink r:id="rId19" w:history="1">
        <w:r>
          <w:rPr>
            <w:rStyle w:val="a3"/>
            <w:sz w:val="24"/>
            <w:szCs w:val="24"/>
          </w:rPr>
          <w:t>от 17 октября 2014 года № 45/1</w:t>
        </w:r>
      </w:hyperlink>
      <w:r>
        <w:rPr>
          <w:sz w:val="24"/>
          <w:szCs w:val="24"/>
        </w:rPr>
        <w:t>;</w:t>
      </w:r>
    </w:p>
    <w:p w:rsidR="00F5436E" w:rsidRDefault="00F5436E">
      <w:pPr>
        <w:pStyle w:val="tkTekst"/>
      </w:pPr>
      <w:r>
        <w:rPr>
          <w:sz w:val="24"/>
          <w:szCs w:val="24"/>
        </w:rPr>
        <w:t xml:space="preserve">- Об утверждении новой редакции </w:t>
      </w:r>
      <w:hyperlink r:id="rId20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r:id="rId21" w:history="1">
        <w:r>
          <w:rPr>
            <w:rStyle w:val="a3"/>
            <w:sz w:val="24"/>
            <w:szCs w:val="24"/>
          </w:rPr>
          <w:t>от 21 июля 2004 года № 18/3</w:t>
        </w:r>
      </w:hyperlink>
      <w:r>
        <w:rPr>
          <w:sz w:val="24"/>
          <w:szCs w:val="24"/>
        </w:rPr>
        <w:t>.</w:t>
      </w:r>
    </w:p>
    <w:p w:rsidR="00F5436E" w:rsidRDefault="00F5436E">
      <w:pPr>
        <w:pStyle w:val="tkTekst"/>
      </w:pPr>
      <w:r>
        <w:rPr>
          <w:sz w:val="24"/>
          <w:szCs w:val="24"/>
        </w:rPr>
        <w:t xml:space="preserve">2. Настоящее постановление вступает в силу с 10 февраля 2016 года, за исключением изменений и дополнений в </w:t>
      </w:r>
      <w:hyperlink r:id="rId22" w:history="1">
        <w:r>
          <w:rPr>
            <w:rStyle w:val="a3"/>
            <w:sz w:val="24"/>
            <w:szCs w:val="24"/>
          </w:rPr>
          <w:t>постановления</w:t>
        </w:r>
      </w:hyperlink>
      <w:r>
        <w:rPr>
          <w:sz w:val="24"/>
          <w:szCs w:val="24"/>
        </w:rPr>
        <w:t xml:space="preserve"> Правления Национального банка Кыргызской Республики "</w:t>
      </w:r>
      <w:r>
        <w:rPr>
          <w:color w:val="000000"/>
          <w:sz w:val="24"/>
          <w:szCs w:val="24"/>
        </w:rPr>
        <w:t>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и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</w:t>
      </w:r>
      <w:r>
        <w:rPr>
          <w:sz w:val="24"/>
          <w:szCs w:val="24"/>
        </w:rPr>
        <w:t>", от 17 октября 2014 года № 45/1, которые вступают в силу с 1 июня 2016 года.</w:t>
      </w:r>
    </w:p>
    <w:p w:rsidR="00F5436E" w:rsidRDefault="00F5436E">
      <w:pPr>
        <w:pStyle w:val="tkTekst"/>
      </w:pPr>
      <w:r>
        <w:rPr>
          <w:sz w:val="24"/>
          <w:szCs w:val="24"/>
        </w:rPr>
        <w:t>3. Юридическому управлению:</w:t>
      </w:r>
    </w:p>
    <w:p w:rsidR="00F5436E" w:rsidRDefault="00F5436E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сайте Национального банка Кыргызской Республики;</w:t>
      </w:r>
    </w:p>
    <w:p w:rsidR="00F5436E" w:rsidRDefault="00F5436E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F5436E" w:rsidRDefault="00F5436E">
      <w:pPr>
        <w:pStyle w:val="tkTekst"/>
      </w:pPr>
      <w:r>
        <w:rPr>
          <w:sz w:val="24"/>
          <w:szCs w:val="24"/>
        </w:rPr>
        <w:t>4. Управлению методологии надзора и лицензирования довести настоящее постановление до сведения Ассоциации микрофинансовых организаций, ОЮЛ "Ассоциации развития исламской экономики, финансов и индустрии", кредитных союзов, микрофинансовых организаций, ЗАО "ЭкоИсламикБанк", ОсОО ОЦ "Баракат", ОАО "Финансовая компания кредитных союзов", коммерческие банки, ОЮЛ "Союз банков Кыргызстана".</w:t>
      </w:r>
    </w:p>
    <w:p w:rsidR="00F5436E" w:rsidRDefault="00F5436E">
      <w:pPr>
        <w:pStyle w:val="tkTekst"/>
      </w:pPr>
      <w:r>
        <w:rPr>
          <w:sz w:val="24"/>
          <w:szCs w:val="24"/>
        </w:rPr>
        <w:t>5. Контроль за исполнением настоящего постановления возложить на заместителя Председателя Национального банка Л.Дж.Орозбаеву.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jc w:val="right"/>
            </w:pPr>
            <w:r>
              <w:t> </w:t>
            </w:r>
          </w:p>
        </w:tc>
      </w:tr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r>
              <w:rPr>
                <w:rFonts w:ascii="Arial" w:hAnsi="Arial" w:cs="Arial"/>
                <w:b/>
                <w:bCs/>
              </w:rPr>
              <w:t>И.о.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Н. Жениш</w:t>
            </w:r>
          </w:p>
        </w:tc>
      </w:tr>
    </w:tbl>
    <w:p w:rsidR="00F5436E" w:rsidRDefault="00F5436E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line="276" w:lineRule="auto"/>
              <w:jc w:val="right"/>
            </w:pPr>
            <w:bookmarkStart w:id="0" w:name="p1"/>
            <w:bookmarkEnd w:id="0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 xml:space="preserve">к постановлению Правления </w:t>
            </w:r>
          </w:p>
          <w:p w:rsidR="00F5436E" w:rsidRDefault="00F5436E">
            <w:pPr>
              <w:spacing w:line="276" w:lineRule="auto"/>
              <w:jc w:val="right"/>
            </w:pPr>
            <w:r>
              <w:rPr>
                <w:rFonts w:ascii="Arial" w:hAnsi="Arial" w:cs="Arial"/>
              </w:rPr>
              <w:t xml:space="preserve">Национального банка </w:t>
            </w:r>
          </w:p>
          <w:p w:rsidR="00F5436E" w:rsidRDefault="00F5436E">
            <w:pPr>
              <w:spacing w:line="276" w:lineRule="auto"/>
              <w:jc w:val="right"/>
            </w:pPr>
            <w:r>
              <w:rPr>
                <w:rFonts w:ascii="Arial" w:hAnsi="Arial" w:cs="Arial"/>
              </w:rPr>
              <w:t>Кыргызской Республики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от 20 января 2016 года № 4/6</w:t>
            </w:r>
          </w:p>
        </w:tc>
      </w:tr>
    </w:tbl>
    <w:p w:rsidR="00F5436E" w:rsidRDefault="00F5436E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 И ДОПОЛНЕНИЯ</w:t>
      </w:r>
      <w:r>
        <w:rPr>
          <w:rFonts w:ascii="Arial" w:hAnsi="Arial" w:cs="Arial"/>
          <w:b/>
          <w:bCs/>
        </w:rPr>
        <w:br/>
        <w:t>в некоторые постановления Правления Национального банка Кыргызской Республики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2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24" w:history="1">
        <w:r>
          <w:rPr>
            <w:rStyle w:val="a3"/>
            <w:rFonts w:ascii="Arial" w:hAnsi="Arial" w:cs="Arial"/>
          </w:rPr>
          <w:t>временных 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следующие изменения и дополнения: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наименовании и по всему тексту </w:t>
      </w:r>
      <w:hyperlink r:id="rId25" w:history="1">
        <w:r>
          <w:rPr>
            <w:rStyle w:val="a3"/>
            <w:rFonts w:ascii="Arial" w:hAnsi="Arial" w:cs="Arial"/>
          </w:rPr>
          <w:t>постановления</w:t>
        </w:r>
      </w:hyperlink>
      <w:r>
        <w:rPr>
          <w:rFonts w:ascii="Arial" w:hAnsi="Arial" w:cs="Arial"/>
        </w:rPr>
        <w:t xml:space="preserve"> слова "Временные правила" заменить словом "Правила" в соответствующих падежах;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6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 на территории Кыргызской Республики, утвержденных вышеуказанным постановлением: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наименовании </w:t>
      </w:r>
      <w:r>
        <w:rPr>
          <w:rFonts w:ascii="Arial" w:hAnsi="Arial" w:cs="Arial"/>
        </w:rPr>
        <w:t>слова "микрофинансовых компаний", заменить словом "микрофинансовых организаций";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1.2.: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слова "микрофинансовых компаний" заменить словами "микрофинансовых организаций (далее - МФО)";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слова </w:t>
      </w:r>
      <w:r>
        <w:rPr>
          <w:rFonts w:ascii="Arial" w:hAnsi="Arial" w:cs="Arial"/>
        </w:rPr>
        <w:t>"микрофинансовая компания" заменить словами "микрофинансовая организация";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пунктах 1.3., 1.4., 1.7., 1.8. слова "микрофинансовых компаний", заменить словом "МФО";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пункты 1.5., 1.6. признать утратившими 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1.9.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"1.9. Микрофинансовая организация осуществляет внутренний аудит с тем, чтобы проверить достоверность счетов,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Республики. Для этого микрофинансовая компания (далее - МФК) обязана, а микрокредитная компания (далее - МКК)/микрокредитное агентство (далее - МКА) может создать свою службу внутреннего аудита.";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пунктом 1.10.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"1.10. Системообразующими считаются МФО,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МФО применяется специальный режим регулирования и надзора, устанавливаемый Национальным банком.";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пунктом 1.11.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"1.11. В целях настоящих Правил под оптовым кредитом понимается кредит, предоставляемый финансово-кредитным учреждениям для последующего предоставления микрокредитов, в целях продвижения финансовых услуг в регионах и поддержки предпринимательской активности.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 МФО, занимающимся оптовым кредитованием, подразумевается МФО, в котором доля оптовых кредитов составляет более 70 процентов от кредитного портфеля.";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2.1.: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восьмой абзац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"Микрофинансовые компании должны иметь утвержденную Советом директоров внутреннюю кредитную политику. Данная внутренняя кредитная политика должна определять основной регион деятельности, а также максимальный совокупный размер микрокредита, выдаваемый одному и тому же лицу, но в размере не более трех процентов от минимального размера уставного капитала, установленного Национальным банком для вновь создаваемой МФК (не привлекающей срочные вклады от физических и юридических лиц).";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девятый абзац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"Для МФК, занимающихся оптовым кредитованием, максимальный совокупный размер микрокредита, выдаваемый одному и тому же лицу, не должен превышать 20 процентов от размера собственного капитала.";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2.1.-1.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"2.1.1. Выдача микрокредита, свыше максимального совокупного размера микрокредита, выдаваемого МФК одному и тому же заемщику или группе связанных лиц, установленного пунктом 2.1. настоящих Правил, за исключением микрофинансовых компаний, осуществляющих прием срочных вкладов от физических и юридических лиц и/или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статье 2 Закона Кыргызской Республики "О</w:t>
      </w:r>
      <w:r>
        <w:rPr>
          <w:rFonts w:ascii="Arial" w:hAnsi="Arial" w:cs="Arial"/>
        </w:rPr>
        <w:t xml:space="preserve"> микрофинансовых организациях в Кыргызской Республике", по следующим направлениям кредитования: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торговля;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сельское хозяйство (включая растениеводство, животноводство, заготовка/переработка сельскохозяйственных продуктов);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услуги;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транспорт;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финансовая аренда (лизинг);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промышленность;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строительство.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выдаче МФК микрокредитов, указанных в абзаце первом настоящего пункта, необходимо выполнение следующих условий: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наличие у микрофинансовой компании разработанной в соответствии с целями и задачами микрофинансирования политики финансирования с определением конкретных видов продуктов и порядок последующего мониторинга целевого использования предоставляемого финансирования;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сумма такого микрокредита, при соблюдении установленных условий, не должна быть свыше 3000000 (трех миллионов) сомов (или эквивалента в иностранной валюте);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4) имеются </w:t>
      </w:r>
      <w:r>
        <w:rPr>
          <w:rFonts w:ascii="Arial" w:hAnsi="Arial" w:cs="Arial"/>
        </w:rPr>
        <w:t>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микрокредитной компании;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предоставляется Анкета-заявка на получение кредита заявителя, при этом в Анкете-заявке на получение кредита должны быть указаны цели использования кредита с соответствующими расчетами и прогнозами;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коэффициент покрытия долга заемщика, равный отношению совокупного дохода заемщика к месячному взносу по кредиту (по основной сумме и процентам), должен составлять не менее 130 процентов.";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подпункт 2.2.2. пункта 2.2.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</w:t>
      </w:r>
      <w:r>
        <w:rPr>
          <w:rFonts w:ascii="Arial" w:hAnsi="Arial" w:cs="Arial"/>
          <w:color w:val="000000"/>
        </w:rPr>
        <w:t xml:space="preserve">2.2. МФК, не осуществляющие операции по приему вкладов, должны соблюдать соответствующие требования по минимальному размеру уставного капитала и условиям его формирования, установленные в Положении "О лицензировании деятельности микрофинансовых компаний", утвержденном постановлением Правления Национального банка Кыргызской Республики от 23 декабря 2015 года № 78/26 (далее по тексту - Положение "О лицензировании деятельности микрофинансовых </w:t>
      </w:r>
      <w:r>
        <w:rPr>
          <w:rFonts w:ascii="Arial" w:hAnsi="Arial" w:cs="Arial"/>
        </w:rPr>
        <w:t>компаний").";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пунктом 2.4.-3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"2.4.-3. Максимальный совокупный размер средств, заимствованных от юридических лиц и учредителей (акционеров).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Максимальный совокупный размер средств, заимствованных МФК, в том числе занимающихся оптовым кредитованием, от юридических лиц и учредителей (акционеров), не должен превышать 500 процентов от размера собственного капитала и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СЗ/СК * 100% ≤ 500%,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 - совокупный размер средств, заимствованных МФК от юридических лиц и учредителей (акционеров),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МФК на дату оценки.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Данный норматив включает в себя нормативы, указанные в подпунктах 2.4.-1., 2.4.-2.";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первом абзаце подпункта 2.5.1. пункта 2.5. цифры "12" заменить цифрами "20";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пунктом 2.6.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"2.6. МФК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п</w:t>
      </w:r>
      <w:r>
        <w:rPr>
          <w:rFonts w:ascii="Arial" w:hAnsi="Arial" w:cs="Arial"/>
        </w:rPr>
        <w:t>еревода на государственный или официальный язык.";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  <w:color w:val="000000"/>
        </w:rPr>
        <w:t>раздел 3 Правил признать утратившими 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>в первом абзаце пункта 6.3. цифры "12" заменить цифрами "20";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Правила дополнить разделом 7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"7. Регулирование деятельности микрокреди</w:t>
      </w:r>
      <w:r>
        <w:rPr>
          <w:rFonts w:ascii="Arial" w:hAnsi="Arial" w:cs="Arial"/>
        </w:rPr>
        <w:t>тных компаний и микрокредитных агентств.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7.1. МКК или МКА не имеют права выпускать ценные бумаги, кроме акций, выпускаемых МКК в форме акционерных обществ, а также не имеют права осуществлять иные банковские операции, не предусмотренные </w:t>
      </w:r>
      <w:hyperlink r:id="rId27" w:anchor="st_33" w:history="1">
        <w:r>
          <w:rPr>
            <w:rStyle w:val="a3"/>
            <w:rFonts w:ascii="Arial" w:hAnsi="Arial" w:cs="Arial"/>
          </w:rPr>
          <w:t>статьей 33</w:t>
        </w:r>
      </w:hyperlink>
      <w:r>
        <w:rPr>
          <w:rFonts w:ascii="Arial" w:hAnsi="Arial" w:cs="Arial"/>
        </w:rPr>
        <w:t xml:space="preserve"> Закона Кыргызской Республики "О микрофинансовых организациях в Кыргызской Республике", за исключением операций финансового лизинга.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7.2. Максимальный совокупный размер микрокредита, выдаваемый микрокредитной компанией одному и тому же лицу или группе связанных лиц, должен быть определен в размере не более 10 процентов от минимального размера уставного капитала, установленного Национальным банком для вновь создаваемой МКК. Данное ограничение распространяется также на факторинговые операции.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7.3. Для МКК, занимающихся оптовым кредитованием, максимальный совокупный размер микрокредита, выдаваемый одному и тому же заемщику или группе связанных лиц, должен быть не более 20 процентов от размера собственного капитала.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7.4. Выдача микрокредита, свыше максимального совокупного размера микрокредита, выдаваемого микрокредитной компанией одному и тому же заемщику или группе связанных лиц, установленного пунктом 7.2. настоящих Правил, за исключением микрофинансовых организаций, занимающихся оптовым кредитованием, допускается для целей расширения/развития действующего бизнеса, в том числе создание дополнительных рабочих мест, согласно </w:t>
      </w:r>
      <w:hyperlink r:id="rId28" w:anchor="st_2" w:history="1">
        <w:r>
          <w:rPr>
            <w:rStyle w:val="a3"/>
            <w:rFonts w:ascii="Arial" w:hAnsi="Arial" w:cs="Arial"/>
          </w:rPr>
          <w:t>статье 2</w:t>
        </w:r>
      </w:hyperlink>
      <w:r>
        <w:rPr>
          <w:rFonts w:ascii="Arial" w:hAnsi="Arial" w:cs="Arial"/>
        </w:rPr>
        <w:t xml:space="preserve"> Закона Кыргызской Республики "О микрофинансовых организациях в Кыргызской Республике", по следующим направлениям кредитования: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торговля;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сельское хозяйство (включая растениеводство, животноводство, заготовка/переработка сельскохозяйственных продуктов);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услуги;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транспорт;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финансовая </w:t>
      </w:r>
      <w:r>
        <w:rPr>
          <w:rFonts w:ascii="Arial" w:hAnsi="Arial" w:cs="Arial"/>
        </w:rPr>
        <w:t>аренда (лизинг) оборудования, сельскохозяйственной техники;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промышленность;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строительство.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выдаче МКК микрокредитов, указанных в абзаце первом настоящего пункта, необходимо выполнение следующих условий: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наличие у МКК разработанной в соответствии с целями и задачами микрофинансирования политики с определением конкретных кредитных продуктов и порядок последующего мониторинга целевого использования выданного финансирования;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сумма такого микрокредита, при соблюдении установленных условий, не должна быть свыше 1000000 (одного миллиона) сомов, за исключением микрокредита по финансовой аренде (лизинг);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максимальный совокупный размер микрокредита по финансовой аренде (лизинг) не должен превышать 10 процентов от собственного капитала;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имеется соответствующая информация из Кредитного информационного бюро (КИБ) относительно кредитной истории заявителя, в том числе по просроченным кредитам, ранее полученным заявителем, а также информация о том, выступает ли заявитель в качестве поручителя по каким-либо другим кредитам;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имеются необходимые документальные подтверждения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проведена оценка платежеспособности заявителя, подтвержденная заключением ответственного кредитного специалиста или сотрудника в соответствии с кредитной политикой и/или иными внутренними документами МКК;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предоставляется Анкета-заявка на получение кредита заявителя, при этом в Анкете-заявке на получение кредита должны быть указаны цели использования микрокредита с соответствующими расчетами и прогнозами;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7) коэффициент покрытия долга заемщика, равный отношению совокупного дохода заемщика к месячному взносу по кредиту (по основной сумме и процентам), должен составлять не менее 130 процентов.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7.5. Установить для МКК, следующие нормативы: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7.5.1. Норматив максимального совокупного размера средств, заимствованных от юридических лиц и учредителей (акционеров), в размере не более 500 процентов от собственного капитала.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Данный норматив также распространяется на МКК, занимающиеся оптовым кредитованием, и включает в себя следующее нормативы: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норматив </w:t>
      </w:r>
      <w:r>
        <w:rPr>
          <w:rFonts w:ascii="Arial" w:hAnsi="Arial" w:cs="Arial"/>
        </w:rPr>
        <w:t>максимального совокупного размера средств, заимствованных от учредителей (акционеров) - физических лиц, в размере не более 100 процентов от собственного капитала;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норматив максимального совокупного размера средств, заимствованных от учредителей (акционеров) - юридических лиц, в размере не более 100 процентов от собственного капитала;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7.6. Для МКК, занимающихся оптовым кредитованием (апексные институты) и имеющих обязательства перед кредиторами (в том числе ФКУ), установить норматив адекватности (достаточности) капитала.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Значение норматива адекватности (достаточности) капитала М2 необходимо поддерживать на уровне не менее 15%.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Норматив адекватности капитала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М2= СК / СА * 100%,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МКК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СА - сумма балансовых активов на дату оценки за минусом суммы депозитов, размещенных в финансово-кредитных учреждениях в качестве залога в размере суммы привлеченных средств в национальной валюте в целях хеджирования валютных рисков.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7.7. Расчет собственного капитала МКК (на дату оценки) производить на основе следующих показателей: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оплаченного уставного капитала (стоимость простых и привилегированных акций, или долевой капитал);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капитала, внесенного сверх номинала (для акционерных обществ);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дополнительного капитала, внесенного физическими и юридическими лицами;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резервов для будущих потребностей;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нераспределенной прибыли/убытков прошлых лет;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убытков текущего года;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за минусом инвестиций в капитал (акции, долевое участие) других микрофинансовых организаций, лизинговых компаний и банков.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7.8. МКА осуществляет выдачу микрокредитов (обеспеченные и необеспеченные микрокредиты) в национальной валюте за счет собственных средств и заемных средств, в том числе от финансово-кредитных учреждений и/или международных финансовых организаций на условиях, оговоренных с заемщиком в соответствии с уставными целями некоммерческой организации, определяемыми участниками микрокредитного агентства.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7.8.1. Максимальный совокупный размер микрокредита, выдаваемый микрокредитным агентством одному и тому же заемщику или группе связанных лиц, должен быть определен в размере не более 50 тыс. сомов, эффективная процентная ставка по которому не должна превышать учетную ставку Национального банка на момент выдачи кредита более чем на 5 процентных пунктов.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7.9. МКК/МКА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</w:t>
      </w:r>
      <w:r>
        <w:rPr>
          <w:rFonts w:ascii="Arial" w:hAnsi="Arial" w:cs="Arial"/>
          <w:color w:val="000000"/>
        </w:rPr>
        <w:t>языке допускается только при наличии заверенного в установленном порядке перевода на государственный или официальный язык.";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Приложении в таблице "Форма по исполнению экономических нормативов для МФК, лицензируемых Национальным банком":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слова "не менее 18%" заменить словами "не менее 8%";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таблицу дополнить абзацем тринадцатым следующего содержания:</w:t>
      </w:r>
    </w:p>
    <w:p w:rsidR="00F5436E" w:rsidRDefault="00F5436E">
      <w:pPr>
        <w:spacing w:after="60" w:line="276" w:lineRule="auto"/>
        <w:jc w:val="both"/>
      </w:pPr>
      <w:r>
        <w:rPr>
          <w:rFonts w:ascii="Arial" w:hAnsi="Arial" w:cs="Arial"/>
          <w:color w:val="000000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0"/>
        <w:gridCol w:w="859"/>
        <w:gridCol w:w="1566"/>
        <w:gridCol w:w="857"/>
        <w:gridCol w:w="1139"/>
        <w:gridCol w:w="934"/>
      </w:tblGrid>
      <w:tr w:rsidR="00000000">
        <w:tc>
          <w:tcPr>
            <w:tcW w:w="213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Максимальный совокупный размер средств, заимствованных от юридических лиц и учредителей (акционеров)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638175" cy="304800"/>
                  <wp:effectExtent l="0" t="0" r="9525" b="0"/>
                  <wp:docPr id="2" name="Рисунок 2" descr="Описание: Описание: Описание: C:\Users\User\AppData\Local\Temp\TOKTOM\54c72893-a53e-42f9-8846-f09e86a7d598\document.files\image0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C:\Users\User\AppData\Local\Temp\TOKTOM\54c72893-a53e-42f9-8846-f09e86a7d598\document.files\image0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не более 500%</w:t>
            </w:r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  <w:color w:val="000000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дополнить абзацем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"СЗ - совокупный размер средств, заимствованных от юридических лиц и учредителей (акционеров)".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2. Внести в </w:t>
      </w:r>
      <w:hyperlink r:id="rId3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  <w:color w:val="000000"/>
        </w:rPr>
        <w:t xml:space="preserve"> Правления Национального банка Кыргызской Республики "</w:t>
      </w:r>
      <w:hyperlink r:id="rId31" w:history="1">
        <w:r>
          <w:rPr>
            <w:rStyle w:val="a3"/>
            <w:rFonts w:ascii="Arial" w:hAnsi="Arial" w:cs="Arial"/>
          </w:rPr>
          <w:t>Об утверждении Положения</w:t>
        </w:r>
      </w:hyperlink>
      <w:r>
        <w:rPr>
          <w:rFonts w:ascii="Arial" w:hAnsi="Arial" w:cs="Arial"/>
          <w:color w:val="000000"/>
        </w:rPr>
        <w:t xml:space="preserve"> "О периодическом регулятивном отчете микрокредитной компании/микрокредитного агентства и ломбарда" и </w:t>
      </w:r>
      <w:hyperlink r:id="rId32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  <w:color w:val="000000"/>
        </w:rPr>
        <w:t xml:space="preserve"> "О периодическом регулятивном отчете микрофинансовой компании" от 27 мая 2009 года № 25/3 следующие изменения и дополнения: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Положении "О периодическом регулятивном отчете микрофинансовой компании", утвержденном вышеуказанным постановлением: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Приложении 2: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Раздел 1. "Регулятивный отчет о финансовом состоянии" в статье "17 Полученные кредиты" подраздела "Б. Обязательства" после строки "17-4. в том числе в иностранной валюте"; дополнить строками 17-5. - 17-6."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"17-5. Средства, заимствованные МФК от юридических лиц и учредителей (акционеров)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17-6. в том числе в иностранной валюте";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Раздел 1. "Регулятивный отчет о финансовом состоянии" подраздел "Г. Расшифровка обязательств" после строки "5. Средства, заимствованные МФК от учредителей (акционеров) - юридических лиц" дополнить строкой "6"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"6. Средства, заимствованные МФК от юридических лиц и учредителей (акционеров)";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Раздел 2. </w:t>
      </w:r>
      <w:r>
        <w:rPr>
          <w:rFonts w:ascii="Arial" w:hAnsi="Arial" w:cs="Arial"/>
        </w:rPr>
        <w:t>"Отчет о совокупном доходе" подраздел "Б. Процентные расходы" после строки "11-2. Процентный расход по средствам, заимствованным МФК от учредителей (акционеров) - юридических лиц" дополнить строкой "11-3."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"11-3. Процентный расход по средствам, заимствованным МФК от юридических лиц и учредителей (акционеров)";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Раздел 6 подраздел "Обязательства" подраздел "6.А. Анализ чувствительности активов и обязательств к изменению процентных ставок (ГЭП_АНАЛИЗ)" в статье "9. Кредиты полученные:" после строки "в т.ч. в иностранной валюте" строки "9-2. Обязательства по средствам, заимствованным МФК от учредителей (акционеров) - юридических лиц" дополнить строкой "9-3."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"9-3 Обязательства по средствам, заимствованным МФК от юридических лиц и учредителей (акционеров)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т.ч. в иностранной валюте";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В разделе 10 "Сведения о соблюдении экономических нормативов" подраздел "Экономические нормативы для МФК, не привлекающих депозиты" изложить в следующей редакции:</w:t>
      </w:r>
    </w:p>
    <w:p w:rsidR="00F5436E" w:rsidRDefault="00F5436E">
      <w:pPr>
        <w:spacing w:after="60" w:line="276" w:lineRule="auto"/>
        <w:jc w:val="both"/>
      </w:pPr>
      <w:r>
        <w:rPr>
          <w:rFonts w:ascii="Arial" w:hAnsi="Arial" w:cs="Arial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0"/>
        <w:gridCol w:w="569"/>
        <w:gridCol w:w="1566"/>
        <w:gridCol w:w="573"/>
        <w:gridCol w:w="1139"/>
        <w:gridCol w:w="648"/>
      </w:tblGrid>
      <w:tr w:rsidR="00000000"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Экономические нормативы для МФК, не привлекающих денежные средства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Минимальный размер уставного капитала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90575" cy="304800"/>
                  <wp:effectExtent l="0" t="0" r="9525" b="0"/>
                  <wp:docPr id="3" name="Рисунок 3" descr="Описание: Описание: Описание: C:\Users\User\AppData\Local\Temp\TOKTOM\54c72893-a53e-42f9-8846-f09e86a7d598\document.files\image0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Описание: Описание: C:\Users\User\AppData\Local\Temp\TOKTOM\54c72893-a53e-42f9-8846-f09e86a7d598\document.files\image0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менее 100%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инвестиций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0075" cy="304800"/>
                  <wp:effectExtent l="0" t="0" r="9525" b="0"/>
                  <wp:docPr id="4" name="Рисунок 4" descr="Описание: Описание: Описание: C:\Users\User\AppData\Local\Temp\TOKTOM\54c72893-a53e-42f9-8846-f09e86a7d598\document.file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Описание: Описание: Описание: C:\Users\User\AppData\Local\Temp\TOKTOM\54c72893-a53e-42f9-8846-f09e86a7d598\document.file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30%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размер финансирования, выдаваемого одному и тому же лицу, МФК, занимающихся оптовым финансированием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28650" cy="304800"/>
                  <wp:effectExtent l="0" t="0" r="0" b="0"/>
                  <wp:docPr id="5" name="Рисунок 5" descr="Описание: Описание: Описание: C:\Users\User\AppData\Local\Temp\TOKTOM\54c72893-a53e-42f9-8846-f09e86a7d598\document.files\image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Описание: Описание: Описание: C:\Users\User\AppData\Local\Temp\TOKTOM\54c72893-a53e-42f9-8846-f09e86a7d598\document.files\image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20%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52475" cy="314325"/>
                  <wp:effectExtent l="0" t="0" r="9525" b="9525"/>
                  <wp:docPr id="6" name="Рисунок 6" descr="Описание: Описание: Описание: C:\Users\User\AppData\Local\Temp\TOKTOM\54c72893-a53e-42f9-8846-f09e86a7d598\document.files\image0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Описание: Описание: Описание: C:\Users\User\AppData\Local\Temp\TOKTOM\54c72893-a53e-42f9-8846-f09e86a7d598\document.files\image0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81050" cy="304800"/>
                  <wp:effectExtent l="0" t="0" r="0" b="0"/>
                  <wp:docPr id="7" name="Рисунок 7" descr="Описание: Описание: Описание: C:\Users\User\AppData\Local\Temp\TOKTOM\54c72893-a53e-42f9-8846-f09e86a7d598\document.files\image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Описание: Описание: Описание: C:\Users\User\AppData\Local\Temp\TOKTOM\54c72893-a53e-42f9-8846-f09e86a7d598\document.files\image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юридических лиц и учредителей (акционеров)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81025" cy="304800"/>
                  <wp:effectExtent l="0" t="0" r="9525" b="0"/>
                  <wp:docPr id="8" name="Рисунок 8" descr="Описание: Описание: Описание: C:\Users\User\AppData\Local\Temp\TOKTOM\54c72893-a53e-42f9-8846-f09e86a7d598\document.files\image0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Описание: Описание: C:\Users\User\AppData\Local\Temp\TOKTOM\54c72893-a53e-42f9-8846-f09e86a7d598\document.files\image0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500%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Приложении 2 к Положению "О периодическом регулятивном отчете микрокредитной компании/микрокредитного агентства", утвержденному вышеуказанным постановлением</w:t>
      </w:r>
      <w:r>
        <w:rPr>
          <w:rFonts w:ascii="Arial" w:hAnsi="Arial" w:cs="Arial"/>
        </w:rPr>
        <w:t>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Раздел 1 "Регулятивный отчет о финансовом состоянии" подраздел "Обязательства" после строки "21-2 Средства, заимствованные МКК от учредителей (акционеров) - юридических лиц" дополнить строкой "21-3 "следующего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"21-3 Средства, заимствованные МКК от юридических лиц и учредителей (акционеров)";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Раздел 6. "Раскрытия" подраздел "А. Обязательства" после строки "2-2 Средства, заимствованные МКК от учредителей (акционеров) - юридических лиц" дополнить строкой "2-3"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"2-3 Средства, заимствованные МКК от юридических лиц и учредителей (акционеров)";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3) Раздел 7. </w:t>
      </w:r>
      <w:r>
        <w:rPr>
          <w:rFonts w:ascii="Arial" w:hAnsi="Arial" w:cs="Arial"/>
        </w:rPr>
        <w:t>"Сведения о соблюдении экономических нормативов" после строки "Максимальный совокупный размер средств, заимствованных МКК от учредителей (акционеров) - юридических лиц" дополнить строками следующего содержания:</w:t>
      </w:r>
    </w:p>
    <w:p w:rsidR="00F5436E" w:rsidRDefault="00F5436E">
      <w:pPr>
        <w:spacing w:after="60" w:line="276" w:lineRule="auto"/>
        <w:jc w:val="both"/>
      </w:pPr>
      <w:r>
        <w:rPr>
          <w:rFonts w:ascii="Arial" w:hAnsi="Arial" w:cs="Arial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699"/>
        <w:gridCol w:w="1206"/>
        <w:gridCol w:w="556"/>
        <w:gridCol w:w="1128"/>
        <w:gridCol w:w="637"/>
      </w:tblGrid>
      <w:tr w:rsidR="00000000">
        <w:tc>
          <w:tcPr>
            <w:tcW w:w="27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МКК от юридических лиц и учредителей (акционеров)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9600" cy="304800"/>
                  <wp:effectExtent l="0" t="0" r="0" b="0"/>
                  <wp:docPr id="9" name="Рисунок 9" descr="Описание: Описание: Описание: C:\Users\User\AppData\Local\Temp\TOKTOM\54c72893-a53e-42f9-8846-f09e86a7d598\document.files\image0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Описание: Описание: C:\Users\User\AppData\Local\Temp\TOKTOM\54c72893-a53e-42f9-8846-f09e86a7d598\document.files\image0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500%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27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Норматив адекватности капитала МКК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М2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28650" cy="304800"/>
                  <wp:effectExtent l="0" t="0" r="0" b="0"/>
                  <wp:docPr id="10" name="Рисунок 10" descr="Описание: Описание: Описание: C:\Users\User\AppData\Local\Temp\TOKTOM\54c72893-a53e-42f9-8846-f09e86a7d598\document.files\image00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Описание: Описание: C:\Users\User\AppData\Local\Temp\TOKTOM\54c72893-a53e-42f9-8846-f09e86a7d598\document.files\image00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15%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абзацами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"СЗ - совокупный </w:t>
      </w:r>
      <w:r>
        <w:rPr>
          <w:rFonts w:ascii="Arial" w:hAnsi="Arial" w:cs="Arial"/>
        </w:rPr>
        <w:t>размер средств заимствованных от юридических лиц и учредителей (акционеров)";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Внести в </w:t>
      </w:r>
      <w:hyperlink r:id="rId4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Правления Национального банка Кыргызской Республики "О новой редакции </w:t>
      </w:r>
      <w:hyperlink r:id="rId42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регулирования деятельности кредитных союзов в Кыргызской Республике" от 4 мая 2005 года № 14/2 следующие изменения: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Правилах регулирования деятельности кредитных союзов в Кыргызской Республике, утвержденных вышеуказанным постановлением: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третий абзац пункта 4.3.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"б) для кредитных </w:t>
      </w:r>
      <w:r>
        <w:rPr>
          <w:rFonts w:ascii="Arial" w:hAnsi="Arial" w:cs="Arial"/>
        </w:rPr>
        <w:t>союзов, обладающих лицензией на право привлечения вкладов (депозитов) от участников кредитного союза - не менее 2000000(двух миллионов) сом.".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Внести в </w:t>
      </w:r>
      <w:hyperlink r:id="rId4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новой редакции </w:t>
      </w:r>
      <w:hyperlink r:id="rId44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следующие дополнения и изменения: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Положении "О классификации активов и соответствующих отчислениях в резерв на покрытие потенциальных потерь и убытков", утвержденном вышеуказанным постановлением: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пятый абзац в пункте 5.1.3. признать утратившим </w:t>
      </w:r>
      <w:r>
        <w:rPr>
          <w:rFonts w:ascii="Arial" w:hAnsi="Arial" w:cs="Arial"/>
        </w:rPr>
        <w:t>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пунктом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"7.1.-1. Повторно реструктуризированные кредиты должны сразу классифицироваться как "субстандартные" до подтверждения условий, указанных в пункте 7.1.".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5. Внести в </w:t>
      </w:r>
      <w:hyperlink r:id="rId45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"</w:t>
      </w:r>
      <w:hyperlink r:id="rId46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регулирования деятельности микрофинансовых компаний, осуществляющих операции по исламским принципам банковского дела и финансирования" от 30 мая 2014 года № 24/11 следующие изменения и дополнения: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наименование постановления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"Об утверждении "Правил регулирования деятельности микрофинансовых организаций, осуществляющих операции по исламским принципам банковского дела и финансирования";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Правилах регулирования деятельности микрофинансовых компаний, осуществляющих операции по исламским принципам банковского дела и финансирования, утвержденных вышеуказанным постановлением: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наименование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"Правила регулирования деятельности микрофинансовых организаций, осуществляющих операции по исламским принципам банковского дела и финансирования";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пункте 1: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слова "микрофинансовые компании" заменить словами "микрофинансовые организации";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слова "(далее - микрофинансовые компании/МФК)" заменить словами "(далее - МФО)";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пунктах 2., 6., 7. слова "микрофинансовых компаний", "МФК" заменить словами "микрофинансовых организаций" в соответствующих падежах;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"3. </w:t>
      </w:r>
      <w:r>
        <w:rPr>
          <w:rFonts w:ascii="Arial" w:hAnsi="Arial" w:cs="Arial"/>
        </w:rPr>
        <w:t>Микрофинансовые организации в целях выполнения экономических нормативов, указанных в настоящих Правилах, и снижения рисков могут в своих внутренних политиках установить внутренние пределы по экономическим нормативам, которые должны быть ниже максимальных и выше минимальных пределов, установленных Национальным банком.";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4. признать утратившим 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5.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"5. Разрешенные виды сделок (договоров) МФО по размещению и привлечению средств (в случае указания в лицензии) в соответствии с исламскими принципами банковского дела и финансирования осуществляются в соответствии с типовыми договорами, одобренными Шариатским советом, и требованиями нормативных правовых актов Национального банка.";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8.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"8. МФО осуществляет внутренний аудит с целью проверки достоверности счетов, оценки адекватности и эффективности своей системы внутреннего контроля и соответствия ее нормативным правовым актам Кыргызской Республики. Для этого микрофинансовая компания (далее - МФК) обязана, а микрокредитная компания (далее - МКК) и микрокредитное агентство (далее - МКА) может создать свою службу внутреннего аудита.";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пунктами 8-1., 8-2.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"8-1. Системообразующими считаются МФО, которые имеют системную значимость для микрофинансового сектора. Критерии системной значимости определяются нормативными правовыми актами Национального банка. В отношении системообразующих МФО применяется специальный режим регулирования и надзора, устанавливаемый Национальным банком.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8-2. В целях настоящих Правил под оптовым финансированием, понимаются активы, несущие в себе кредитный риск, предоставляемые ФКУ для последующего предоставления финансирования клиентам по сделке "мурабаха" с соблюдением принципов и условий, соответствующих стандартам Шариата, в целях продвижения финансовых услуг в регионах и поддержки предпринимательской активности.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 МФО, занимающимся оптовым финансированием, подразумевается МФО, в которой доля оптового финансирования составляет более 70 процентов от его портфеля по финансированию.";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9.: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пятый абзац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максимальный совокупный размер финансирования, предоставляемого одному и тому же клиенту или группе связанных лиц, в размере не более трех процентов от минимального размера уставного капитала, установленного Национальным банком для вновь создаваемой МФК (не привлекающей денежные средства от физических и юридических лиц), с учетом положений пункта 10 настоящих Правил.";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шестой абзац признать утратившим 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абзацем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для МФК, занимающихся оптовым финансированием, максимальный совокупный размер финансирования, выдаваемый одному и тому же клиенту или группе связанных лиц, не должен превышать 20 процентов от размера собственного капитала.";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10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"10. Предоставление финансирования свыше максимального совокупного размера </w:t>
      </w:r>
      <w:r>
        <w:rPr>
          <w:rFonts w:ascii="Arial" w:hAnsi="Arial" w:cs="Arial"/>
        </w:rPr>
        <w:t xml:space="preserve">финансирования, предоставляемого МФК одному и тому же клиенту или группе связанных лиц, установленного пунктом 9 настоящих Правил, за исключением МФК, осуществляющих прием денежных средств от физических и юридических лиц и/или занимающихся оптовым финансированием, допускается для целей расширения/развития действующего бизнеса, в том числе создания дополнительных рабочих мест, согласно </w:t>
      </w:r>
      <w:hyperlink r:id="rId47" w:anchor="st_2" w:history="1">
        <w:r>
          <w:rPr>
            <w:rStyle w:val="a3"/>
            <w:rFonts w:ascii="Arial" w:hAnsi="Arial" w:cs="Arial"/>
          </w:rPr>
          <w:t>статье 2</w:t>
        </w:r>
      </w:hyperlink>
      <w:r>
        <w:rPr>
          <w:rFonts w:ascii="Arial" w:hAnsi="Arial" w:cs="Arial"/>
        </w:rPr>
        <w:t xml:space="preserve"> Закона "О микрофинансовых организациях в Кыргызской Республике", по следующим направлениям финансирования: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торговля;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сельское хозяйство (включая растениеводство, животноводство, заготовка/переработка сельскохозяйственных продуктов);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услуги;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транспорт;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промышленность;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иджара мунтахийя биттамлик;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строительство.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предоставлении микрофинансовыми компаниями финансирования по направлениям, указанным в настоящем пункте, необходимо выполнение следующих условий: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наличие у микрофинансовой компании разработанной в соответствии с целями и задачами микрофинансирования политики финансирования с определением конкретных видов продуктов и порядка последующего мониторинга целевого использования предоставляемого финансирования;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сумма </w:t>
      </w:r>
      <w:r>
        <w:rPr>
          <w:rFonts w:ascii="Arial" w:hAnsi="Arial" w:cs="Arial"/>
        </w:rPr>
        <w:t>предоставляемого финансирования, при соблюдении установленных условий, не должна быть свыше трех миллионов сомов (или эквивалента в иностранной валюте);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имеется информация из Кредитного информационного бюро (КИБ) относительно кредитной истории клиента;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имеются необходимые документальные подтверждения платежеспособности клиента (права владения активами, генерирующими доход клиента, справка о заработной плате с места работы клиента, патент, свидетельство и т.д.), а также проведена оценка платежеспособности клиента, подтвержденная заключением ответственного специалиста по финансированию или другого сотрудника МФК в соответствии с политикой финансирования и/или иными внутренними документами МФК;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предоставляется Анкета-заявка клиента на получение финансирования, при этом в Анкете-заявке на получение финансирования должны быть указаны цели использования предоставляемого финансирования с соответствующими расчетами и прогнозами;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коэффициент покрытия долга клиента равен отношению совокупного дохода клиента к месячному взносу по активу, несущему в себе кредитный риск (по основной сумме и наценке), должен составлять не менее 130 процентов.";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11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"11. МФК должна соблюдать соответствующие требования по минимальному размеру уставного капитала и условия его формирования, установленные в Положении "О лицензировании деятельности микрофинансовых компаний", утвержденном постановлением Правления Национального банка Кыргызской Республики от 23 декабря 2015 года № 78/26 (далее по тексту - Положение "О лицензировании деятельности микрофинансовых компаний").";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пункте 12</w:t>
      </w:r>
      <w:r>
        <w:rPr>
          <w:rFonts w:ascii="Arial" w:hAnsi="Arial" w:cs="Arial"/>
        </w:rPr>
        <w:t>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восьмой абзац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"- за минусом инвестиций в капитал (акции, долевое участие) других МФО, лизинговых компаний и банков.";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десятым абзацем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"При этом под инвестициями в капитал (акции, долевое участие) понимается остаток фактически вложенных средств в капитал МФО, лизинговых компаний и банков.";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13: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первый и второй абзацы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"МФК вправе осуществлять инвестиции в капитал МФО, лизинговых компаний и банков, деятельность которых не противоречит стандартам Шариата. При этом инвестиции МФК в МФО, лизинговые компании и банки должны соответствовать целям МФО, определенной </w:t>
      </w:r>
      <w:hyperlink r:id="rId48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"О микрофинансовых организациях в Кыргызской Республике".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Максимальный совокупный размер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МФО, лизинговые компании и банки, не должен превышать 30 процентов от размера собственного капитала МФК и определяется по формуле:";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шестым абзацем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"При расчете данного норматива учитывается финансирование, предоставленное МФО, лизинговым компаниям и банкам, в капитал (акции, долевое участие) которых размещены инвестиции МФК.";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пунктами 13-1., 13-2.,13-3.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"13-1. Максимальный совокупный размер средств, заимствованных от учредителей (акционеров) - физических лиц.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Максимальный совокупный размер средств, заимствованных МФК, в том числе занимающихся оптовым финансированием, от учредителей (акционеров) - физических лиц, не должен превышать 100 процентов от размера собственного капитала и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СЗФЛ / СК * 100% ≤ 100%,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СЗФЛ - совокупный размер средств, заимствованных МФК от учредителей (акционеров) - физических лиц,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МФК на дату оценки (см. пункт 12.).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13-2. Максимальный совокупный размер средств, заимствованных от учредителей (акционеров) - юридических лиц.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Максимальный совокупный размер средств, заимствованных МФК, в том числе занимающихся оптовым финансированием, от учредителей (акционеров) - юридических лиц, не должен превышать 100 процентов от размера собственного капитала и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СЗЮЛ / СК * 100% ≤ 100%,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СЗЮЛ - </w:t>
      </w:r>
      <w:r>
        <w:rPr>
          <w:rFonts w:ascii="Arial" w:hAnsi="Arial" w:cs="Arial"/>
        </w:rPr>
        <w:t>совокупный размер средств, заимствованных МФК от учредителей (акционеров) - юридических лиц,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МФК на дату оценки (см. пункт 12.).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13-3. Максимальный совокупный размер средств, заимствованных от юридических лиц и учредителей (акционеров).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Максимальный совокупный размер средств, заимствованных МФК, в том числе занимающихся оптовым финансированием от юридических лиц и учредителей (акционеров), не должен превышать 500 процентов от размера собственного капитала и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 / СК * 100% ≤ 500%,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 - Совокупный размер средств, заимствованных МФК от юридических лиц и учредителей (акционеров),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МФК на дату оценки (см. пункт 12.).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Данный норматив включает в себя нормативы, указанные в подпунктах 13-1.,13-2.";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первый абзац пункта 15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"15. Ежеквартально, не позднее двадцатого числа месяца, следующего за отчетным, МФК должны представлять в Национальный банк сведения: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 инвестициях в капитал (акции, долевое участие) других МФО, лизинговых компаний и банков с указанием перечня и размера инвестиций в каждую из них;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размере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МФО, лизинговые компании и банки, с указанием перечня и размера инвестиций в каждую из них, расчета показателя, приведенного в пункте 13;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размере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пункте 13-1. настоящих Правил;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размере средств, заимствованных от учредителей (акционеров) - юридических лиц, с указанием перечня учредителей (акционеров) - юридических лиц, размера заимствований от каждого учредителя, расчета показателя, приведенного в пункте 13-2. настоящих Правил.";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пунктом 15-1.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"15-1. МФК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 </w:t>
      </w:r>
      <w:r>
        <w:rPr>
          <w:rFonts w:ascii="Arial" w:hAnsi="Arial" w:cs="Arial"/>
        </w:rPr>
        <w:t>перевода на государственный или официальный язык.";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главу 3</w:t>
      </w:r>
      <w:r>
        <w:rPr>
          <w:rFonts w:ascii="Arial" w:hAnsi="Arial" w:cs="Arial"/>
        </w:rPr>
        <w:t xml:space="preserve"> признать утратившим 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22.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"22. МФК, имеющие право на осуществление операций по привлечению денежных средств, обязаны соблюдать установленные Национальным банком экономические нормативы, включая: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минимальный размер оплаченного уставного капитала;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минимальный размер собственного капитала (М1);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норматив адекватности капитала (М2);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максимальный размер риска на одного клиента (М3);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норматив ликвидности (М4);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норматив ограничения риска по возврату привлеченных денежных средств (М5);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максимальный размер риска по операциям с инсайдерами и аффилированными лицами;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максимальную совокупную задолженность служащих МФК, которым МФК предоставила финансирование на потребительские цели;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максимальный совокупный размер инвестиций в микрофинансовые организации, лизинговые компании и банки;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размер инвестиций в негосударственные долговые ценные бумаги;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максимальный совокупный размер средств, заимствованных от учредителей (акционеров) - физических лиц;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максимальный совокупный размер средств, заимствованных от учредителей (акционеров) - юридических лиц.";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27.: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четвертый абзац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"СЗ - совокупная задолженность клиента по предоставленному финансированию (независимо от срочности), по сделке иджара мунтахийя биттамлик на дату оценки;";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дополнить шестым абзацем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"Настоящий </w:t>
      </w:r>
      <w:r>
        <w:rPr>
          <w:rFonts w:ascii="Arial" w:hAnsi="Arial" w:cs="Arial"/>
        </w:rPr>
        <w:t>норматив не распространяется на МФК, занимающиеся оптовым финансированием.";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31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"31. Устанавливаются следующие требования в части совокупного размера в МФО, лизинговые компании и банки: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1) МФК вправе осуществлять инвестиции в капитал МФО, лизинговых компаний и банков, деятельность которых не противоречит стандартам Шариата. При этом инвестиции МФК в МФО, лизинговые компании и банки должны соответствовать целям МФО, определенным </w:t>
      </w:r>
      <w:hyperlink r:id="rId49" w:history="1">
        <w:r>
          <w:rPr>
            <w:rStyle w:val="a3"/>
            <w:rFonts w:ascii="Arial" w:hAnsi="Arial" w:cs="Arial"/>
          </w:rPr>
          <w:t>Законом</w:t>
        </w:r>
      </w:hyperlink>
      <w:r>
        <w:rPr>
          <w:rFonts w:ascii="Arial" w:hAnsi="Arial" w:cs="Arial"/>
        </w:rPr>
        <w:t xml:space="preserve"> "О микрофинансовых организациях в Кыргызской Республике".";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Максимальный совокупный размер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МФО, лизинговые компании и банки, не должен превышать 30 процентов от размера собственного капитала МФК и рассчитывается в соответствии с пунктом 13 настоящих Правил.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расчете данного норматива учитывается предоставленное финансирование МФО, лизинговым компаниям и банкам, в капитал (акции, долевое участие) которых размещены инвестиции МФК.";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пунктами 32-1., 32-2.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"32-1. Максимальный совокупный размер средств, заимствованных от учредителей (акционеров) - физических лиц.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МФК вправе заимствовать средства от учредителей (акционеров) физических лиц.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Максимальный совокупный размер средств, заимствованных МФК от учредителей (акционеров) - физических лиц, не должен превышать 100 процентов от размера собственного капитала МФК и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СЗФЛ / СК * 100% ≤ 100%,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СЗФЛ - совокупный размер средств, заимствованных МФК от учредителей (акционеров) - физических лиц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МФК на дату оценки (см. пункт 12).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32-2. Максимальный совокупный размер средств, заимствованных от учредителей (акционеров) - юридических лиц.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МФК вправе </w:t>
      </w:r>
      <w:r>
        <w:rPr>
          <w:rFonts w:ascii="Arial" w:hAnsi="Arial" w:cs="Arial"/>
        </w:rPr>
        <w:t>заимствовать средства от учредителей (акционеров) юридических лиц.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Максимальный совокупный размер средств, заимствованных МФК от учредителей (акционеров) - юридических лиц, не должен превышать 100% от размера собственного капитала МФК и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СЗЮЛ / СК * 100% ≤ 100%,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СЗЮЛ - совокупный размер средств, заимствованных МФК от учредителей (акционеров) - юридических лиц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МФК на дату оценки (см. пункт 12).";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35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"35. Ежемесячно, не позднее двадцатого числа месяца, следующего за отчетным, МФК должны представлять в Национальный банк "Сведения о соблюдении экономических нормативов" согласно Приложению к настоящим Правилам с указанием: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перечня и размера инвестиций в капитал (акции, долевое участие) других МФО, лизинговых компаний и банков;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перечня и размера инвестиций МФК (инвестиции в капитал (акции, долевое участие), долговые обязательства, финансовые вложения по сделке иджара мунтахийя биттамлик и любые другие подобные финансовые вложения) в другие МФО, лизинговые компании и банки;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размера средств, заимствованных от учредителей (акционеров) - физических лиц, с указанием перечня учредителей (акционеров) - физических лиц, размера заимствований от каждого учредителя, расчета показателя, приведенного в третьем абзаце пункта 32-1. настоящих Правил;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размера средств, заимствованных от учредителей (акционеров) - юридических лиц, с указанием перечня учредителей (акционеров) - юридических лиц, </w:t>
      </w:r>
      <w:r>
        <w:rPr>
          <w:rFonts w:ascii="Arial" w:hAnsi="Arial" w:cs="Arial"/>
          <w:color w:val="000000"/>
        </w:rPr>
        <w:t>размера заимствований от каждого учредителя, расчета показателя, приведенного в третьем абзаце пункта 32-2. настоящих Правил.";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дополнить главой 7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"Глава 7. Регулирование деятельности микрокредитных компаний и микрокредитных агентств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39. МКК или МКА не имеют права выпускать ценные бумаги, кроме акций, выпускаемых МКК в форме акционерных обществ, а также не имеют права осуществлять иные банковские операции, не предусмотренные </w:t>
      </w:r>
      <w:hyperlink r:id="rId50" w:anchor="st_33" w:history="1">
        <w:r>
          <w:rPr>
            <w:rStyle w:val="a3"/>
            <w:rFonts w:ascii="Arial" w:hAnsi="Arial" w:cs="Arial"/>
          </w:rPr>
          <w:t>статьей 33</w:t>
        </w:r>
      </w:hyperlink>
      <w:r>
        <w:rPr>
          <w:rFonts w:ascii="Arial" w:hAnsi="Arial" w:cs="Arial"/>
          <w:color w:val="000000"/>
        </w:rPr>
        <w:t xml:space="preserve"> Закона Кыргызской Республики "О микрофинансовых организациях в Кыргызской Республике", за исключением сделки иджара мунтахийя биттамлик.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40. Максимальный </w:t>
      </w:r>
      <w:r>
        <w:rPr>
          <w:rFonts w:ascii="Arial" w:hAnsi="Arial" w:cs="Arial"/>
          <w:color w:val="000000"/>
        </w:rPr>
        <w:t>совокупный размер финансирования, выдаваемый МКК одному и тому же лицу или группе связанных лиц, должен быть определен в размере не более десяти процентов от минимального размера уставного капитала, установленного Национальным банком для вновь создаваемой МКК.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41. Для МКК, занимающихся оптовым финансированием, максимальный совокупный размер финансирования, выдаваемый одному и тому же клиенту или группе взаимосвязанных лиц, должен быть не более двадцати процентов от размера собственного капитала.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42. Выдача финансирования, свыше максимального совокупного размера финансирования, выдаваемого микрокредитной компанией одному и тому же клиенту или группе связанных лиц, установленного пунктом 41 настоящих Правил, за исключением МФО, занимающихся оптовым финансированием, допускается для целей расширения/развития действующего бизнеса, в том числе создание дополнительных рабочих мест, согласно </w:t>
      </w:r>
      <w:hyperlink r:id="rId51" w:anchor="st_2" w:history="1">
        <w:r>
          <w:rPr>
            <w:rStyle w:val="a3"/>
            <w:rFonts w:ascii="Arial" w:hAnsi="Arial" w:cs="Arial"/>
          </w:rPr>
          <w:t>статье 2</w:t>
        </w:r>
      </w:hyperlink>
      <w:r>
        <w:rPr>
          <w:rFonts w:ascii="Arial" w:hAnsi="Arial" w:cs="Arial"/>
          <w:color w:val="000000"/>
        </w:rPr>
        <w:t xml:space="preserve"> Закона Кыргызской </w:t>
      </w:r>
      <w:r>
        <w:rPr>
          <w:rFonts w:ascii="Arial" w:hAnsi="Arial" w:cs="Arial"/>
        </w:rPr>
        <w:t>Республики "О микрофинансовых организациях в Кыргызской Республике", по следующим направлениям финансирования: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торговля;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сельское хозяйство (включая растениеводство, животноводство, заготовка/переработка сельскохозяйственных продуктов);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услуги;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транспорт;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промышленность;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иджара мунтахийя биттамлик (предоставление оборудования, сельскохозяйственной техники);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строительство.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выдаче МКК финансирования по направлениям, указанным в абзаце первом настоящего пункта, необходимо выполнение следующих условий: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наличие у МКК разработанной в соответствии с целями и задачами микрофинансирования политики финансирования с определением конкретных видов продуктов и порядка последующего мониторинга целевого использования предоставляемого финансирования;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2) сумма такого финансирования, при соблюдении установленных условий, не должна быть свыше 1000000 (одного миллиона) сомов, за исключением финансирования по сделке иджара мунтахийя биттамлик;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3) максимальный совокупный размер финансирования по сделке иджара мунтахийя биттамлик, не должен превышать 10 процентов от собственного капитала;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4) наличие соответствующей информация из Кредитного информационного бюро (далее - КИБ) относительно кредитной истории заявителя, в том числе по просроченным финансированиям, ранее полученным заявителем, а также информация о том, выступает ли заявитель в качестве поручителя по каким-либо другим финансированиям;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5) наличие необходимых документальных подтверждений платежеспособности заявителя (права владения активами, генерирующими доход заявителя, справка о заработной плате с места работы, патент, свидетельство и т.д.), а также проведение оценки платежеспособности заявителя, подтвержденной заключением ответственного специалиста по финансированию или сотрудника в соответствии с политикой по финансированию и/или иными внутренними документами МКК;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6) предоставление Анкеты-заявки на получение финансирования заявителя, при этом в Анкете-заявке на получение финансирования должны быть указаны цели использования финансирования с соответствующими расчетами и прогнозами;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7) коэффициент покрытия долга клиента, равен отношению совокупного дохода клиента к месячному взносу по активу, несущему в себе кредитный риск (по основной сумме и наценке), должен составлять не менее 130 процентов.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43. Установить для МКК следующие нормативы: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43.1. Норматив максимального совокупного размера средств, заимствованных от юридических лиц и учредителей (акционеров), в размере не более 500 процентов от собственного капитала.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Данный норматив также распространяется на МКК занимающихся оптовым финансированием и включает в себя следующее: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норматив максимального совокупного размера средств, заимствованных от учредителей (акционеров) - физических лиц, в размере не более 100 процентов от собственного капитала;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норматив максимального совокупного размера средств, заимствованных от учредителей (акционеров) - юридических лиц, в размере не более 100 процентов от собственного капитала.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Процентная ставка по средствам, заимствованным от учредителей (акционеров), не должна превышать учетную ставку Национального банка более чем на 5 процентных пунктов.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44. Для МКК, занимающихся оптовым финансированием и имеющих обязательства перед кредиторами (в том числе ФКУ), установить норматив адекватности (достаточности) капитала.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Значение норматива адекватности (достаточности) капитала M2 необходимо поддерживать на уровне не менее 15 процентов.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Норматив адекватности капитала определяется по формуле: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M2 = СК / СА * 100%, где: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СК - собственный капитал МКК на дату оценки;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СА - сумма балансовых активов на дату оценки за минусом суммы привлеченных денежных средств от клиентов (депозитов), размещенных в финансово-кредитных учреждениях в качестве залога в размере суммы привлеченных средств в национальной валюте в целях хеджирования валютных рисков.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45. Расчет собственного капитала МКК (на дату оценки) производить на основе следующих показателей: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оплаченного </w:t>
      </w:r>
      <w:r>
        <w:rPr>
          <w:rFonts w:ascii="Arial" w:hAnsi="Arial" w:cs="Arial"/>
        </w:rPr>
        <w:t>уставного капитала (стоимость простых и привилегированных акций, или долевой капитал);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капитала, внесенного сверх номинала (для акционерных обществ);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дополнительного капитала, внесенного физическими и юридическими лицами;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резервов для будущих потребностей;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нераспределенной прибыли/убытков прошлых лет;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убытков текущего года;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за минусом инвестиций в капитал (акции, долевое участие) других МФО, лизинговых компаний и банков.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При этом под </w:t>
      </w:r>
      <w:r>
        <w:rPr>
          <w:rFonts w:ascii="Arial" w:hAnsi="Arial" w:cs="Arial"/>
        </w:rPr>
        <w:t>инвестициями в капитал (акции, долевое участие) понимается остаток фактически вложенных средств в капитал МФО, лизинговых компаний и банков.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46. МКА осуществляет выдачу финансирования (обеспеченное и необеспеченное финансирование) в национальной валюте за счет собственных средств и заемных средств, в том числе от финансово-кредитных учреждений и/или международных финансовых организаций на условиях, оговоренных с клиентом в соответствии с уставными целями некоммерческой организации, определяемыми участниками микрокредитного агентства.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47. Максимальный совокупный размер финансирования, выдаваемый МКА одному и тому же клиенту или группе связанных лиц, должен быть определен в размере не более 50 тыс. сомов, эффективная процентная ставка по которому не должна превышать учетную ставку Национального банка на момент выдачи финансирования более чем на 5 процентных пунктов.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48. МКК/МКА должны осуществлять делопроизводство на государственном и/или на официальном языках. Все внутренние документы, в том числе договоры, контракты, соглашения с контрагентами, необходимо оформлять на государственном или на официальном языках. При этом допускается оформление договоров с контрагентами на государственном и/или официальном и на иностранном языках, имеющих равную юридическую силу. Оформление договоров на иностранном языке допускается только при наличии заверенного в установленном порядке</w:t>
      </w:r>
      <w:r>
        <w:rPr>
          <w:rFonts w:ascii="Arial" w:hAnsi="Arial" w:cs="Arial"/>
        </w:rPr>
        <w:t xml:space="preserve"> перевода на государственный или официальный язык.";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52" w:anchor="pr" w:history="1">
        <w:r>
          <w:rPr>
            <w:rStyle w:val="a3"/>
            <w:rFonts w:ascii="Arial" w:hAnsi="Arial" w:cs="Arial"/>
            <w:color w:val="000000"/>
            <w:u w:val="none"/>
          </w:rPr>
          <w:t>Приложении</w:t>
        </w:r>
      </w:hyperlink>
      <w:r>
        <w:rPr>
          <w:rFonts w:ascii="Arial" w:hAnsi="Arial" w:cs="Arial"/>
          <w:color w:val="000000"/>
        </w:rPr>
        <w:t>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наименование Приложения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"Сведения по исполнению экономиче</w:t>
      </w:r>
      <w:r>
        <w:rPr>
          <w:rFonts w:ascii="Arial" w:hAnsi="Arial" w:cs="Arial"/>
        </w:rPr>
        <w:t>ских нормативов для МФК, лицензируемых Национальным банком";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восьмую строку таблицы признать утратившим 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девятой строке слова "Максимальный совокупный размер инвестиций в МФО и банки" заменить словами "Максимальный совокупный размер инвестиций в МФО (1), лизинговые компании и банки";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таблицу дополнить строками двенадцатой, тринадцатой и четырнадцатой следующего содержания:</w:t>
      </w:r>
    </w:p>
    <w:p w:rsidR="00F5436E" w:rsidRDefault="00F5436E">
      <w:pPr>
        <w:spacing w:after="60" w:line="276" w:lineRule="auto"/>
        <w:jc w:val="both"/>
      </w:pPr>
      <w:r>
        <w:rPr>
          <w:rFonts w:ascii="Arial" w:hAnsi="Arial" w:cs="Arial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0"/>
        <w:gridCol w:w="569"/>
        <w:gridCol w:w="1566"/>
        <w:gridCol w:w="573"/>
        <w:gridCol w:w="1139"/>
        <w:gridCol w:w="648"/>
      </w:tblGrid>
      <w:tr w:rsidR="00000000">
        <w:tc>
          <w:tcPr>
            <w:tcW w:w="2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90575" cy="314325"/>
                  <wp:effectExtent l="0" t="0" r="9525" b="9525"/>
                  <wp:docPr id="11" name="Рисунок 11" descr="Описание: Описание: Описание: C:\Users\User\AppData\Local\Temp\TOKTOM\54c72893-a53e-42f9-8846-f09e86a7d598\document.files\image00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Описание: Описание: Описание: C:\Users\User\AppData\Local\Temp\TOKTOM\54c72893-a53e-42f9-8846-f09e86a7d598\document.files\image00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3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838200" cy="304800"/>
                  <wp:effectExtent l="0" t="0" r="0" b="0"/>
                  <wp:docPr id="12" name="Рисунок 12" descr="Описание: Описание: Описание: C:\Users\User\AppData\Local\Temp\TOKTOM\54c72893-a53e-42f9-8846-f09e86a7d598\document.files\image01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Описание: Описание: Описание: C:\Users\User\AppData\Local\Temp\TOKTOM\54c72893-a53e-42f9-8846-f09e86a7d598\document.files\image01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2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юридических лиц и учредителей (акционеров)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66750" cy="304800"/>
                  <wp:effectExtent l="0" t="0" r="0" b="0"/>
                  <wp:docPr id="13" name="Рисунок 13" descr="Описание: Описание: Описание: C:\Users\User\AppData\Local\Temp\TOKTOM\54c72893-a53e-42f9-8846-f09e86a7d598\document.files\image01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Описание: Описание: C:\Users\User\AppData\Local\Temp\TOKTOM\54c72893-a53e-42f9-8846-f09e86a7d598\document.files\image01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500%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третий абзац после таблицы признать утратившим силу;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четвертый абзац после таблицы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"СИ - совокупные инвестиции в МФО, лизинговые компании и банки;";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абзацем шестым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СЗ - Совокупный размер средств, заимствованных МФК от юридических лиц и учредителей (акционеров);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6. Внести в </w:t>
      </w:r>
      <w:hyperlink r:id="rId56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в </w:t>
      </w:r>
      <w:r>
        <w:rPr>
          <w:rFonts w:ascii="Arial" w:hAnsi="Arial" w:cs="Arial"/>
          <w:color w:val="000000"/>
        </w:rPr>
        <w:t>Положении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постановлением: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57" w:history="1">
        <w:r>
          <w:rPr>
            <w:rStyle w:val="a3"/>
            <w:rFonts w:ascii="Arial" w:hAnsi="Arial" w:cs="Arial"/>
          </w:rPr>
          <w:t>Приложении 1</w:t>
        </w:r>
      </w:hyperlink>
      <w:r>
        <w:rPr>
          <w:rFonts w:ascii="Arial" w:hAnsi="Arial" w:cs="Arial"/>
        </w:rPr>
        <w:t>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строке 14 таблицы "Состав ПРО МФК, осуществляющих операции в соответствии с исламскими принципами банковского дела и финансирования" слова "Временные Правила регулирования деятельности МФК" заменить словами "Правила регулирования деятельности микрофинансовых организаций, осуществляющих операции по исламским принципам банковского дела и финансирования";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</w:t>
      </w:r>
      <w:hyperlink r:id="rId58" w:history="1">
        <w:r>
          <w:rPr>
            <w:rStyle w:val="a3"/>
            <w:rFonts w:ascii="Arial" w:hAnsi="Arial" w:cs="Arial"/>
          </w:rPr>
          <w:t>Приложении 2</w:t>
        </w:r>
      </w:hyperlink>
      <w:r>
        <w:rPr>
          <w:rFonts w:ascii="Arial" w:hAnsi="Arial" w:cs="Arial"/>
        </w:rPr>
        <w:t>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разделе 1. "Регулятивный отчет о финансовом состоянии":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статью 19. "Финансирование, предоставленное учредителями/акционерами" изложить в следующей редакции: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"19. Финансирование, предоставленное МФК от учредителей (акционеров) - физических лиц";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дополнить статьями 19-1., 19-2., 19-3., 19-4., 19-5.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"19-1. в том числе в иностранной валюте.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19-2. Финансирование, предоставленное МФК от учредителей (акционеров) - юридических лиц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19-3. в том числе в иностранной валюте.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19-4. Средства, заимствованные МФК от юридических лиц и учредителей (акционеров)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19-5. в том числе в иностранной валюте";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таблицу в подразделе Е. "Расшифровка обязательств" изложить в следующей редакции:</w:t>
      </w:r>
    </w:p>
    <w:p w:rsidR="00F5436E" w:rsidRDefault="00F5436E">
      <w:pPr>
        <w:spacing w:after="120" w:line="276" w:lineRule="auto"/>
        <w:ind w:firstLine="567"/>
        <w:jc w:val="both"/>
      </w:pPr>
      <w:r>
        <w:rPr>
          <w:rFonts w:ascii="Arial" w:hAnsi="Arial" w:cs="Arial"/>
        </w:rPr>
        <w:t>"Е. Расшифровка обязательств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4"/>
        <w:gridCol w:w="1695"/>
        <w:gridCol w:w="937"/>
        <w:gridCol w:w="1050"/>
        <w:gridCol w:w="1695"/>
        <w:gridCol w:w="2097"/>
        <w:gridCol w:w="1354"/>
        <w:gridCol w:w="1227"/>
      </w:tblGrid>
      <w:tr w:rsidR="00000000">
        <w:tc>
          <w:tcPr>
            <w:tcW w:w="10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Сумма полученных средств</w:t>
            </w:r>
          </w:p>
        </w:tc>
        <w:tc>
          <w:tcPr>
            <w:tcW w:w="83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На какой срок были получены обязательства</w:t>
            </w:r>
          </w:p>
        </w:tc>
        <w:tc>
          <w:tcPr>
            <w:tcW w:w="7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Сумма платных полученных средств</w:t>
            </w:r>
          </w:p>
        </w:tc>
        <w:tc>
          <w:tcPr>
            <w:tcW w:w="8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Сумма безвозмездных полученных средств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Кредитор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Условие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мин.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макс.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3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7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1. Финансирование полученное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а) от банков КР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б) от других ФКУ КР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в) от международных финансовых организаций и доноров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г) от международных ФКУ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д) от органов государственной власти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2. Условные гранты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3. Прочие обязательства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4. Средства заимствованные МФК от учредителей (акционеров) - физических лиц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 xml:space="preserve">5. Средства заимствованные МФК </w:t>
            </w:r>
            <w:r>
              <w:rPr>
                <w:rFonts w:ascii="Arial" w:hAnsi="Arial" w:cs="Arial"/>
              </w:rPr>
              <w:t>от учредителей (акционеров) - юридических лиц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6. Средства, заимствованные МФК от юридических лиц и учредителей (акционеров)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0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в подразделе </w:t>
      </w:r>
      <w:r>
        <w:rPr>
          <w:rFonts w:ascii="Arial" w:hAnsi="Arial" w:cs="Arial"/>
        </w:rPr>
        <w:t>"Б. Расходы, понесенные по операциям" раздела 2. "Отчет о совокупном доходе" дополнить статьями 11-1. - 11-3.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"11-1. Расходы по финансированию, предоставленное МФК от учредителей (акционеров) - физических лиц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11-2. Расходы по финансированию, предоставленное МФК от учредителей (акционеров) - юридических лиц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11-3. Расход по средствам, заимствованным МФК от юридических лиц и учредителей (акционеров)";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подраздел "6.А. Анализ чувствительности активов и обязательств к изменению ставок доходности (ГЭП_АНАЛИЗ)" раздела 6 дополнить статьями 9-1. - 9-3.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"9-1. Обязательства по финансированию предоставленному учредителями (акционерами) - физическими лицами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т.ч. в иностранной валюте;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9-2. Обязательства по финансированию предоставленному учредителями (акционерами) - юридическими лицами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т.ч. в иностранной валюте";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9-3. Обязательства по средствам, заимствованным МФК от юридических лиц и учредителей (акционеров)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т.ч. в иностранной валюте";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раздел 10 </w:t>
      </w:r>
      <w:r>
        <w:rPr>
          <w:rFonts w:ascii="Arial" w:hAnsi="Arial" w:cs="Arial"/>
        </w:rPr>
        <w:t>"Сведения о соблюдении экономических нормативов" изложить в следующей редакции:</w:t>
      </w:r>
    </w:p>
    <w:p w:rsidR="00F5436E" w:rsidRDefault="00F5436E">
      <w:pPr>
        <w:spacing w:after="120" w:line="276" w:lineRule="auto"/>
        <w:ind w:firstLine="567"/>
        <w:jc w:val="both"/>
      </w:pPr>
      <w:r>
        <w:rPr>
          <w:rFonts w:ascii="Arial" w:hAnsi="Arial" w:cs="Arial"/>
        </w:rPr>
        <w:t>"Раздел 10. Сведения о соблюдении экономических нормативов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8"/>
        <w:gridCol w:w="1795"/>
        <w:gridCol w:w="1866"/>
        <w:gridCol w:w="1746"/>
        <w:gridCol w:w="2045"/>
        <w:gridCol w:w="2143"/>
      </w:tblGrid>
      <w:tr w:rsidR="00000000">
        <w:tc>
          <w:tcPr>
            <w:tcW w:w="12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Наименование экономических нормативов и требований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Обозначение</w:t>
            </w:r>
          </w:p>
        </w:tc>
        <w:tc>
          <w:tcPr>
            <w:tcW w:w="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Расчет норматива</w:t>
            </w:r>
          </w:p>
        </w:tc>
        <w:tc>
          <w:tcPr>
            <w:tcW w:w="6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Фактическое значение норматива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Установленное значение норматива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</w:rPr>
              <w:t>Отклонение от установленного норматива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Экономические нормативы для МФК, не привлекающих денежные средства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Минимальный размер уставного капитала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90575" cy="3048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менее 100%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инвестиций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0075" cy="30480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30%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размер финансирования, выдаваемого одному и тому же лицу, МФК, занимающихся оптовым финансированием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28650" cy="3048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20%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учредителей (акционеров) - физических лиц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52475" cy="314325"/>
                  <wp:effectExtent l="0" t="0" r="9525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 xml:space="preserve">Максимальный совокупный размер </w:t>
            </w:r>
            <w:r>
              <w:rPr>
                <w:rFonts w:ascii="Arial" w:hAnsi="Arial" w:cs="Arial"/>
              </w:rPr>
              <w:t>средств, заимствованных от учредителей (акционеров) - юридических лиц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81050" cy="30480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юридических лиц и учредителей (акционеров)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81025" cy="3048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500%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Экономические нормативы для МФК, привлекающих денежные средства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Норматив минимального размера собственного капитала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М1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0075" cy="304800"/>
                  <wp:effectExtent l="0" t="0" r="9525" b="0"/>
                  <wp:docPr id="20" name="Рисунок 20" descr="Описание: Описание: Описание: C:\Users\User\AppData\Local\Temp\TOKTOM\54c72893-a53e-42f9-8846-f09e86a7d598\document.files\image0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 descr="Описание: Описание: Описание: C:\Users\User\AppData\Local\Temp\TOKTOM\54c72893-a53e-42f9-8846-f09e86a7d598\document.files\image0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Норматив адекватности капитала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М2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0075" cy="304800"/>
                  <wp:effectExtent l="0" t="0" r="9525" b="0"/>
                  <wp:docPr id="21" name="Рисунок 21" descr="Описание: Описание: Описание: C:\Users\User\AppData\Local\Temp\TOKTOM\54c72893-a53e-42f9-8846-f09e86a7d598\document.files\image01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Описание: Описание: Описание: C:\Users\User\AppData\Local\Temp\TOKTOM\54c72893-a53e-42f9-8846-f09e86a7d598\document.files\image01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менее 8%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Норматив максимального размера риска на одного клиента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М3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81025" cy="304800"/>
                  <wp:effectExtent l="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5%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Норматив ликвидности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М4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9600" cy="304800"/>
                  <wp:effectExtent l="0" t="0" r="0" b="0"/>
                  <wp:docPr id="23" name="Рисунок 23" descr="Описание: Описание: Описание: C:\Users\User\AppData\Local\Temp\TOKTOM\54c72893-a53e-42f9-8846-f09e86a7d598\document.files\image02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Описание: Описание: Описание: C:\Users\User\AppData\Local\Temp\TOKTOM\54c72893-a53e-42f9-8846-f09e86a7d598\document.files\image02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менее 30%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Норматив ограничения риска по возврату привлеченных денежных средств на счета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М5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23875" cy="304800"/>
                  <wp:effectExtent l="0" t="0" r="9525" b="0"/>
                  <wp:docPr id="24" name="Рисунок 24" descr="Описание: Описание: Описание: C:\Users\User\AppData\Local\Temp\TOKTOM\54c72893-a53e-42f9-8846-f09e86a7d598\document.files\image0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Описание: Описание: Описание: C:\Users\User\AppData\Local\Temp\TOKTOM\54c72893-a53e-42f9-8846-f09e86a7d598\document.files\image0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менее 100%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размер риска по операциям с аффилированными лицами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1038225" cy="314325"/>
                  <wp:effectExtent l="0" t="0" r="9525" b="9525"/>
                  <wp:docPr id="25" name="Рисунок 25" descr="Описание: Описание: Описание: C:\Users\User\AppData\Local\Temp\TOKTOM\54c72893-a53e-42f9-8846-f09e86a7d598\document.files\image02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Описание: Описание: Описание: C:\Users\User\AppData\Local\Temp\TOKTOM\54c72893-a53e-42f9-8846-f09e86a7d598\document.files\image02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60%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Совокупная задолженность служащих МФК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47700" cy="304800"/>
                  <wp:effectExtent l="0" t="0" r="0" b="0"/>
                  <wp:docPr id="26" name="Рисунок 26" descr="Описание: Описание: Описание: C:\Users\User\AppData\Local\Temp\TOKTOM\54c72893-a53e-42f9-8846-f09e86a7d598\document.files\image02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Описание: Описание: Описание: C:\Users\User\AppData\Local\Temp\TOKTOM\54c72893-a53e-42f9-8846-f09e86a7d598\document.files\image02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5%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 xml:space="preserve">Максимальный совокупный размер </w:t>
            </w:r>
            <w:r>
              <w:rPr>
                <w:rFonts w:ascii="Arial" w:hAnsi="Arial" w:cs="Arial"/>
              </w:rPr>
              <w:t>средств, заимствованных от учредителей (акционеров) - физических лиц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52475" cy="31432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Максимальный совокупный размер средств, заимствованных от учредителей (акционеров) - юридических лиц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752475" cy="31432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не более 100%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5"/>
        <w:gridCol w:w="1202"/>
        <w:gridCol w:w="1202"/>
        <w:gridCol w:w="1202"/>
        <w:gridCol w:w="924"/>
      </w:tblGrid>
      <w:tr w:rsidR="00000000">
        <w:tc>
          <w:tcPr>
            <w:tcW w:w="25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Средние значения за отчетный период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1 месяц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2 месяц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3 месяц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Всего</w:t>
            </w:r>
          </w:p>
        </w:tc>
      </w:tr>
      <w:tr w:rsidR="00000000">
        <w:tc>
          <w:tcPr>
            <w:tcW w:w="257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ЛА - Ликвидные активы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0</w:t>
            </w:r>
          </w:p>
        </w:tc>
      </w:tr>
      <w:tr w:rsidR="00000000">
        <w:tc>
          <w:tcPr>
            <w:tcW w:w="257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ОБ - Обязательства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0</w:t>
            </w:r>
          </w:p>
        </w:tc>
      </w:tr>
      <w:tr w:rsidR="00000000">
        <w:tc>
          <w:tcPr>
            <w:tcW w:w="257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</w:rPr>
              <w:t>Норматив М4=ЛА/ОБ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0,0%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0,0%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</w:rPr>
              <w:t>0,0%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подраздел </w:t>
      </w:r>
      <w:r>
        <w:rPr>
          <w:rFonts w:ascii="Arial" w:hAnsi="Arial" w:cs="Arial"/>
        </w:rPr>
        <w:t>"Информация об условиях финансирования" раздела 11 "Информация о финансировании, предоставленном клиентам" дополнить шестой строкой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"Максимальный размер финансирования, выданный одному и тому же лицу";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в Положении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постановлением: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Приложении 1 таблицу "Состав ПРО МКК и МКА, осуществляющих операции в соответствии с исламскими принципами банковского дела и финансирования" дополнить строкой "11" следующего содержания:</w:t>
      </w:r>
    </w:p>
    <w:p w:rsidR="00F5436E" w:rsidRDefault="00F5436E">
      <w:pPr>
        <w:spacing w:after="60" w:line="276" w:lineRule="auto"/>
        <w:jc w:val="both"/>
      </w:pPr>
      <w:r>
        <w:rPr>
          <w:rFonts w:ascii="Arial" w:hAnsi="Arial" w:cs="Arial"/>
          <w:color w:val="000000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034"/>
        <w:gridCol w:w="2822"/>
        <w:gridCol w:w="1945"/>
        <w:gridCol w:w="3051"/>
      </w:tblGrid>
      <w:tr w:rsidR="00000000">
        <w:tc>
          <w:tcPr>
            <w:tcW w:w="2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1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Раздел 7</w:t>
            </w:r>
          </w:p>
        </w:tc>
        <w:tc>
          <w:tcPr>
            <w:tcW w:w="161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Сведения о соблюдении экономических нормативов МКК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120"/>
            </w:pPr>
            <w:r>
              <w:rPr>
                <w:rFonts w:ascii="Arial" w:hAnsi="Arial" w:cs="Arial"/>
                <w:color w:val="000000"/>
              </w:rPr>
              <w:t>Ежегодно</w:t>
            </w:r>
          </w:p>
        </w:tc>
        <w:tc>
          <w:tcPr>
            <w:tcW w:w="173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120"/>
            </w:pPr>
            <w:r>
              <w:rPr>
                <w:rFonts w:ascii="Arial" w:hAnsi="Arial" w:cs="Arial"/>
                <w:color w:val="000000"/>
              </w:rPr>
              <w:t xml:space="preserve">до 1 февраля </w:t>
            </w:r>
            <w:r>
              <w:rPr>
                <w:rFonts w:ascii="Arial" w:hAnsi="Arial" w:cs="Arial"/>
                <w:color w:val="000000"/>
              </w:rPr>
              <w:t>следующего за отчетным годом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436E" w:rsidRDefault="00F5436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436E" w:rsidRDefault="00F5436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5436E" w:rsidRDefault="00F5436E"/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Ежеквартально</w:t>
            </w:r>
          </w:p>
        </w:tc>
        <w:tc>
          <w:tcPr>
            <w:tcW w:w="17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в течение 20 календарных дней, следующих за отчетным периодом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  <w:color w:val="000000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в Приложении 2 в разделе 1 "Регулятивный отчет о финансовом состоянии":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подраздел Б. "Обязательства и капитал" дополнить строками 7-1, 7-2, 7-3 следующего содержания: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"7-1 Средства, заимствованные МКК от учредителей (акционеров) - физических лиц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7-2 Средства, заимствованные МКК от учредителей (акционеров) - юридических лиц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7-3 Средства, </w:t>
      </w:r>
      <w:r>
        <w:rPr>
          <w:rFonts w:ascii="Arial" w:hAnsi="Arial" w:cs="Arial"/>
          <w:color w:val="000000"/>
        </w:rPr>
        <w:t>заимствованные МКК от юридических лиц и учредителей (акционеров)";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- таблицу в Подразделе 6 А. Обязательства" изложить в следующей редакции:</w:t>
      </w:r>
    </w:p>
    <w:p w:rsidR="00F5436E" w:rsidRDefault="00F5436E">
      <w:pPr>
        <w:spacing w:after="60" w:line="276" w:lineRule="auto"/>
        <w:jc w:val="both"/>
      </w:pPr>
      <w:r>
        <w:rPr>
          <w:rFonts w:ascii="Arial" w:hAnsi="Arial" w:cs="Arial"/>
          <w:color w:val="000000"/>
        </w:rP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4"/>
        <w:gridCol w:w="1695"/>
        <w:gridCol w:w="937"/>
        <w:gridCol w:w="1050"/>
        <w:gridCol w:w="1695"/>
        <w:gridCol w:w="2097"/>
        <w:gridCol w:w="1354"/>
        <w:gridCol w:w="1227"/>
      </w:tblGrid>
      <w:tr w:rsidR="00000000">
        <w:tc>
          <w:tcPr>
            <w:tcW w:w="11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Сумма полученных средств</w:t>
            </w:r>
          </w:p>
        </w:tc>
        <w:tc>
          <w:tcPr>
            <w:tcW w:w="81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На какой срок были получены обязательства</w:t>
            </w:r>
          </w:p>
        </w:tc>
        <w:tc>
          <w:tcPr>
            <w:tcW w:w="6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Сумма платных полученных средств</w:t>
            </w:r>
          </w:p>
        </w:tc>
        <w:tc>
          <w:tcPr>
            <w:tcW w:w="8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Сумма безвозмездных полученных средств</w:t>
            </w:r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Кредитор</w:t>
            </w:r>
          </w:p>
        </w:tc>
        <w:tc>
          <w:tcPr>
            <w:tcW w:w="4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Условие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мин.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макс.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81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1. Финансирование, полученное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а) от банков и других ФКУ КР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б) от международных донорских организаций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в) из других источников финансирования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2. Субординированные долговые обязательства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3. Средства заимствованные МКК от учредителей (акционеров) - физических лиц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 xml:space="preserve">4. Средства </w:t>
            </w:r>
            <w:r>
              <w:rPr>
                <w:rFonts w:ascii="Arial" w:hAnsi="Arial" w:cs="Arial"/>
                <w:color w:val="000000"/>
              </w:rPr>
              <w:t>заимствованные МКК от учредителей (акционеров) - юридических лиц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5. Средства, заимствованные МКК от юридических лиц и учредителей (акционеров)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6. Прочие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  <w:tr w:rsidR="00000000">
        <w:tc>
          <w:tcPr>
            <w:tcW w:w="11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ВСЕГО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6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8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2886"/>
        <w:gridCol w:w="3235"/>
      </w:tblGrid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 xml:space="preserve">Руководитель </w:t>
            </w:r>
            <w:r>
              <w:rPr>
                <w:rFonts w:ascii="Arial" w:hAnsi="Arial" w:cs="Arial"/>
                <w:color w:val="000000"/>
              </w:rPr>
              <w:t>исполнительного органа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ФИО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подпись</w:t>
            </w:r>
          </w:p>
        </w:tc>
      </w:tr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Главный бухгалтер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ФИО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подпись</w:t>
            </w:r>
          </w:p>
        </w:tc>
      </w:tr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color w:val="000000"/>
              </w:rPr>
              <w:t>М.П.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  <w:color w:val="000000"/>
        </w:rPr>
        <w:t>";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- </w:t>
      </w:r>
      <w:r>
        <w:rPr>
          <w:rFonts w:ascii="Arial" w:hAnsi="Arial" w:cs="Arial"/>
          <w:color w:val="000000"/>
        </w:rPr>
        <w:t>Приложение 2 дополнить разделом 7 следующего содержания:</w:t>
      </w:r>
    </w:p>
    <w:p w:rsidR="00F5436E" w:rsidRDefault="00F5436E">
      <w:pPr>
        <w:spacing w:after="120" w:line="276" w:lineRule="auto"/>
        <w:ind w:firstLine="567"/>
        <w:jc w:val="both"/>
      </w:pPr>
      <w:r>
        <w:rPr>
          <w:rFonts w:ascii="Arial" w:hAnsi="Arial" w:cs="Arial"/>
          <w:color w:val="000000"/>
        </w:rPr>
        <w:t>"Раздел 7. Сведения о соблюдении экономических нормативов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9"/>
        <w:gridCol w:w="1795"/>
        <w:gridCol w:w="1512"/>
        <w:gridCol w:w="1746"/>
        <w:gridCol w:w="2045"/>
        <w:gridCol w:w="2143"/>
      </w:tblGrid>
      <w:tr w:rsidR="00000000">
        <w:tc>
          <w:tcPr>
            <w:tcW w:w="1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Наименование экономических нормативов и требований</w:t>
            </w:r>
          </w:p>
        </w:tc>
        <w:tc>
          <w:tcPr>
            <w:tcW w:w="6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Обозначение</w:t>
            </w:r>
          </w:p>
        </w:tc>
        <w:tc>
          <w:tcPr>
            <w:tcW w:w="6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Расчет норматива</w:t>
            </w:r>
          </w:p>
        </w:tc>
        <w:tc>
          <w:tcPr>
            <w:tcW w:w="7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Фактическое значение норматива</w:t>
            </w:r>
          </w:p>
        </w:tc>
        <w:tc>
          <w:tcPr>
            <w:tcW w:w="8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Установленное </w:t>
            </w:r>
            <w:r>
              <w:rPr>
                <w:rFonts w:ascii="Arial" w:hAnsi="Arial" w:cs="Arial"/>
                <w:b/>
                <w:bCs/>
                <w:color w:val="000000"/>
              </w:rPr>
              <w:t>значение норматива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Отклонение от установленного норматива</w:t>
            </w:r>
          </w:p>
        </w:tc>
      </w:tr>
      <w:tr w:rsidR="00000000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center"/>
            </w:pPr>
            <w:r>
              <w:rPr>
                <w:rFonts w:ascii="Arial" w:hAnsi="Arial" w:cs="Arial"/>
                <w:color w:val="000000"/>
              </w:rPr>
              <w:t>ЭКОНОМИЧЕСКИЕ НОРМАТИВЫ ДЛЯ МКК</w:t>
            </w:r>
          </w:p>
        </w:tc>
      </w:tr>
      <w:tr w:rsidR="00000000"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Максимальный совокупный размер средств, заимствованных МКК от учредителей (акционеров) - физических лиц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752475" cy="314325"/>
                  <wp:effectExtent l="0" t="0" r="9525" b="9525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не более 100%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Максимальный совокупный размер средств, заимствованных МКК от учредителей (акционеров) - юридических лиц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781050" cy="30480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не более 100%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Норматив адекватности капитала МКК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rPr>
                <w:rFonts w:ascii="Arial" w:hAnsi="Arial" w:cs="Arial"/>
                <w:color w:val="000000"/>
              </w:rPr>
              <w:t>M2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590550" cy="304800"/>
                  <wp:effectExtent l="0" t="0" r="0" b="0"/>
                  <wp:docPr id="31" name="Рисунок 31" descr="Описание: Описание: Описание: C:\Users\User\AppData\Local\Temp\TOKTOM\54c72893-a53e-42f9-8846-f09e86a7d598\document.files\image0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 descr="Описание: Описание: Описание: C:\Users\User\AppData\Local\Temp\TOKTOM\54c72893-a53e-42f9-8846-f09e86a7d598\document.files\image0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Не более 15%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  <w:tr w:rsidR="00000000">
        <w:tc>
          <w:tcPr>
            <w:tcW w:w="1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Максимальный совокупный размер средств, заимствованных МКК от юридических лиц и учредителей (акционеров)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before="120" w:after="60"/>
              <w:jc w:val="center"/>
            </w:pPr>
            <w:r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>
                  <wp:extent cx="581025" cy="304800"/>
                  <wp:effectExtent l="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</w:pPr>
            <w:r>
              <w:rPr>
                <w:rFonts w:ascii="Arial" w:hAnsi="Arial" w:cs="Arial"/>
                <w:color w:val="000000"/>
              </w:rPr>
              <w:t>Не более 500%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/>
              <w:jc w:val="both"/>
            </w:pPr>
            <w:r>
              <w:t> </w:t>
            </w:r>
          </w:p>
        </w:tc>
      </w:tr>
    </w:tbl>
    <w:p w:rsidR="00F5436E" w:rsidRDefault="00F5436E">
      <w:pPr>
        <w:spacing w:before="120"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 xml:space="preserve">СЗФЛ - совокупный размер </w:t>
      </w:r>
      <w:r>
        <w:rPr>
          <w:rFonts w:ascii="Arial" w:hAnsi="Arial" w:cs="Arial"/>
          <w:color w:val="000000"/>
        </w:rPr>
        <w:t>средств, заимствованных МКК от учредителей (акционеров) - физических лиц;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СЗЮЛ - совокупный размер средств, заимствованных МКК учредителей (акционеров) - юридических лиц;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СЗ - Совокупный размер средств, заимствованных МФК от юридических лиц и учредителей (акционеров);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  <w:color w:val="000000"/>
        </w:rPr>
        <w:t>СК - собственный капитал МКК.</w:t>
      </w:r>
    </w:p>
    <w:p w:rsidR="00F5436E" w:rsidRDefault="00F5436E">
      <w:pPr>
        <w:spacing w:after="60" w:line="276" w:lineRule="auto"/>
        <w:ind w:firstLine="56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2886"/>
        <w:gridCol w:w="3235"/>
      </w:tblGrid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Руководитель исполнительного органа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ФИО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подпись</w:t>
            </w:r>
          </w:p>
        </w:tc>
      </w:tr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t> </w:t>
            </w:r>
          </w:p>
        </w:tc>
      </w:tr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rPr>
                <w:rFonts w:ascii="Arial" w:hAnsi="Arial" w:cs="Arial"/>
                <w:color w:val="000000"/>
              </w:rPr>
              <w:t>Главный бухгалтер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ФИО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rPr>
                <w:rFonts w:ascii="Arial" w:hAnsi="Arial" w:cs="Arial"/>
                <w:color w:val="000000"/>
              </w:rPr>
              <w:t>____________________</w:t>
            </w:r>
            <w:r>
              <w:rPr>
                <w:rFonts w:ascii="Arial" w:hAnsi="Arial" w:cs="Arial"/>
                <w:color w:val="000000"/>
              </w:rPr>
              <w:br/>
              <w:t>подпись</w:t>
            </w:r>
          </w:p>
        </w:tc>
      </w:tr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color w:val="000000"/>
              </w:rPr>
              <w:t>М.П.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36E" w:rsidRDefault="00F5436E">
            <w:pPr>
              <w:spacing w:after="60" w:line="276" w:lineRule="auto"/>
            </w:pPr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436E" w:rsidRDefault="00F5436E">
            <w:pPr>
              <w:spacing w:after="60" w:line="276" w:lineRule="auto"/>
              <w:jc w:val="center"/>
            </w:pPr>
            <w:r>
              <w:t> </w:t>
            </w:r>
          </w:p>
        </w:tc>
      </w:tr>
    </w:tbl>
    <w:p w:rsidR="00F5436E" w:rsidRDefault="00F5436E">
      <w:pPr>
        <w:spacing w:after="60" w:line="276" w:lineRule="auto"/>
        <w:ind w:firstLine="567"/>
        <w:jc w:val="right"/>
      </w:pPr>
      <w:r>
        <w:rPr>
          <w:rFonts w:ascii="Arial" w:hAnsi="Arial" w:cs="Arial"/>
        </w:rPr>
        <w:t>".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7. Внести в </w:t>
      </w:r>
      <w:hyperlink r:id="rId72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"</w:t>
      </w:r>
      <w:hyperlink r:id="rId73" w:history="1">
        <w:r>
          <w:rPr>
            <w:rStyle w:val="a3"/>
            <w:rFonts w:ascii="Arial" w:hAnsi="Arial" w:cs="Arial"/>
          </w:rPr>
          <w:t>Правил</w:t>
        </w:r>
      </w:hyperlink>
      <w:r>
        <w:rPr>
          <w:rFonts w:ascii="Arial" w:hAnsi="Arial" w:cs="Arial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от 16 июля 2014 года № 32/5 следующие изменения: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"</w:t>
      </w:r>
      <w:hyperlink r:id="rId74" w:history="1">
        <w:r>
          <w:rPr>
            <w:rStyle w:val="a3"/>
            <w:rFonts w:ascii="Arial" w:hAnsi="Arial" w:cs="Arial"/>
          </w:rPr>
          <w:t>Правилах</w:t>
        </w:r>
      </w:hyperlink>
      <w:r>
        <w:rPr>
          <w:rFonts w:ascii="Arial" w:hAnsi="Arial" w:cs="Arial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финансирования", утвержденных вышеизложенным </w:t>
      </w:r>
      <w:hyperlink r:id="rId75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подпункте 3 пункта 5: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слово "долевого" исключить;</w:t>
      </w:r>
    </w:p>
    <w:p w:rsidR="00F5436E" w:rsidRDefault="00F5436E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третьем абзаце слова "пятиста тысяч" заменить словами "двух миллионов".</w:t>
      </w:r>
    </w:p>
    <w:p w:rsidR="00F5436E" w:rsidRDefault="00F5436E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36E"/>
    <w:rsid w:val="00F5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kRedakcijaSpisok">
    <w:name w:val="_В редакции список (tkRedakcijaSpisok)"/>
    <w:basedOn w:val="a"/>
    <w:pPr>
      <w:spacing w:after="200" w:line="276" w:lineRule="auto"/>
      <w:ind w:left="1134" w:right="1134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kRedakcijaTekst">
    <w:name w:val="_В редакции текст (tkRedakcijaTekst)"/>
    <w:basedOn w:val="a"/>
    <w:pPr>
      <w:spacing w:after="60" w:line="276" w:lineRule="auto"/>
      <w:ind w:firstLine="567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tkGrif">
    <w:name w:val="_Гриф (tkGrif)"/>
    <w:basedOn w:val="a"/>
    <w:pPr>
      <w:spacing w:after="60" w:line="276" w:lineRule="auto"/>
      <w:jc w:val="center"/>
    </w:pPr>
    <w:rPr>
      <w:rFonts w:ascii="Arial" w:hAnsi="Arial" w:cs="Arial"/>
      <w:sz w:val="20"/>
      <w:szCs w:val="20"/>
    </w:rPr>
  </w:style>
  <w:style w:type="paragraph" w:customStyle="1" w:styleId="tkZagolovok3">
    <w:name w:val="_Заголовок Глава (tkZagolovok3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Zagolovok4">
    <w:name w:val="_Заголовок Параграф (tkZagolovok4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Zagolovok2">
    <w:name w:val="_Заголовок Раздел (tkZagolovok2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Zagolovok5">
    <w:name w:val="_Заголовок Статья (tkZagolovok5)"/>
    <w:basedOn w:val="a"/>
    <w:pPr>
      <w:spacing w:before="200" w:after="60" w:line="276" w:lineRule="auto"/>
      <w:ind w:firstLine="567"/>
    </w:pPr>
    <w:rPr>
      <w:rFonts w:ascii="Arial" w:hAnsi="Arial" w:cs="Arial"/>
      <w:b/>
      <w:bCs/>
      <w:sz w:val="20"/>
      <w:szCs w:val="20"/>
    </w:rPr>
  </w:style>
  <w:style w:type="paragraph" w:customStyle="1" w:styleId="tkZagolovok1">
    <w:name w:val="_Заголовок Часть (tkZagolovok1)"/>
    <w:basedOn w:val="a"/>
    <w:pPr>
      <w:spacing w:before="200" w:after="2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Komentarij">
    <w:name w:val="_Комментарий (tkKomentarij)"/>
    <w:basedOn w:val="a"/>
    <w:pPr>
      <w:spacing w:after="60" w:line="276" w:lineRule="auto"/>
      <w:ind w:firstLine="567"/>
      <w:jc w:val="both"/>
    </w:pPr>
    <w:rPr>
      <w:rFonts w:ascii="Arial" w:hAnsi="Arial" w:cs="Arial"/>
      <w:i/>
      <w:iCs/>
      <w:color w:val="006600"/>
      <w:sz w:val="20"/>
      <w:szCs w:val="20"/>
    </w:rPr>
  </w:style>
  <w:style w:type="paragraph" w:customStyle="1" w:styleId="tkPodpis">
    <w:name w:val="_Подпись (tkPodpis)"/>
    <w:basedOn w:val="a"/>
    <w:pPr>
      <w:spacing w:after="60" w:line="276" w:lineRule="auto"/>
    </w:pPr>
    <w:rPr>
      <w:rFonts w:ascii="Arial" w:hAnsi="Arial" w:cs="Arial"/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jc w:val="center"/>
    </w:pPr>
    <w:rPr>
      <w:rFonts w:ascii="Arial" w:hAnsi="Arial" w:cs="Arial"/>
      <w:i/>
      <w:iCs/>
      <w:sz w:val="20"/>
      <w:szCs w:val="20"/>
    </w:rPr>
  </w:style>
  <w:style w:type="paragraph" w:customStyle="1" w:styleId="tsSoderzhanie3">
    <w:name w:val="__Структура Глава (tsSoderzhanie3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4">
    <w:name w:val="__Структура Параграф (tsSoderzhanie4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2">
    <w:name w:val="__Структура Раздел (tsSoderzhanie2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5">
    <w:name w:val="__Структура Статья (tsSoderzhanie5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sSoderzhanie1">
    <w:name w:val="__Структура Часть (tsSoderzhanie1)"/>
    <w:basedOn w:val="a"/>
    <w:pPr>
      <w:shd w:val="clear" w:color="auto" w:fill="D9D9D9"/>
      <w:spacing w:after="200" w:line="276" w:lineRule="auto"/>
    </w:pPr>
    <w:rPr>
      <w:rFonts w:ascii="Arial" w:hAnsi="Arial" w:cs="Arial"/>
      <w:vanish/>
    </w:rPr>
  </w:style>
  <w:style w:type="paragraph" w:customStyle="1" w:styleId="tkTablica">
    <w:name w:val="_Текст таблицы (tkTablica)"/>
    <w:basedOn w:val="a"/>
    <w:pPr>
      <w:spacing w:after="60" w:line="276" w:lineRule="auto"/>
      <w:jc w:val="both"/>
    </w:pPr>
    <w:rPr>
      <w:rFonts w:ascii="Arial" w:hAnsi="Arial" w:cs="Arial"/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/>
      <w:jc w:val="center"/>
    </w:pPr>
    <w:rPr>
      <w:rFonts w:ascii="Arial" w:hAnsi="Arial" w:cs="Arial"/>
      <w:b/>
      <w:bCs/>
      <w:caps/>
    </w:rPr>
  </w:style>
  <w:style w:type="paragraph" w:customStyle="1" w:styleId="msopapdefault">
    <w:name w:val="msopapdefault"/>
    <w:basedOn w:val="a"/>
    <w:pPr>
      <w:spacing w:before="100" w:beforeAutospacing="1" w:after="200" w:line="276" w:lineRule="auto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  <w:style w:type="character" w:styleId="a7">
    <w:name w:val="Placeholder Text"/>
    <w:basedOn w:val="a0"/>
    <w:uiPriority w:val="99"/>
    <w:semiHidden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bd.minjust.gov.kg/31261" TargetMode="External"/><Relationship Id="rId18" Type="http://schemas.openxmlformats.org/officeDocument/2006/relationships/hyperlink" Target="https://cbd.minjust.gov.kg/302952" TargetMode="External"/><Relationship Id="rId26" Type="http://schemas.openxmlformats.org/officeDocument/2006/relationships/hyperlink" Target="https://cbd.minjust.gov.kg/30770" TargetMode="External"/><Relationship Id="rId39" Type="http://schemas.openxmlformats.org/officeDocument/2006/relationships/image" Target="media/image9.gif"/><Relationship Id="rId21" Type="http://schemas.openxmlformats.org/officeDocument/2006/relationships/hyperlink" Target="https://cbd.minjust.gov.kg/31371" TargetMode="External"/><Relationship Id="rId34" Type="http://schemas.openxmlformats.org/officeDocument/2006/relationships/image" Target="media/image4.gif"/><Relationship Id="rId42" Type="http://schemas.openxmlformats.org/officeDocument/2006/relationships/hyperlink" Target="https://cbd.minjust.gov.kg/31262" TargetMode="External"/><Relationship Id="rId47" Type="http://schemas.openxmlformats.org/officeDocument/2006/relationships/hyperlink" Target="https://cbd.minjust.gov.kg/1081" TargetMode="External"/><Relationship Id="rId50" Type="http://schemas.openxmlformats.org/officeDocument/2006/relationships/hyperlink" Target="https://cbd.minjust.gov.kg/1081" TargetMode="External"/><Relationship Id="rId55" Type="http://schemas.openxmlformats.org/officeDocument/2006/relationships/image" Target="media/image13.gif"/><Relationship Id="rId63" Type="http://schemas.openxmlformats.org/officeDocument/2006/relationships/image" Target="file:///C:\document.files\document.files\document.files\image007.gif" TargetMode="External"/><Relationship Id="rId68" Type="http://schemas.openxmlformats.org/officeDocument/2006/relationships/image" Target="media/image17.gif"/><Relationship Id="rId76" Type="http://schemas.openxmlformats.org/officeDocument/2006/relationships/fontTable" Target="fontTable.xml"/><Relationship Id="rId7" Type="http://schemas.openxmlformats.org/officeDocument/2006/relationships/hyperlink" Target="https://cbd.minjust.gov.kg/800733" TargetMode="External"/><Relationship Id="rId71" Type="http://schemas.openxmlformats.org/officeDocument/2006/relationships/image" Target="media/image20.gif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943" TargetMode="External"/><Relationship Id="rId29" Type="http://schemas.openxmlformats.org/officeDocument/2006/relationships/image" Target="media/image2.gif"/><Relationship Id="rId11" Type="http://schemas.openxmlformats.org/officeDocument/2006/relationships/hyperlink" Target="https://cbd.minjust.gov.kg/302288" TargetMode="External"/><Relationship Id="rId24" Type="http://schemas.openxmlformats.org/officeDocument/2006/relationships/hyperlink" Target="https://cbd.minjust.gov.kg/30770" TargetMode="External"/><Relationship Id="rId32" Type="http://schemas.openxmlformats.org/officeDocument/2006/relationships/hyperlink" Target="https://cbd.minjust.gov.kg/302288" TargetMode="External"/><Relationship Id="rId37" Type="http://schemas.openxmlformats.org/officeDocument/2006/relationships/image" Target="media/image7.gif"/><Relationship Id="rId40" Type="http://schemas.openxmlformats.org/officeDocument/2006/relationships/image" Target="media/image10.gif"/><Relationship Id="rId45" Type="http://schemas.openxmlformats.org/officeDocument/2006/relationships/hyperlink" Target="https://cbd.minjust.gov.kg/302943" TargetMode="External"/><Relationship Id="rId53" Type="http://schemas.openxmlformats.org/officeDocument/2006/relationships/image" Target="media/image11.gif"/><Relationship Id="rId58" Type="http://schemas.openxmlformats.org/officeDocument/2006/relationships/hyperlink" Target="https://cbd.minjust.gov.kg/302962" TargetMode="External"/><Relationship Id="rId66" Type="http://schemas.openxmlformats.org/officeDocument/2006/relationships/image" Target="media/image15.gif"/><Relationship Id="rId74" Type="http://schemas.openxmlformats.org/officeDocument/2006/relationships/hyperlink" Target="https://cbd.minjust.gov.kg/302953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944" TargetMode="External"/><Relationship Id="rId23" Type="http://schemas.openxmlformats.org/officeDocument/2006/relationships/hyperlink" Target="https://cbd.minjust.gov.kg/30769" TargetMode="External"/><Relationship Id="rId28" Type="http://schemas.openxmlformats.org/officeDocument/2006/relationships/hyperlink" Target="https://cbd.minjust.gov.kg/1081" TargetMode="External"/><Relationship Id="rId36" Type="http://schemas.openxmlformats.org/officeDocument/2006/relationships/image" Target="media/image6.gif"/><Relationship Id="rId49" Type="http://schemas.openxmlformats.org/officeDocument/2006/relationships/hyperlink" Target="https://cbd.minjust.gov.kg/1081" TargetMode="External"/><Relationship Id="rId57" Type="http://schemas.openxmlformats.org/officeDocument/2006/relationships/hyperlink" Target="https://cbd.minjust.gov.kg/302961" TargetMode="External"/><Relationship Id="rId61" Type="http://schemas.openxmlformats.org/officeDocument/2006/relationships/image" Target="file:///C:\document.files\document.files\document.files\image005.gif" TargetMode="External"/><Relationship Id="rId10" Type="http://schemas.openxmlformats.org/officeDocument/2006/relationships/hyperlink" Target="https://cbd.minjust.gov.kg/301177" TargetMode="External"/><Relationship Id="rId19" Type="http://schemas.openxmlformats.org/officeDocument/2006/relationships/hyperlink" Target="https://cbd.minjust.gov.kg/302960" TargetMode="External"/><Relationship Id="rId31" Type="http://schemas.openxmlformats.org/officeDocument/2006/relationships/hyperlink" Target="https://cbd.minjust.gov.kg/301177" TargetMode="External"/><Relationship Id="rId44" Type="http://schemas.openxmlformats.org/officeDocument/2006/relationships/hyperlink" Target="https://cbd.minjust.gov.kg/31372" TargetMode="External"/><Relationship Id="rId52" Type="http://schemas.openxmlformats.org/officeDocument/2006/relationships/hyperlink" Target="toktom://db/124276" TargetMode="External"/><Relationship Id="rId60" Type="http://schemas.openxmlformats.org/officeDocument/2006/relationships/image" Target="file:///C:\document.files\document.files\document.files\image004.gif" TargetMode="External"/><Relationship Id="rId65" Type="http://schemas.openxmlformats.org/officeDocument/2006/relationships/image" Target="media/image14.gif"/><Relationship Id="rId73" Type="http://schemas.openxmlformats.org/officeDocument/2006/relationships/hyperlink" Target="https://cbd.minjust.gov.kg/30295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769" TargetMode="External"/><Relationship Id="rId14" Type="http://schemas.openxmlformats.org/officeDocument/2006/relationships/hyperlink" Target="https://cbd.minjust.gov.kg/31261" TargetMode="External"/><Relationship Id="rId22" Type="http://schemas.openxmlformats.org/officeDocument/2006/relationships/hyperlink" Target="https://cbd.minjust.gov.kg/302960" TargetMode="External"/><Relationship Id="rId27" Type="http://schemas.openxmlformats.org/officeDocument/2006/relationships/hyperlink" Target="https://cbd.minjust.gov.kg/1081" TargetMode="External"/><Relationship Id="rId30" Type="http://schemas.openxmlformats.org/officeDocument/2006/relationships/hyperlink" Target="https://cbd.minjust.gov.kg/301176" TargetMode="External"/><Relationship Id="rId35" Type="http://schemas.openxmlformats.org/officeDocument/2006/relationships/image" Target="media/image5.gif"/><Relationship Id="rId43" Type="http://schemas.openxmlformats.org/officeDocument/2006/relationships/hyperlink" Target="https://cbd.minjust.gov.kg/31371" TargetMode="External"/><Relationship Id="rId48" Type="http://schemas.openxmlformats.org/officeDocument/2006/relationships/hyperlink" Target="https://cbd.minjust.gov.kg/1081" TargetMode="External"/><Relationship Id="rId56" Type="http://schemas.openxmlformats.org/officeDocument/2006/relationships/hyperlink" Target="https://cbd.minjust.gov.kg/302960" TargetMode="External"/><Relationship Id="rId64" Type="http://schemas.openxmlformats.org/officeDocument/2006/relationships/image" Target="file:///C:\document.files\document.files\document.files\image008.gif" TargetMode="External"/><Relationship Id="rId69" Type="http://schemas.openxmlformats.org/officeDocument/2006/relationships/image" Target="media/image18.gif"/><Relationship Id="rId77" Type="http://schemas.openxmlformats.org/officeDocument/2006/relationships/theme" Target="theme/theme1.xml"/><Relationship Id="rId8" Type="http://schemas.openxmlformats.org/officeDocument/2006/relationships/hyperlink" Target="https://cbd.minjust.gov.kg/30770" TargetMode="External"/><Relationship Id="rId51" Type="http://schemas.openxmlformats.org/officeDocument/2006/relationships/hyperlink" Target="https://cbd.minjust.gov.kg/1081" TargetMode="External"/><Relationship Id="rId72" Type="http://schemas.openxmlformats.org/officeDocument/2006/relationships/hyperlink" Target="https://cbd.minjust.gov.kg/30295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cbd.minjust.gov.kg/301176" TargetMode="External"/><Relationship Id="rId17" Type="http://schemas.openxmlformats.org/officeDocument/2006/relationships/hyperlink" Target="https://cbd.minjust.gov.kg/302953" TargetMode="External"/><Relationship Id="rId25" Type="http://schemas.openxmlformats.org/officeDocument/2006/relationships/hyperlink" Target="https://cbd.minjust.gov.kg/30769" TargetMode="External"/><Relationship Id="rId33" Type="http://schemas.openxmlformats.org/officeDocument/2006/relationships/image" Target="media/image3.gif"/><Relationship Id="rId38" Type="http://schemas.openxmlformats.org/officeDocument/2006/relationships/image" Target="media/image8.gif"/><Relationship Id="rId46" Type="http://schemas.openxmlformats.org/officeDocument/2006/relationships/hyperlink" Target="https://cbd.minjust.gov.kg/302944" TargetMode="External"/><Relationship Id="rId59" Type="http://schemas.openxmlformats.org/officeDocument/2006/relationships/image" Target="file:///C:\document.files\document.files\document.files\image003.gif" TargetMode="External"/><Relationship Id="rId67" Type="http://schemas.openxmlformats.org/officeDocument/2006/relationships/image" Target="media/image16.gif"/><Relationship Id="rId20" Type="http://schemas.openxmlformats.org/officeDocument/2006/relationships/hyperlink" Target="https://cbd.minjust.gov.kg/31372" TargetMode="External"/><Relationship Id="rId41" Type="http://schemas.openxmlformats.org/officeDocument/2006/relationships/hyperlink" Target="https://cbd.minjust.gov.kg/31261" TargetMode="External"/><Relationship Id="rId54" Type="http://schemas.openxmlformats.org/officeDocument/2006/relationships/image" Target="media/image12.gif"/><Relationship Id="rId62" Type="http://schemas.openxmlformats.org/officeDocument/2006/relationships/image" Target="file:///C:\document.files\document.files\document.files\image006.gif" TargetMode="External"/><Relationship Id="rId70" Type="http://schemas.openxmlformats.org/officeDocument/2006/relationships/image" Target="media/image19.gif"/><Relationship Id="rId75" Type="http://schemas.openxmlformats.org/officeDocument/2006/relationships/hyperlink" Target="https://cbd.minjust.gov.kg/30295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55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9152</Words>
  <Characters>52169</Characters>
  <Application>Microsoft Office Word</Application>
  <DocSecurity>0</DocSecurity>
  <Lines>434</Lines>
  <Paragraphs>122</Paragraphs>
  <ScaleCrop>false</ScaleCrop>
  <Company/>
  <LinksUpToDate>false</LinksUpToDate>
  <CharactersWithSpaces>61199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