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B593" w14:textId="77777777" w:rsidR="00B64CFE" w:rsidRDefault="00B64CFE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5B4234AB" wp14:editId="15EB7185">
            <wp:extent cx="1152525" cy="1152525"/>
            <wp:effectExtent l="0" t="0" r="9525" b="9525"/>
            <wp:docPr id="1" name="Рисунок 3" descr="Описание: Описание: Описание: Описание: Описание: C:\Users\User\AppData\Local\Temp\CdbDocEditor\3f09a9c3-1362-4cde-b0f7-1f281533fdd7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C:\Users\User\AppData\Local\Temp\CdbDocEditor\3f09a9c3-1362-4cde-b0f7-1f281533fdd7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7C396" w14:textId="77777777" w:rsidR="00B64CFE" w:rsidRDefault="00B64CFE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57F71CA5" w14:textId="77777777" w:rsidR="00B64CFE" w:rsidRDefault="00B64CFE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E12C6E6" w14:textId="77777777" w:rsidR="00B64CFE" w:rsidRDefault="00B64CFE">
      <w:pPr>
        <w:spacing w:after="240"/>
      </w:pPr>
      <w:r>
        <w:rPr>
          <w:rFonts w:ascii="Arial" w:hAnsi="Arial" w:cs="Arial"/>
        </w:rPr>
        <w:t>от 9 декабря 2015 года № 76/7</w:t>
      </w:r>
    </w:p>
    <w:p w14:paraId="7165410A" w14:textId="77777777" w:rsidR="00B64CFE" w:rsidRDefault="00B64CFE">
      <w:pPr>
        <w:pStyle w:val="tkNazvanie"/>
      </w:pPr>
      <w:r>
        <w:rPr>
          <w:sz w:val="28"/>
          <w:szCs w:val="28"/>
        </w:rPr>
        <w:t>О внесении изменений и дополнений в постановление Правления Национального банка Кыргызской Республики "Об утверждении Инструкции "О порядке прохождения электронных платежей через Гроссовую систему расчетов в режиме реального времени в Кыргызской Республике" от 27 мая 2009 года № 25/11</w:t>
      </w:r>
    </w:p>
    <w:p w14:paraId="547D1484" w14:textId="77777777" w:rsidR="00B64CFE" w:rsidRDefault="00B64CFE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7" w:history="1">
        <w:r>
          <w:rPr>
            <w:rStyle w:val="a3"/>
            <w:sz w:val="24"/>
            <w:szCs w:val="24"/>
          </w:rPr>
          <w:t>7</w:t>
        </w:r>
      </w:hyperlink>
      <w:r>
        <w:rPr>
          <w:sz w:val="24"/>
          <w:szCs w:val="24"/>
        </w:rPr>
        <w:t xml:space="preserve"> и </w:t>
      </w:r>
      <w:hyperlink r:id="rId6" w:anchor="st_43" w:history="1">
        <w:r>
          <w:rPr>
            <w:rStyle w:val="a3"/>
            <w:sz w:val="24"/>
            <w:szCs w:val="24"/>
          </w:rPr>
          <w:t>43</w:t>
        </w:r>
      </w:hyperlink>
      <w:r>
        <w:rPr>
          <w:sz w:val="24"/>
          <w:szCs w:val="24"/>
        </w:rPr>
        <w:t xml:space="preserve"> Закона Кыргызской Республики "О Национальном банке Кыргызской Республики", </w:t>
      </w:r>
      <w:hyperlink r:id="rId7" w:history="1">
        <w:r>
          <w:rPr>
            <w:rStyle w:val="a3"/>
            <w:sz w:val="24"/>
            <w:szCs w:val="24"/>
          </w:rPr>
          <w:t>Законом</w:t>
        </w:r>
      </w:hyperlink>
      <w:r>
        <w:rPr>
          <w:sz w:val="24"/>
          <w:szCs w:val="24"/>
        </w:rPr>
        <w:t xml:space="preserve"> "О платежной системе Кыргызской Республики" Правление Национального банка Кыргызской Республики </w:t>
      </w:r>
    </w:p>
    <w:p w14:paraId="5D88FDC5" w14:textId="77777777" w:rsidR="00B64CFE" w:rsidRDefault="00B64CFE">
      <w:pPr>
        <w:pStyle w:val="tkTekst"/>
        <w:jc w:val="center"/>
      </w:pPr>
      <w:r>
        <w:rPr>
          <w:sz w:val="24"/>
          <w:szCs w:val="24"/>
        </w:rPr>
        <w:t>ПОСТАНОВЛЯЕТ:</w:t>
      </w:r>
    </w:p>
    <w:p w14:paraId="6B7C4508" w14:textId="77777777" w:rsidR="00B64CFE" w:rsidRDefault="00B64CFE">
      <w:pPr>
        <w:pStyle w:val="tkTekst"/>
      </w:pPr>
      <w:r>
        <w:rPr>
          <w:sz w:val="24"/>
          <w:szCs w:val="24"/>
        </w:rPr>
        <w:t xml:space="preserve">1. Внести </w:t>
      </w:r>
      <w:hyperlink r:id="rId8" w:anchor="p1" w:history="1">
        <w:r>
          <w:rPr>
            <w:rStyle w:val="a3"/>
            <w:sz w:val="24"/>
            <w:szCs w:val="24"/>
          </w:rPr>
          <w:t>изменения и дополнения</w:t>
        </w:r>
      </w:hyperlink>
      <w:r>
        <w:rPr>
          <w:sz w:val="24"/>
          <w:szCs w:val="24"/>
        </w:rPr>
        <w:t xml:space="preserve"> в </w:t>
      </w:r>
      <w:hyperlink r:id="rId9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  <w:sz w:val="24"/>
            <w:szCs w:val="24"/>
          </w:rPr>
          <w:t>Инструкции</w:t>
        </w:r>
      </w:hyperlink>
      <w:r>
        <w:rPr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 мая 2009 года № 25/11 (прилагается).</w:t>
      </w:r>
    </w:p>
    <w:p w14:paraId="19713547" w14:textId="77777777" w:rsidR="00B64CFE" w:rsidRDefault="00B64CFE">
      <w:pPr>
        <w:pStyle w:val="tkTekst"/>
      </w:pPr>
      <w:r>
        <w:rPr>
          <w:sz w:val="24"/>
          <w:szCs w:val="24"/>
        </w:rPr>
        <w:t>2. Юридическому управлению:</w:t>
      </w:r>
    </w:p>
    <w:p w14:paraId="27159187" w14:textId="77777777" w:rsidR="00B64CFE" w:rsidRDefault="00B64CFE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сайте Национального банка Кыргызской Республики;</w:t>
      </w:r>
    </w:p>
    <w:p w14:paraId="017CAC62" w14:textId="77777777" w:rsidR="00B64CFE" w:rsidRDefault="00B64CFE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26EDD1E4" w14:textId="77777777" w:rsidR="00B64CFE" w:rsidRDefault="00B64CFE">
      <w:pPr>
        <w:pStyle w:val="tkTekst"/>
      </w:pPr>
      <w:r>
        <w:rPr>
          <w:sz w:val="24"/>
          <w:szCs w:val="24"/>
        </w:rPr>
        <w:t>3. Настоящее постановление вступает в силу по истечении пятнадцати дней со дня официального опубликования.</w:t>
      </w:r>
    </w:p>
    <w:p w14:paraId="0C99EAB4" w14:textId="77777777" w:rsidR="00B64CFE" w:rsidRDefault="00B64CFE">
      <w:pPr>
        <w:pStyle w:val="tkTekst"/>
      </w:pPr>
      <w:r>
        <w:rPr>
          <w:sz w:val="24"/>
          <w:szCs w:val="24"/>
        </w:rPr>
        <w:t>4. Управлению платежных систем довести настоящее постановление до сведения коммерческих банков Кыргызской Республики.</w:t>
      </w:r>
    </w:p>
    <w:p w14:paraId="07CDB653" w14:textId="77777777" w:rsidR="00B64CFE" w:rsidRDefault="00B64CFE">
      <w:pPr>
        <w:pStyle w:val="tkTekst"/>
      </w:pPr>
      <w:r>
        <w:rPr>
          <w:sz w:val="24"/>
          <w:szCs w:val="24"/>
        </w:rPr>
        <w:t>5. Управлению по работе с документами и коммуникаций довести настоящее постановление до сведения областных управлений и Представительства Национального банка Кыргызской Республики в Баткенской области.</w:t>
      </w:r>
    </w:p>
    <w:p w14:paraId="79D84F73" w14:textId="77777777" w:rsidR="00B64CFE" w:rsidRDefault="00B64CFE">
      <w:pPr>
        <w:pStyle w:val="tkTekst"/>
      </w:pPr>
      <w:r>
        <w:rPr>
          <w:sz w:val="24"/>
          <w:szCs w:val="24"/>
        </w:rPr>
        <w:t>6. Контроль исполнения настоящего постановления возложить на заместителя Председателя Национального банка Кыргызской Республики Л.Орозбаеву.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EE36909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CE74C" w14:textId="77777777" w:rsidR="00B64CFE" w:rsidRDefault="00B64CFE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24239" w14:textId="77777777" w:rsidR="00B64CFE" w:rsidRDefault="00B64CFE"/>
        </w:tc>
      </w:tr>
      <w:tr w:rsidR="00000000" w14:paraId="6DA11076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1606D" w14:textId="77777777" w:rsidR="00B64CFE" w:rsidRDefault="00B64CFE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D0DA3" w14:textId="77777777" w:rsidR="00B64CFE" w:rsidRDefault="00B64CFE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57016E6F" w14:textId="77777777" w:rsidR="00B64CFE" w:rsidRDefault="00B64CFE">
      <w:pPr>
        <w:spacing w:after="120"/>
        <w:ind w:firstLine="397"/>
        <w:jc w:val="both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AF8B19F" w14:textId="77777777">
        <w:trPr>
          <w:jc w:val="center"/>
        </w:trPr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683FE" w14:textId="77777777" w:rsidR="00B64CFE" w:rsidRDefault="00B64CFE">
            <w:pPr>
              <w:spacing w:line="276" w:lineRule="auto"/>
              <w:jc w:val="center"/>
            </w:pPr>
            <w:r>
              <w:t> </w:t>
            </w:r>
          </w:p>
          <w:p w14:paraId="4832A826" w14:textId="77777777" w:rsidR="00B64CFE" w:rsidRDefault="00B64CFE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hideMark/>
          </w:tcPr>
          <w:p w14:paraId="5A69A3D4" w14:textId="77777777" w:rsidR="00B64CFE" w:rsidRDefault="00B64CFE">
            <w:pPr>
              <w:spacing w:line="276" w:lineRule="auto"/>
            </w:pPr>
            <w:bookmarkStart w:id="0" w:name="p1"/>
            <w:bookmarkEnd w:id="0"/>
            <w:r>
              <w:rPr>
                <w:rFonts w:ascii="Arial" w:hAnsi="Arial" w:cs="Arial"/>
              </w:rPr>
              <w:t>Приложение</w:t>
            </w:r>
          </w:p>
          <w:p w14:paraId="21BED6AE" w14:textId="77777777" w:rsidR="00B64CFE" w:rsidRDefault="00B64CFE">
            <w:pPr>
              <w:spacing w:line="276" w:lineRule="auto"/>
            </w:pPr>
            <w:r>
              <w:rPr>
                <w:rFonts w:ascii="Arial" w:hAnsi="Arial" w:cs="Arial"/>
              </w:rPr>
              <w:t xml:space="preserve">к постановлению Правления </w:t>
            </w:r>
          </w:p>
          <w:p w14:paraId="313EA2CF" w14:textId="77777777" w:rsidR="00B64CFE" w:rsidRDefault="00B64CFE">
            <w:pPr>
              <w:spacing w:line="276" w:lineRule="auto"/>
            </w:pPr>
            <w:r>
              <w:rPr>
                <w:rFonts w:ascii="Arial" w:hAnsi="Arial" w:cs="Arial"/>
              </w:rPr>
              <w:t>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9 декабря 2015 года № 76/7</w:t>
            </w:r>
          </w:p>
        </w:tc>
      </w:tr>
    </w:tbl>
    <w:p w14:paraId="41C2F31C" w14:textId="77777777" w:rsidR="00B64CFE" w:rsidRDefault="00B64CFE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>в постановление Правления Национального банка Кыргызской Республики "Об утверждении Инструкции "О порядке прохождения электронных платежей через Гроссовую систему расчетов в режиме реального времени в Кыргызской Республике" от 27 мая 2009 года № 25/11</w:t>
      </w:r>
    </w:p>
    <w:p w14:paraId="6EF5448C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Внести в </w:t>
      </w:r>
      <w:hyperlink r:id="rId1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 мая 2009 года № 25/11 следующие изменения и дополнения:</w:t>
      </w:r>
    </w:p>
    <w:p w14:paraId="5253A4B9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 наименовании и по всему тексту </w:t>
      </w:r>
      <w:hyperlink r:id="rId13" w:history="1">
        <w:r>
          <w:rPr>
            <w:rStyle w:val="a3"/>
            <w:rFonts w:ascii="Arial" w:hAnsi="Arial" w:cs="Arial"/>
          </w:rPr>
          <w:t>постановления</w:t>
        </w:r>
      </w:hyperlink>
      <w:r>
        <w:rPr>
          <w:rFonts w:ascii="Arial" w:hAnsi="Arial" w:cs="Arial"/>
        </w:rPr>
        <w:t xml:space="preserve"> слова "прохождения электронных платежей через Гроссовую систему" заменить словами "проведения платежей и расчетов в гроссовой системе" в соответствующих падежах;</w:t>
      </w:r>
    </w:p>
    <w:p w14:paraId="6DE31C67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в </w:t>
      </w:r>
      <w:hyperlink r:id="rId14" w:history="1">
        <w:r>
          <w:rPr>
            <w:rStyle w:val="a3"/>
            <w:rFonts w:ascii="Arial" w:hAnsi="Arial" w:cs="Arial"/>
          </w:rPr>
          <w:t>Инструкцию</w:t>
        </w:r>
      </w:hyperlink>
      <w:r>
        <w:rPr>
          <w:rFonts w:ascii="Arial" w:hAnsi="Arial" w:cs="Arial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Республике, утвержденную вышеуказанным </w:t>
      </w:r>
      <w:hyperlink r:id="rId15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3CC59B65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 наименовании и по всему тексту слова "прохождения электронных платежей через Гроссовую систему" заменить словами "проведения платежей и расчетов в гроссовой системе" в соответствующих падежах;</w:t>
      </w:r>
    </w:p>
    <w:p w14:paraId="03E754D3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по всему тексту слова "банк-плательщик" заменить словами "участник-плательщик" в соответствующих падежах;</w:t>
      </w:r>
    </w:p>
    <w:p w14:paraId="5CADE20A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пункт 1.1. изложить в следующей редакции:</w:t>
      </w:r>
    </w:p>
    <w:p w14:paraId="15C58D1A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"1.1. Настоящая Инструкция разработана в соответствии с Гражданским </w:t>
      </w:r>
      <w:hyperlink r:id="rId16" w:history="1">
        <w:r>
          <w:rPr>
            <w:rStyle w:val="a3"/>
            <w:rFonts w:ascii="Arial" w:hAnsi="Arial" w:cs="Arial"/>
          </w:rPr>
          <w:t>кодексом</w:t>
        </w:r>
      </w:hyperlink>
      <w:r>
        <w:rPr>
          <w:rFonts w:ascii="Arial" w:hAnsi="Arial" w:cs="Arial"/>
        </w:rPr>
        <w:t xml:space="preserve"> Кыргызской Республики, законами Кыргызской Республики "</w:t>
      </w:r>
      <w:hyperlink r:id="rId17" w:history="1">
        <w:r>
          <w:rPr>
            <w:rStyle w:val="a3"/>
            <w:rFonts w:ascii="Arial" w:hAnsi="Arial" w:cs="Arial"/>
          </w:rPr>
          <w:t>О Национальном банке Кыргызской Республики</w:t>
        </w:r>
      </w:hyperlink>
      <w:r>
        <w:rPr>
          <w:rFonts w:ascii="Arial" w:hAnsi="Arial" w:cs="Arial"/>
        </w:rPr>
        <w:t>", "</w:t>
      </w:r>
      <w:hyperlink r:id="rId18" w:history="1">
        <w:r>
          <w:rPr>
            <w:rStyle w:val="a3"/>
            <w:rFonts w:ascii="Arial" w:hAnsi="Arial" w:cs="Arial"/>
          </w:rPr>
          <w:t>О банках и банковской деятельности в Кыргызской Республике</w:t>
        </w:r>
      </w:hyperlink>
      <w:r>
        <w:rPr>
          <w:rFonts w:ascii="Arial" w:hAnsi="Arial" w:cs="Arial"/>
        </w:rPr>
        <w:t>", "</w:t>
      </w:r>
      <w:hyperlink r:id="rId19" w:history="1">
        <w:r>
          <w:rPr>
            <w:rStyle w:val="a3"/>
            <w:rFonts w:ascii="Arial" w:hAnsi="Arial" w:cs="Arial"/>
          </w:rPr>
          <w:t>Об электронном документе и электронной цифровой подписи"</w:t>
        </w:r>
      </w:hyperlink>
      <w:r>
        <w:rPr>
          <w:rFonts w:ascii="Arial" w:hAnsi="Arial" w:cs="Arial"/>
        </w:rPr>
        <w:t>, "</w:t>
      </w:r>
      <w:hyperlink r:id="rId20" w:history="1">
        <w:r>
          <w:rPr>
            <w:rStyle w:val="a3"/>
            <w:rFonts w:ascii="Arial" w:hAnsi="Arial" w:cs="Arial"/>
          </w:rPr>
          <w:t>О платежной системе Кыргызской Республики</w:t>
        </w:r>
      </w:hyperlink>
      <w:r>
        <w:rPr>
          <w:rFonts w:ascii="Arial" w:hAnsi="Arial" w:cs="Arial"/>
        </w:rPr>
        <w:t xml:space="preserve">", </w:t>
      </w:r>
      <w:hyperlink r:id="rId21" w:history="1">
        <w:r>
          <w:rPr>
            <w:rStyle w:val="a3"/>
            <w:rFonts w:ascii="Arial" w:hAnsi="Arial" w:cs="Arial"/>
            <w:color w:val="000000"/>
            <w:u w:val="none"/>
          </w:rPr>
          <w:t>Политикой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по надзору (оверсайту) за платежной системой Кыргызской Республики, утвержденной </w:t>
      </w:r>
      <w:hyperlink r:id="rId2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15 июля 2015 года № 38/4, Положениями "</w:t>
      </w:r>
      <w:r>
        <w:rPr>
          <w:rFonts w:ascii="Arial" w:hAnsi="Arial" w:cs="Arial"/>
          <w:color w:val="000000"/>
        </w:rPr>
        <w:t>О безналичных расчетах в Кыргызской Республике</w:t>
      </w:r>
      <w:r>
        <w:rPr>
          <w:rFonts w:ascii="Arial" w:hAnsi="Arial" w:cs="Arial"/>
        </w:rPr>
        <w:t xml:space="preserve">", утвержденным </w:t>
      </w:r>
      <w:hyperlink r:id="rId2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Правительства Кыргызской Республики и Национального банка Кыргызской Республики от 9 сентября 2005 года № 420/21/4, </w:t>
      </w:r>
      <w:r>
        <w:rPr>
          <w:rFonts w:ascii="Arial" w:hAnsi="Arial" w:cs="Arial"/>
          <w:color w:val="000000"/>
        </w:rPr>
        <w:t>и "О гроссовой системе расчетов в режиме реального времени в Кыргызской Республике", утвержденным постановлением Правления Национального банка Кыргызской Республики от 1 июня 2007 года № 29/3, и другими нормативными правовыми актами Национального банка Кыргызской Республики (далее - Национальный банк).";</w:t>
      </w:r>
    </w:p>
    <w:p w14:paraId="56C2CE66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в пункте 1.2. после слов "передаче и обработке" дополнить словами "платежных документов на бумажном носителе и";</w:t>
      </w:r>
    </w:p>
    <w:p w14:paraId="0A75027D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в пункте 1.3. слово "договор" заменить словами "Генеральное соглашение";</w:t>
      </w:r>
    </w:p>
    <w:p w14:paraId="45ED2A4F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6) пункт 1.4. изложить в следующей редакции:</w:t>
      </w:r>
    </w:p>
    <w:p w14:paraId="367CFBAE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"1.4. Принципы и методы управления рисками в гроссовой системе расчетов в режиме реального времени приведены в Политике по управлению рисками в платежной системе Кыргызской Республики, утвержденной постановлением Правления Национального банка Кыргызской Республики от 19 мая 2005 года № 16/4 и Положении "О гроссовой системе расчетов в режиме реального времени в Кыргызской Республике", утвержденном Правлением Национального банка Кыргызской Республики от 1 июня 2007 года № 29/3.";</w:t>
      </w:r>
    </w:p>
    <w:p w14:paraId="73D01A06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7) пункт 1.6. изложить в следующей редакции:</w:t>
      </w:r>
    </w:p>
    <w:p w14:paraId="118353E4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"1.6. Термины и определения, используемые в настоящей Инструкции, соответствуют терминам и определениям, приведенным в нормативных правовых актах, указанных в пункте 1.1. настоящей Инструкции. Дополнительно в настоящей Инструкции используются следующие термины и определения.</w:t>
      </w:r>
    </w:p>
    <w:p w14:paraId="7636011B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Первичный платежный документ - платежный документ на бумажном носителе или в электронной форме, оформленный в соответствии с законодательством Кыргызской Республики и нормативными актами Национального банка, удостоверяющий факт совершения платежа.</w:t>
      </w:r>
    </w:p>
    <w:p w14:paraId="10D55A41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Расчетное окно - период операционного дня системы, предназначенный для урегулирования обязательств между участниками системы и проведения расчетов по платежам, находящимся в очереди платежей.";</w:t>
      </w:r>
    </w:p>
    <w:p w14:paraId="63F42363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8) в пункте 1.8. и по всему тексту слово "Участник" заменить словом "участник" в соответствующих падежах;</w:t>
      </w:r>
    </w:p>
    <w:p w14:paraId="27FE7A83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9) наименование раздела 2 изложить в следующей редакции:</w:t>
      </w:r>
    </w:p>
    <w:p w14:paraId="68AEBC7E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"2. Подготовка и передача платежных документов участником-плательщиком в ГСРРВ";</w:t>
      </w:r>
    </w:p>
    <w:p w14:paraId="128223DD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10) в четвертом предложении пункта 2.1. после слов "безотзывным и" дополнить словами "с момента списания средств со счета клиента-плательщика данный платеж для него становится";</w:t>
      </w:r>
    </w:p>
    <w:p w14:paraId="25A692F4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11) наименование раздела 3 изложить в следующей редакции:</w:t>
      </w:r>
    </w:p>
    <w:p w14:paraId="026060ED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"3. Порядок проведения платежей и расчетов в ГСРРВ";</w:t>
      </w:r>
    </w:p>
    <w:p w14:paraId="4673261C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12) в подпункте 3.1.1. пункта 3.1.:</w:t>
      </w:r>
    </w:p>
    <w:p w14:paraId="4A89DAFD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девятой строке таблицы после слов "первоначальное отключение" дополнить словами "(расчетное окно)";</w:t>
      </w:r>
    </w:p>
    <w:p w14:paraId="25A2EC16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во втором абзаце "аббревиатуру "КР" заменить словами "Кыргызской Республики";</w:t>
      </w:r>
    </w:p>
    <w:p w14:paraId="7647C91A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во </w:t>
      </w:r>
      <w:r>
        <w:rPr>
          <w:rFonts w:ascii="Arial" w:hAnsi="Arial" w:cs="Arial"/>
          <w:color w:val="000000"/>
        </w:rPr>
        <w:t>второй строке таблицы после слов "первоначальное отключение" дополнить словами "(расчетное окно)";</w:t>
      </w:r>
    </w:p>
    <w:p w14:paraId="3AFAE4BB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13) в пункте 3.4.:</w:t>
      </w:r>
    </w:p>
    <w:p w14:paraId="46259E31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подпункте 3.4.4. и по всему тексту аббревиатуру "НБКР" заменить словами "Национальный банк" в соответствующих падежах;</w:t>
      </w:r>
    </w:p>
    <w:p w14:paraId="2C32A9D9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подпункт 3.4.7. дополнить вторым предложением следующего содержания:</w:t>
      </w:r>
    </w:p>
    <w:p w14:paraId="2EAAC0D3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"В ГСРРВ окончательный расчет является безусловным и безотзывным.";</w:t>
      </w:r>
    </w:p>
    <w:p w14:paraId="67B43412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подпункт 3.4.8. изложить в следующей редакции:</w:t>
      </w:r>
    </w:p>
    <w:p w14:paraId="073E7314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"3.4.8. Участник-плательщик несет ответственность за правильность передаваемых платежных документов и сообщений с момента передачи клиенту-плательщику подтверждения о приеме платежа к исполнению и списания средств со счета клиента-плательщика до момента передачи платежных документов оператору ГСРРВ.";</w:t>
      </w:r>
    </w:p>
    <w:p w14:paraId="01D18642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дополнить подпунктами 3.4.9. и 3.4.10. следующего содержания:</w:t>
      </w:r>
    </w:p>
    <w:p w14:paraId="5E184A19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"3.4.9. Оператор ГСРРВ несет ответственность за проведение платежа с момента передачи участнику-плательщику подтверждения о приеме платежа к исполнению до момента проведения окончательного расчета по корреспондентским (текущим) счетам участников, открытых в Национальном банке.</w:t>
      </w:r>
    </w:p>
    <w:p w14:paraId="64DF7CCB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3.4.10. Участник-получатель платежа несет ответственность с момента зачисления средств на корреспондентский (текущий) счет участника-получателя в Национальном банке до момента зачисления полученных средств на счет клиента-получателя платежа.";</w:t>
      </w:r>
    </w:p>
    <w:p w14:paraId="6CC3752C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14) в подпункте 3.5.2. пункта 3.5. и по всему тексту слова "банк-получатель" заменить словами "участник-получатель" в соответствующих падежах;</w:t>
      </w:r>
    </w:p>
    <w:p w14:paraId="21731BBD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15) в подпункте 3.9.1. </w:t>
      </w:r>
      <w:r>
        <w:rPr>
          <w:rFonts w:ascii="Arial" w:hAnsi="Arial" w:cs="Arial"/>
          <w:color w:val="000000"/>
        </w:rPr>
        <w:t>пункта 3.9. в третьем предложении слова "и предназначен для урегулирования позиций участников, платежи которых находятся в очередях платежей." исключить;</w:t>
      </w:r>
    </w:p>
    <w:p w14:paraId="57FBD3C9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16) пункты 4.1., 4.2. изложить в следующей редакции:</w:t>
      </w:r>
    </w:p>
    <w:p w14:paraId="72F8B3B6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"4.1. Все платежи и расчеты в ГСРРВ проводятся только в пределах кредитового остатка на корреспондентском (текущем) счете участника-плательщика, открытом в Национальном банке.</w:t>
      </w:r>
    </w:p>
    <w:p w14:paraId="4A134A52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4.2. В случае недостатка средств на корреспондентском (текущем) счете участника-плательщика в Национальном банке данный платеж помещается в очередь платежей.";</w:t>
      </w:r>
    </w:p>
    <w:p w14:paraId="611719B5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17) в пункте 4.3.:</w:t>
      </w:r>
    </w:p>
    <w:p w14:paraId="4E422080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во втором абзаце слово "прохождения" заменить словом "обработки"; </w:t>
      </w:r>
    </w:p>
    <w:p w14:paraId="59E5AFFB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третий абзац изложить в следующей редакции:</w:t>
      </w:r>
    </w:p>
    <w:p w14:paraId="5B9D1616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"- проводят мониторинг остатка средств на своем корреспондентском (текущем) счете, открытом в Национальном банке, в режиме реального времени;";</w:t>
      </w:r>
    </w:p>
    <w:p w14:paraId="34652508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18) четвертый абзац пункта 4.4. изложить в следующей редакции:</w:t>
      </w:r>
    </w:p>
    <w:p w14:paraId="274A71FC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"- обращаются в Национальный банк для получения внутридневного кредита и кредита овернайт в соответствии с нормативными правовыми актами Национального банка;";</w:t>
      </w:r>
    </w:p>
    <w:p w14:paraId="6E038E5C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19) пункт 5.1. изложить в следующей редакции:</w:t>
      </w:r>
    </w:p>
    <w:p w14:paraId="19795A02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"5.1. Тарифы на услуги, оказываемые Национальным банком по обработке платежей в ГСРРВ, устанавливаются оператором ГСРРВ в соответствии с Политикой ценообразования и установления тарифов на услуги, оказываемые Национальным банком Кыргызской Республики, утвержденной постановлением Правления Национального банка от 23 ноября 2002 года № 45/11, утверждаются Правлением Национального банка и публикуются на официальном сайте Национального банка.";</w:t>
      </w:r>
    </w:p>
    <w:p w14:paraId="5F7EB87F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20) пункт 6.1. изложить в следующей редакции:</w:t>
      </w:r>
    </w:p>
    <w:p w14:paraId="1B78BBB4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"6.1. Участники ГСРРВ выполняют архивирование всех отправленных и полученных ЭПД и сообщений и хранят их в пределах срока, установленного законодательством Кыргызской Республики и нормативными правовыми актами Национального банка.";</w:t>
      </w:r>
    </w:p>
    <w:p w14:paraId="01C59A86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21) пункт 7.2. признать утратившим силу;</w:t>
      </w:r>
    </w:p>
    <w:p w14:paraId="14C5A7A7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22) в пункте 7.3. после слов "в соответствии с" дополнить словами "законодательством Кыргызской Республики и";</w:t>
      </w:r>
    </w:p>
    <w:p w14:paraId="7DBD6225" w14:textId="77777777" w:rsidR="00B64CFE" w:rsidRDefault="00B64CF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23) пункты 7.4. и 7.5. признать утратившими силу.</w:t>
      </w:r>
    </w:p>
    <w:p w14:paraId="656B2A4A" w14:textId="77777777" w:rsidR="00B64CFE" w:rsidRDefault="00B64CF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FE"/>
    <w:rsid w:val="00B6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E065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22" TargetMode="External"/><Relationship Id="rId13" Type="http://schemas.openxmlformats.org/officeDocument/2006/relationships/hyperlink" Target="https://cbd.minjust.gov.kg/301174" TargetMode="External"/><Relationship Id="rId18" Type="http://schemas.openxmlformats.org/officeDocument/2006/relationships/hyperlink" Target="https://cbd.minjust.gov.kg/11148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toktom://db/131734" TargetMode="External"/><Relationship Id="rId7" Type="http://schemas.openxmlformats.org/officeDocument/2006/relationships/hyperlink" Target="https://cbd.minjust.gov.kg/205425" TargetMode="External"/><Relationship Id="rId12" Type="http://schemas.openxmlformats.org/officeDocument/2006/relationships/hyperlink" Target="https://cbd.minjust.gov.kg/301175" TargetMode="External"/><Relationship Id="rId17" Type="http://schemas.openxmlformats.org/officeDocument/2006/relationships/hyperlink" Target="https://cbd.minjust.gov.kg/559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4" TargetMode="External"/><Relationship Id="rId20" Type="http://schemas.openxmlformats.org/officeDocument/2006/relationships/hyperlink" Target="https://cbd.minjust.gov.kg/205425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1174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1174" TargetMode="External"/><Relationship Id="rId23" Type="http://schemas.openxmlformats.org/officeDocument/2006/relationships/hyperlink" Target="https://cbd.minjust.gov.kg/56546" TargetMode="External"/><Relationship Id="rId10" Type="http://schemas.openxmlformats.org/officeDocument/2006/relationships/hyperlink" Target="https://cbd.minjust.gov.kg/301175" TargetMode="External"/><Relationship Id="rId19" Type="http://schemas.openxmlformats.org/officeDocument/2006/relationships/hyperlink" Target="https://cbd.minjust.gov.kg/149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174" TargetMode="External"/><Relationship Id="rId14" Type="http://schemas.openxmlformats.org/officeDocument/2006/relationships/hyperlink" Target="https://cbd.minjust.gov.kg/301175" TargetMode="External"/><Relationship Id="rId22" Type="http://schemas.openxmlformats.org/officeDocument/2006/relationships/hyperlink" Target="https://cbd.minjust.gov.kg/303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1636</Words>
  <Characters>9328</Characters>
  <Application>Microsoft Office Word</Application>
  <DocSecurity>0</DocSecurity>
  <Lines>77</Lines>
  <Paragraphs>21</Paragraphs>
  <ScaleCrop>false</ScaleCrop>
  <Company/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