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70643" w14:textId="77777777" w:rsidR="00D3581C" w:rsidRDefault="00D3581C">
      <w:pPr>
        <w:spacing w:after="480"/>
        <w:jc w:val="center"/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7C41DFF0" wp14:editId="0638EB7C">
            <wp:extent cx="1152525" cy="1152525"/>
            <wp:effectExtent l="0" t="0" r="9525" b="9525"/>
            <wp:docPr id="1" name="Рисунок 3" descr="Описание: Описание: Описание: Описание: Описание: Описание: C:\Users\user\AppData\Local\Temp\CdbDocEditor\ca4c6cc8-ae1e-4997-a3af-2e0d460f6c35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Описание: Описание: Описание: C:\Users\user\AppData\Local\Temp\CdbDocEditor\ca4c6cc8-ae1e-4997-a3af-2e0d460f6c35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83AF1" w14:textId="77777777" w:rsidR="00D3581C" w:rsidRDefault="00D3581C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НАЦИОНАЛЬНЫЙ БАНК КЫРГЫЗСКОЙ РЕСПУБЛИКИ</w:t>
      </w:r>
    </w:p>
    <w:p w14:paraId="7679FA1A" w14:textId="77777777" w:rsidR="00D3581C" w:rsidRDefault="00D3581C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14:paraId="407CAD62" w14:textId="77777777" w:rsidR="00D3581C" w:rsidRDefault="00D3581C">
      <w:r>
        <w:rPr>
          <w:rFonts w:ascii="Arial" w:hAnsi="Arial" w:cs="Arial"/>
        </w:rPr>
        <w:t>от 23 декабря 2015 года № 78/22</w:t>
      </w:r>
    </w:p>
    <w:p w14:paraId="0A145ED9" w14:textId="77777777" w:rsidR="00D3581C" w:rsidRDefault="00D3581C">
      <w:pPr>
        <w:ind w:firstLine="567"/>
        <w:jc w:val="center"/>
      </w:pPr>
      <w:r>
        <w:t> </w:t>
      </w:r>
    </w:p>
    <w:p w14:paraId="4A8760EE" w14:textId="77777777" w:rsidR="00D3581C" w:rsidRDefault="00D3581C">
      <w:pPr>
        <w:ind w:firstLine="567"/>
        <w:jc w:val="center"/>
      </w:pPr>
      <w:r>
        <w:rPr>
          <w:rFonts w:ascii="Arial" w:hAnsi="Arial" w:cs="Arial"/>
          <w:b/>
          <w:bCs/>
          <w:sz w:val="28"/>
          <w:szCs w:val="28"/>
        </w:rPr>
        <w:t>О внесении изменений и дополнений в постановление Правления Национального банка Кыргызской Республики "Об утверждении Положения "О минимальных требованиях по управлению операционным риском в коммерческих банках Кыргызской Республики" от 15 декабря 2005 года № 37/5</w:t>
      </w:r>
    </w:p>
    <w:p w14:paraId="469E69D8" w14:textId="77777777" w:rsidR="00D3581C" w:rsidRDefault="00D3581C">
      <w:pPr>
        <w:ind w:firstLine="567"/>
        <w:jc w:val="center"/>
      </w:pPr>
      <w:r>
        <w:rPr>
          <w:rFonts w:ascii="Arial" w:hAnsi="Arial" w:cs="Arial"/>
          <w:b/>
          <w:bCs/>
          <w:sz w:val="28"/>
          <w:szCs w:val="28"/>
        </w:rPr>
        <w:t>О внесении изменений и дополнений в постановление Правления Национального банка Кыргызской Республики "Об утверждении Положения "О минимальных требованиях по управлению операционным риском в коммерческих банках Кыргызской Республики" от 15 декабря 2005 года № 37/5</w:t>
      </w:r>
    </w:p>
    <w:p w14:paraId="464F6613" w14:textId="77777777" w:rsidR="00D3581C" w:rsidRDefault="00D3581C">
      <w:pPr>
        <w:ind w:firstLine="567"/>
        <w:jc w:val="center"/>
      </w:pPr>
      <w:r>
        <w:t> </w:t>
      </w:r>
    </w:p>
    <w:p w14:paraId="6F0BC23D" w14:textId="77777777" w:rsidR="00D3581C" w:rsidRDefault="00D3581C">
      <w:pPr>
        <w:spacing w:after="60" w:line="276" w:lineRule="auto"/>
        <w:ind w:left="708" w:hanging="282"/>
        <w:jc w:val="both"/>
      </w:pPr>
      <w:r>
        <w:rPr>
          <w:rFonts w:ascii="Arial" w:hAnsi="Arial" w:cs="Arial"/>
        </w:rPr>
        <w:t xml:space="preserve">В соответствии со статьями </w:t>
      </w:r>
      <w:hyperlink r:id="rId5" w:anchor="st_7" w:history="1">
        <w:r>
          <w:rPr>
            <w:rStyle w:val="a3"/>
            <w:rFonts w:ascii="Arial" w:hAnsi="Arial" w:cs="Arial"/>
          </w:rPr>
          <w:t>7</w:t>
        </w:r>
      </w:hyperlink>
      <w:r>
        <w:rPr>
          <w:rFonts w:ascii="Arial" w:hAnsi="Arial" w:cs="Arial"/>
        </w:rPr>
        <w:t xml:space="preserve"> и </w:t>
      </w:r>
      <w:hyperlink r:id="rId6" w:anchor="st_43" w:history="1">
        <w:r>
          <w:rPr>
            <w:rStyle w:val="a3"/>
            <w:rFonts w:ascii="Arial" w:hAnsi="Arial" w:cs="Arial"/>
          </w:rPr>
          <w:t>43</w:t>
        </w:r>
      </w:hyperlink>
      <w:r>
        <w:rPr>
          <w:rFonts w:ascii="Arial" w:hAnsi="Arial" w:cs="Arial"/>
        </w:rPr>
        <w:t xml:space="preserve"> Закона Кыргызской Республики "О Национальном банке Кыргызской Республики",</w:t>
      </w:r>
    </w:p>
    <w:p w14:paraId="3127881C" w14:textId="77777777" w:rsidR="00D3581C" w:rsidRDefault="00D3581C">
      <w:pPr>
        <w:spacing w:after="60" w:line="276" w:lineRule="auto"/>
        <w:jc w:val="both"/>
      </w:pPr>
      <w:r>
        <w:rPr>
          <w:rFonts w:ascii="Arial" w:hAnsi="Arial" w:cs="Arial"/>
        </w:rPr>
        <w:t>Правление Национального банка Кыргызской Республики</w:t>
      </w:r>
    </w:p>
    <w:p w14:paraId="549D6E04" w14:textId="77777777" w:rsidR="00D3581C" w:rsidRDefault="00D3581C">
      <w:pPr>
        <w:spacing w:after="60" w:line="276" w:lineRule="auto"/>
        <w:ind w:firstLine="567"/>
        <w:jc w:val="center"/>
      </w:pPr>
      <w:r>
        <w:rPr>
          <w:rFonts w:ascii="Arial" w:hAnsi="Arial" w:cs="Arial"/>
        </w:rPr>
        <w:t>ПОСТАНОВЛЯЕТ:</w:t>
      </w:r>
    </w:p>
    <w:p w14:paraId="3692731C" w14:textId="77777777" w:rsidR="00D3581C" w:rsidRDefault="00D3581C">
      <w:pPr>
        <w:spacing w:after="120"/>
        <w:ind w:firstLine="397"/>
        <w:jc w:val="both"/>
      </w:pPr>
      <w:r>
        <w:rPr>
          <w:rFonts w:ascii="Arial" w:hAnsi="Arial" w:cs="Arial"/>
          <w:color w:val="000000"/>
        </w:rPr>
        <w:t xml:space="preserve">1. Внести в </w:t>
      </w:r>
      <w:hyperlink r:id="rId7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  <w:color w:val="000000"/>
        </w:rPr>
        <w:t xml:space="preserve"> Правления Национального банка Кыргызской Республики "Об утверждении </w:t>
      </w:r>
      <w:hyperlink r:id="rId8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  <w:color w:val="000000"/>
        </w:rPr>
        <w:t xml:space="preserve"> "О минимальных требованиях по управлению операционным риском в коммерческих банках Кыргызской Республики" от 15 декабря 2005 года № 37/5 </w:t>
      </w:r>
      <w:hyperlink r:id="rId9" w:anchor="pr1" w:history="1">
        <w:r>
          <w:rPr>
            <w:rStyle w:val="a3"/>
            <w:rFonts w:ascii="Arial" w:hAnsi="Arial" w:cs="Arial"/>
          </w:rPr>
          <w:t>изменения и дополнения</w:t>
        </w:r>
      </w:hyperlink>
      <w:r>
        <w:rPr>
          <w:rFonts w:ascii="Arial" w:hAnsi="Arial" w:cs="Arial"/>
          <w:color w:val="000000"/>
        </w:rPr>
        <w:t xml:space="preserve"> (прилагаются).</w:t>
      </w:r>
    </w:p>
    <w:p w14:paraId="2B56C2FA" w14:textId="77777777" w:rsidR="00D3581C" w:rsidRDefault="00D3581C">
      <w:pPr>
        <w:spacing w:after="120"/>
        <w:ind w:firstLine="397"/>
        <w:jc w:val="both"/>
      </w:pPr>
      <w:r>
        <w:rPr>
          <w:rFonts w:ascii="Arial" w:hAnsi="Arial" w:cs="Arial"/>
          <w:color w:val="000000"/>
        </w:rPr>
        <w:t>2. Юридическому Управлению:</w:t>
      </w:r>
    </w:p>
    <w:p w14:paraId="3A82C770" w14:textId="77777777" w:rsidR="00D3581C" w:rsidRDefault="00D3581C">
      <w:pPr>
        <w:spacing w:after="120"/>
        <w:ind w:firstLine="397"/>
        <w:jc w:val="both"/>
      </w:pPr>
      <w:r>
        <w:rPr>
          <w:rFonts w:ascii="Arial" w:hAnsi="Arial" w:cs="Arial"/>
          <w:color w:val="000000"/>
        </w:rPr>
        <w:t>- опубликовать настоящее постановление на официальном сайте Национального банка Кыргызской Республики;</w:t>
      </w:r>
    </w:p>
    <w:p w14:paraId="4629ECA1" w14:textId="77777777" w:rsidR="00D3581C" w:rsidRDefault="00D3581C">
      <w:pPr>
        <w:spacing w:after="120"/>
        <w:ind w:firstLine="397"/>
        <w:jc w:val="both"/>
      </w:pPr>
      <w:r>
        <w:rPr>
          <w:rFonts w:ascii="Arial" w:hAnsi="Arial" w:cs="Arial"/>
          <w:color w:val="000000"/>
        </w:rPr>
        <w:t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5167A744" w14:textId="77777777" w:rsidR="00D3581C" w:rsidRDefault="00D3581C">
      <w:pPr>
        <w:spacing w:after="120"/>
        <w:ind w:firstLine="397"/>
        <w:jc w:val="both"/>
      </w:pPr>
      <w:r>
        <w:rPr>
          <w:rFonts w:ascii="Arial" w:hAnsi="Arial" w:cs="Arial"/>
          <w:color w:val="000000"/>
        </w:rPr>
        <w:t>3. Настоящее постановление вступает в силу по истечении двух месяцев со дня официального опубликования.</w:t>
      </w:r>
    </w:p>
    <w:p w14:paraId="1088C02F" w14:textId="77777777" w:rsidR="00D3581C" w:rsidRDefault="00D3581C">
      <w:pPr>
        <w:spacing w:after="120"/>
        <w:ind w:firstLine="397"/>
        <w:jc w:val="both"/>
      </w:pPr>
      <w:r>
        <w:rPr>
          <w:rFonts w:ascii="Arial" w:hAnsi="Arial" w:cs="Arial"/>
          <w:color w:val="000000"/>
        </w:rPr>
        <w:t>4. Управлению методологии надзора и лицензирования довести настоящее постановление до сведения коммерческих банков, Государственного банка развития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 w14:paraId="694194CD" w14:textId="77777777" w:rsidR="00D3581C" w:rsidRDefault="00D3581C">
      <w:pPr>
        <w:spacing w:after="120"/>
        <w:ind w:firstLine="397"/>
        <w:jc w:val="both"/>
      </w:pPr>
      <w:r>
        <w:rPr>
          <w:rFonts w:ascii="Arial" w:hAnsi="Arial" w:cs="Arial"/>
          <w:color w:val="000000"/>
        </w:rPr>
        <w:t>5.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 w14:paraId="13F6727D" w14:textId="77777777" w:rsidR="00D3581C" w:rsidRDefault="00D3581C">
      <w:pPr>
        <w:spacing w:after="120"/>
        <w:ind w:firstLine="39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3"/>
        <w:gridCol w:w="2602"/>
      </w:tblGrid>
      <w:tr w:rsidR="00000000" w14:paraId="6971377A" w14:textId="77777777">
        <w:tc>
          <w:tcPr>
            <w:tcW w:w="170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2DC1B" w14:textId="77777777" w:rsidR="00D3581C" w:rsidRDefault="00D3581C">
            <w:r>
              <w:rPr>
                <w:rFonts w:ascii="Arial" w:hAnsi="Arial" w:cs="Arial"/>
                <w:b/>
                <w:bCs/>
              </w:rPr>
              <w:t xml:space="preserve">Председатель </w:t>
            </w:r>
          </w:p>
        </w:tc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2E893" w14:textId="77777777" w:rsidR="00D3581C" w:rsidRDefault="00D3581C">
            <w:pPr>
              <w:jc w:val="right"/>
            </w:pPr>
            <w:r>
              <w:rPr>
                <w:rFonts w:ascii="Arial" w:hAnsi="Arial" w:cs="Arial"/>
                <w:b/>
                <w:bCs/>
              </w:rPr>
              <w:t>Т. Абдыгулов</w:t>
            </w:r>
          </w:p>
        </w:tc>
      </w:tr>
    </w:tbl>
    <w:p w14:paraId="376A28A0" w14:textId="77777777" w:rsidR="00D3581C" w:rsidRDefault="00D3581C">
      <w:r>
        <w:t> </w:t>
      </w:r>
    </w:p>
    <w:p w14:paraId="7EA54BC7" w14:textId="77777777" w:rsidR="00D3581C" w:rsidRDefault="00D3581C">
      <w:pPr>
        <w:spacing w:after="60" w:line="276" w:lineRule="auto"/>
        <w:ind w:firstLine="567"/>
        <w:jc w:val="right"/>
      </w:pPr>
      <w:bookmarkStart w:id="0" w:name="pr1"/>
      <w:bookmarkEnd w:id="0"/>
      <w:r>
        <w:rPr>
          <w:rFonts w:ascii="Arial" w:hAnsi="Arial" w:cs="Arial"/>
        </w:rPr>
        <w:t>Приложение</w:t>
      </w:r>
    </w:p>
    <w:p w14:paraId="26590057" w14:textId="77777777" w:rsidR="00D3581C" w:rsidRDefault="00D3581C">
      <w:pPr>
        <w:spacing w:before="400" w:after="400" w:line="276" w:lineRule="auto"/>
        <w:ind w:left="1134" w:right="1134"/>
        <w:jc w:val="center"/>
      </w:pPr>
      <w:r>
        <w:rPr>
          <w:rFonts w:ascii="Arial" w:hAnsi="Arial" w:cs="Arial"/>
          <w:b/>
          <w:bCs/>
        </w:rPr>
        <w:t>ИЗМЕНЕНИЯ И ДОПОЛНЕНИЯ</w:t>
      </w:r>
      <w:r>
        <w:rPr>
          <w:rFonts w:ascii="Arial" w:hAnsi="Arial" w:cs="Arial"/>
          <w:b/>
          <w:bCs/>
        </w:rPr>
        <w:br/>
        <w:t xml:space="preserve">в </w:t>
      </w:r>
      <w:r>
        <w:rPr>
          <w:rFonts w:ascii="Arial" w:hAnsi="Arial" w:cs="Arial"/>
          <w:b/>
          <w:bCs/>
        </w:rPr>
        <w:t>постановление Правления Национального банка Кыргызской Республики "Об утверждении Положения "О минимальных требованиях по управлению операционным риском в коммерческих банках Кыргызской Республики" от 15 декабря 2005 года № 37/5</w:t>
      </w:r>
    </w:p>
    <w:p w14:paraId="3F6EC493" w14:textId="77777777" w:rsidR="00D3581C" w:rsidRDefault="00D3581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Внести в </w:t>
      </w:r>
      <w:hyperlink r:id="rId10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"Об утверждении Положения "О минимальных требованиях по управлению операционным риском в коммерческих банках Кыргызской Республики" от 15 декабря 2005 года № 37/5 следующие изменения и дополнения:</w:t>
      </w:r>
    </w:p>
    <w:p w14:paraId="1778135F" w14:textId="77777777" w:rsidR="00D3581C" w:rsidRDefault="00D3581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</w:t>
      </w:r>
      <w:hyperlink r:id="rId11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"О минимальных требованиях по управлению операционным риском в коммерческих банках Кыргызской Республики", утвержденном вышеуказанным </w:t>
      </w:r>
      <w:hyperlink r:id="rId12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748BE06D" w14:textId="77777777" w:rsidR="00D3581C" w:rsidRDefault="00D3581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в пункте 1.1. аббревиатуру "НБКР" заменить словами "Национального банка Кыргызской Республики (далее - Национальный банк)";</w:t>
      </w:r>
    </w:p>
    <w:p w14:paraId="352DA94A" w14:textId="77777777" w:rsidR="00D3581C" w:rsidRDefault="00D3581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1.2 дополнить абзацем следующего содержания:</w:t>
      </w:r>
    </w:p>
    <w:p w14:paraId="33C440BE" w14:textId="77777777" w:rsidR="00D3581C" w:rsidRDefault="00D3581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"Коммерческие банки, осуществляющие операции в соответствии с исламскими принципами банковского дела и финансирования, руководствуются настоящим Положением с целью соблюдения стандартов управления операционным риском, установленных </w:t>
      </w:r>
      <w:hyperlink r:id="rId13" w:history="1">
        <w:r>
          <w:rPr>
            <w:rStyle w:val="a3"/>
            <w:rFonts w:ascii="Arial" w:hAnsi="Arial" w:cs="Arial"/>
          </w:rPr>
          <w:t>Положением</w:t>
        </w:r>
      </w:hyperlink>
      <w:r>
        <w:rPr>
          <w:rFonts w:ascii="Arial" w:hAnsi="Arial" w:cs="Arial"/>
        </w:rPr>
        <w:t xml:space="preserve"> "О минимальных требованиях по управлению рисками в банках, осуществляющих операции в соответствии с исламскими принципами банковского дела и финансирования", утвержденным </w:t>
      </w:r>
      <w:hyperlink r:id="rId14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от 28 декабря 2009 года № 51/5.";</w:t>
      </w:r>
    </w:p>
    <w:p w14:paraId="0AF49018" w14:textId="77777777" w:rsidR="00D3581C" w:rsidRDefault="00D3581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2.1 изложить в следующей редакции:</w:t>
      </w:r>
    </w:p>
    <w:p w14:paraId="63489EBD" w14:textId="77777777" w:rsidR="00D3581C" w:rsidRDefault="00D3581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"2.1. В банке должна быть разработана и утверждена Советом директоров банка политика по управлению операционным риском, соответствующая масштабу, профилю риска, системной значимости и размеру капитала банка.</w:t>
      </w:r>
    </w:p>
    <w:p w14:paraId="73FEB770" w14:textId="77777777" w:rsidR="00D3581C" w:rsidRDefault="00D3581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Политика по </w:t>
      </w:r>
      <w:r>
        <w:rPr>
          <w:rFonts w:ascii="Arial" w:hAnsi="Arial" w:cs="Arial"/>
        </w:rPr>
        <w:t>управлению операционным риском может быть представлена в виде отдельного документа либо может быть частью единой политики по управлению рисками и как минимум должна включать:</w:t>
      </w:r>
    </w:p>
    <w:p w14:paraId="0DD02A6B" w14:textId="77777777" w:rsidR="00D3581C" w:rsidRDefault="00D3581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цели и задачи управления операционным риском;</w:t>
      </w:r>
    </w:p>
    <w:p w14:paraId="05F7FF8D" w14:textId="77777777" w:rsidR="00D3581C" w:rsidRDefault="00D3581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основные принципы управления операционным риском;</w:t>
      </w:r>
    </w:p>
    <w:p w14:paraId="16136BF0" w14:textId="77777777" w:rsidR="00D3581C" w:rsidRDefault="00D3581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основные виды операционных рисков с учетом всех направлений деятельности банка и причины их возникновения;</w:t>
      </w:r>
    </w:p>
    <w:p w14:paraId="02209402" w14:textId="77777777" w:rsidR="00D3581C" w:rsidRDefault="00D3581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распределение полномочий и ответственности по всем уровням управления и мониторинга операционным риском;</w:t>
      </w:r>
    </w:p>
    <w:p w14:paraId="36DABE95" w14:textId="77777777" w:rsidR="00D3581C" w:rsidRDefault="00D3581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методы выявления, оценки, мониторинга, контроля и минимизации операционного риска;</w:t>
      </w:r>
    </w:p>
    <w:p w14:paraId="00CE3A45" w14:textId="77777777" w:rsidR="00D3581C" w:rsidRDefault="00D3581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порядок предоставления отчетности и обмена информацией по управлению операционным риском.";</w:t>
      </w:r>
    </w:p>
    <w:p w14:paraId="029E0EE9" w14:textId="77777777" w:rsidR="00D3581C" w:rsidRDefault="00D3581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в пункте 2.3 </w:t>
      </w:r>
      <w:r>
        <w:rPr>
          <w:rFonts w:ascii="Arial" w:hAnsi="Arial" w:cs="Arial"/>
        </w:rPr>
        <w:t>шестой абзац изложить в следующей редакции:</w:t>
      </w:r>
    </w:p>
    <w:p w14:paraId="04AEA9B6" w14:textId="77777777" w:rsidR="00D3581C" w:rsidRDefault="00D3581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"- по аутсорсингу. Под аутсорсингом понимается привлечение банком внешних поставщиков услуг для выполнения на непрерывной основе отдельных видов работ и услуг, которые в обычных условиях осуществлялись бы самим банком. Банк не может использовать аутсорсинг для проведения операций, связанных с кредитованием, привлечением депозитов либо другой банковской операции, для которой требуется лицензия;";</w:t>
      </w:r>
    </w:p>
    <w:p w14:paraId="3BB15869" w14:textId="77777777" w:rsidR="00D3581C" w:rsidRDefault="00D3581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в седьмом абзаце слово "включающее," заменить словом "включающие";</w:t>
      </w:r>
    </w:p>
    <w:p w14:paraId="1D998292" w14:textId="77777777" w:rsidR="00D3581C" w:rsidRDefault="00D3581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2.4 изложить в следующей редакции:</w:t>
      </w:r>
    </w:p>
    <w:p w14:paraId="2532CDEB" w14:textId="77777777" w:rsidR="00D3581C" w:rsidRDefault="00D3581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"2.4. Политика по управлению операционным риском должна пересматриваться периодически, не менее одного раза в год, а процедуры и другие внутренние документы банка по управлению операционным риском должны пересматриваться по мере необходимости, но не менее одного раза в два года с учетом достигнутого уровня управления операционным риском в банке и международного опыта, полностью интегрироваться в общий процесс управления рисками банка, а также своевременно доводиться до сведения всех сотрудников банка.";</w:t>
      </w:r>
    </w:p>
    <w:p w14:paraId="291270A9" w14:textId="77777777" w:rsidR="00D3581C" w:rsidRDefault="00D3581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в пункте 2.5 после слов "деятельности банка" дополнить словами ", а также осуществляет контроль за эффективной реализацией Правлением банка политики и процедур по управлению операционным риском";</w:t>
      </w:r>
    </w:p>
    <w:p w14:paraId="4378D764" w14:textId="77777777" w:rsidR="00D3581C" w:rsidRDefault="00D3581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в пункте 3.1:</w:t>
      </w:r>
    </w:p>
    <w:p w14:paraId="0DEBE28F" w14:textId="77777777" w:rsidR="00D3581C" w:rsidRDefault="00D3581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во втором предложении второго абзаца подпункта 3.1.7 слова "Более того, если при проведении значительных операций" заменить словами "Если при проведении отдельных видов работ и услуг", слово "политика" заменить словами "внутренние нормативные документы";</w:t>
      </w:r>
    </w:p>
    <w:p w14:paraId="2D5F4983" w14:textId="77777777" w:rsidR="00D3581C" w:rsidRDefault="00D3581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дополнить подпунктом 3.1.7-1 следующего содержания:</w:t>
      </w:r>
    </w:p>
    <w:p w14:paraId="3B93FDF5" w14:textId="77777777" w:rsidR="00D3581C" w:rsidRDefault="00D3581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"3.1.7-1. До использования аутсорсинга банку необходимо разработать процедуру принятия решений о привлечении поставщиков услуг, а также подготовить договоры аутсорсинга. Договор аутсорсинга является важным инструментом снижения рисков, связанных с его неисполнением или возникновением разногласий сторон. К ключевым положениям договора аутсорсинга должны быть отнесены следующие:</w:t>
      </w:r>
    </w:p>
    <w:p w14:paraId="378271E7" w14:textId="77777777" w:rsidR="00D3581C" w:rsidRDefault="00D3581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четкое определение видов работ и услуг, передающихся на исполнение третьей стороне;</w:t>
      </w:r>
    </w:p>
    <w:p w14:paraId="225872DA" w14:textId="77777777" w:rsidR="00D3581C" w:rsidRDefault="00D3581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возможность доступа банка ко всей бухгалтерской и иной информации поставщика услуг, имеющей отношение к объекту аутсорсинга. При этом по запросу Национального банка и внешних аудиторов банк обязан предоставить указанную информацию, имеющую отношение к объекту аутсорсинга;</w:t>
      </w:r>
    </w:p>
    <w:p w14:paraId="363AD70F" w14:textId="77777777" w:rsidR="00D3581C" w:rsidRDefault="00D3581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непрерывное осуществление банком мониторинга и оценки деятельности поставщика услуг с целью своевременного принятия корректирующих мер;</w:t>
      </w:r>
    </w:p>
    <w:p w14:paraId="0A592754" w14:textId="77777777" w:rsidR="00D3581C" w:rsidRDefault="00D3581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условия и минимальные сроки прекращения действия договора в случае возникновения необходимости, а также обязательства, остающиеся в силе, после прекращения действия договора;</w:t>
      </w:r>
    </w:p>
    <w:p w14:paraId="194682EE" w14:textId="77777777" w:rsidR="00D3581C" w:rsidRDefault="00D3581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порядок урегулирования существенных вопросов, присущих только договору об аутсорсинге (например, если поставщик услуг находится за рубежом, положение о законодательстве стран сторон заключения договора, во избежание коллизии нормативных правовых актов);</w:t>
      </w:r>
    </w:p>
    <w:p w14:paraId="4119ADE4" w14:textId="77777777" w:rsidR="00D3581C" w:rsidRDefault="00D3581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условия передачи на субдоговор всей или части аутсорсинговой деятельности в случае возникновения необходимости (для обеспечения возможности сохранения аналогичного режима управления рисками в случае изменения поставщика услуг);</w:t>
      </w:r>
    </w:p>
    <w:p w14:paraId="1130DDF8" w14:textId="77777777" w:rsidR="00D3581C" w:rsidRDefault="00D3581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вопросы обеспечения поставщиком услуг конфиденциальности информации, касающейся банка, и защиты от намеренного или случайного ее раскрытия посторонним лицам.</w:t>
      </w:r>
    </w:p>
    <w:p w14:paraId="1AC03A47" w14:textId="77777777" w:rsidR="00D3581C" w:rsidRDefault="00D3581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Процедура принятия решений о привлечении поставщиков услуг должна включать в себя критерии, позволяющие осуществлять предварительную оценку возможности и способности поставщика услуг эффективно, надежно и на высоком уровне осуществлять аутсорсинговую деятельность, а также оценивать факторы возникающих рисков, связанных с привлечением определенного поставщика услуг.</w:t>
      </w:r>
    </w:p>
    <w:p w14:paraId="5B887EB2" w14:textId="77777777" w:rsidR="00D3581C" w:rsidRDefault="00D3581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При разработке критериев банку следует учитывать, что поставщик услуг должен:</w:t>
      </w:r>
    </w:p>
    <w:p w14:paraId="1E7168C1" w14:textId="77777777" w:rsidR="00D3581C" w:rsidRDefault="00D3581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обладать необходимыми ресурсами и иметь работников соответствующей квалификации для выполнения работ и услуг, передаваемых банком на аутсорсинг;</w:t>
      </w:r>
    </w:p>
    <w:p w14:paraId="7FCC71C7" w14:textId="77777777" w:rsidR="00D3581C" w:rsidRDefault="00D3581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понимать цели и задачи банка в данной области деятельности и действовать в соответствии с ними;</w:t>
      </w:r>
    </w:p>
    <w:p w14:paraId="6135CBF0" w14:textId="77777777" w:rsidR="00D3581C" w:rsidRDefault="00D3581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быть финансово состоятельным с тем, чтобы своевременно и в полном объеме выполнять свои обязательства.";</w:t>
      </w:r>
    </w:p>
    <w:p w14:paraId="67DD9EB6" w14:textId="77777777" w:rsidR="00D3581C" w:rsidRDefault="00D3581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в пункте 4.3 слово "год" заменить словами "два года".</w:t>
      </w:r>
    </w:p>
    <w:p w14:paraId="3C1E94DE" w14:textId="77777777" w:rsidR="00D3581C" w:rsidRDefault="00D3581C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81C"/>
    <w:rsid w:val="00D35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01E733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0340" TargetMode="External"/><Relationship Id="rId13" Type="http://schemas.openxmlformats.org/officeDocument/2006/relationships/hyperlink" Target="https://cbd.minjust.gov.kg/30228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0339" TargetMode="External"/><Relationship Id="rId12" Type="http://schemas.openxmlformats.org/officeDocument/2006/relationships/hyperlink" Target="https://cbd.minjust.gov.kg/300339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bd.minjust.gov.kg/559" TargetMode="External"/><Relationship Id="rId11" Type="http://schemas.openxmlformats.org/officeDocument/2006/relationships/hyperlink" Target="https://cbd.minjust.gov.kg/300340" TargetMode="External"/><Relationship Id="rId5" Type="http://schemas.openxmlformats.org/officeDocument/2006/relationships/hyperlink" Target="https://cbd.minjust.gov.kg/559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bd.minjust.gov.kg/300339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800730" TargetMode="External"/><Relationship Id="rId14" Type="http://schemas.openxmlformats.org/officeDocument/2006/relationships/hyperlink" Target="https://cbd.minjust.gov.kg/3012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1334</Words>
  <Characters>7610</Characters>
  <Application>Microsoft Office Word</Application>
  <DocSecurity>0</DocSecurity>
  <Lines>63</Lines>
  <Paragraphs>17</Paragraphs>
  <ScaleCrop>false</ScaleCrop>
  <Company/>
  <LinksUpToDate>false</LinksUpToDate>
  <CharactersWithSpaces>8927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2023-12-15T21:36:00Z</dcterms:created>
  <dcterms:modified xsi:type="dcterms:W3CDTF">2023-12-15T21:36:00Z</dcterms:modified>
</cp:coreProperties>
</file>