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E6EFC" w14:textId="77777777" w:rsidR="0099653B" w:rsidRDefault="0099653B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3F0FDE8F" wp14:editId="5ED9EB9D">
            <wp:extent cx="1152525" cy="1152525"/>
            <wp:effectExtent l="0" t="0" r="9525" b="9525"/>
            <wp:docPr id="1" name="Рисунок 3" descr="Описание: C:\Users\User\AppData\Local\Temp\LSoft\CdbSearchClient\be120494-a087-41da-88d0-2e6561c8baeb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LSoft\CdbSearchClient\be120494-a087-41da-88d0-2e6561c8baeb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4A5E4" w14:textId="77777777" w:rsidR="0099653B" w:rsidRDefault="0099653B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31BD0EB2" w14:textId="77777777" w:rsidR="0099653B" w:rsidRDefault="0099653B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CE987AC" w14:textId="77777777" w:rsidR="0099653B" w:rsidRDefault="0099653B">
      <w:pPr>
        <w:spacing w:after="240"/>
      </w:pPr>
      <w:r>
        <w:rPr>
          <w:rFonts w:ascii="Arial" w:hAnsi="Arial" w:cs="Arial"/>
        </w:rPr>
        <w:t>от 11 июля 2012 года № 29/5</w:t>
      </w:r>
    </w:p>
    <w:p w14:paraId="6606B67C" w14:textId="77777777" w:rsidR="0099653B" w:rsidRDefault="0099653B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изменений и дополнений в некоторые нормативные правовые акты Национального банка Кыргызской Республики, регулирующие деятельность МФО</w:t>
      </w:r>
    </w:p>
    <w:p w14:paraId="2A93AD8E" w14:textId="77777777" w:rsidR="0099653B" w:rsidRDefault="0099653B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9 декабря 2015 года № 76/9</w:t>
        </w:r>
      </w:hyperlink>
      <w:r>
        <w:rPr>
          <w:rFonts w:ascii="Arial" w:hAnsi="Arial" w:cs="Arial"/>
          <w:i/>
          <w:iCs/>
        </w:rPr>
        <w:t>)</w:t>
      </w:r>
    </w:p>
    <w:p w14:paraId="7E75F9BF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целях обеспечения стабильной и </w:t>
      </w:r>
      <w:r>
        <w:rPr>
          <w:rFonts w:ascii="Arial" w:hAnsi="Arial" w:cs="Arial"/>
        </w:rPr>
        <w:t>устойчивой деятельности микрофинансовых организаций и поддержания их капитальной базы на соответствующем уровне для покрытия кредитных рисков, укрепления надежности и безопасности микрофинансовой системы в целом, достижения цели микрофинансовых организаций, определенной Законом, а также повышения доверия общества к финансово-кредитным учреждениям, принимая во внимание темпы роста активов микрофинансовых и микрокредитных компаний, в соответствии со статьями 7, 31 и 43 Закона Кыргызской Республики "</w:t>
      </w:r>
      <w:hyperlink r:id="rId6" w:history="1">
        <w:r>
          <w:rPr>
            <w:rStyle w:val="a3"/>
            <w:rFonts w:ascii="Arial" w:hAnsi="Arial" w:cs="Arial"/>
          </w:rPr>
          <w:t>О Национальном банке Кыргызской Республики</w:t>
        </w:r>
      </w:hyperlink>
      <w:r>
        <w:rPr>
          <w:rFonts w:ascii="Arial" w:hAnsi="Arial" w:cs="Arial"/>
        </w:rPr>
        <w:t>", статьями 2 и 34 Закона Кыргызской Республики "</w:t>
      </w:r>
      <w:hyperlink r:id="rId7" w:history="1">
        <w:r>
          <w:rPr>
            <w:rStyle w:val="a3"/>
            <w:rFonts w:ascii="Arial" w:hAnsi="Arial" w:cs="Arial"/>
          </w:rPr>
          <w:t>О микрофинансовых организациях в Кыргызской Республике</w:t>
        </w:r>
      </w:hyperlink>
      <w:r>
        <w:rPr>
          <w:rFonts w:ascii="Arial" w:hAnsi="Arial" w:cs="Arial"/>
        </w:rPr>
        <w:t xml:space="preserve">", Правление Национального банка Кыргызской Республики </w:t>
      </w:r>
    </w:p>
    <w:p w14:paraId="0EFB1A70" w14:textId="77777777" w:rsidR="0099653B" w:rsidRDefault="0099653B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14:paraId="5231EC84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1. Утвердить изменения и дополнения в следующие нормативные правовые акты Национального банка Кыргызской Республики:</w:t>
      </w:r>
    </w:p>
    <w:p w14:paraId="604B55C6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- (утратил силу в соответствии с </w:t>
      </w:r>
      <w:hyperlink r:id="rId8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9 декабря 2015 года № 76/9)</w:t>
      </w:r>
    </w:p>
    <w:p w14:paraId="45267441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в </w:t>
      </w:r>
      <w:hyperlink r:id="rId9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r:id="rId1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31 января 2007 года № 5/1, зарегистрировано в Министерстве юстиции 5 марта 2007 года, регистрационный номер 27-07 (прилагаются);</w:t>
      </w:r>
    </w:p>
    <w:p w14:paraId="6F46CDF5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во </w:t>
      </w:r>
      <w:hyperlink r:id="rId11" w:history="1">
        <w:r>
          <w:rPr>
            <w:rStyle w:val="a3"/>
            <w:rFonts w:ascii="Arial" w:hAnsi="Arial" w:cs="Arial"/>
          </w:rPr>
          <w:t>Временные правила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регулирования деятельности микрофинансовых компаний на территории Кыргызской Республики, утвержденные </w:t>
      </w:r>
      <w:hyperlink r:id="rId1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19 февраля 2003 года № 4/2, зарегистрировано в Министерстве юстиции 25 марта 2003 года, регистрационный номер 29-03 (прилагаются).</w:t>
      </w:r>
    </w:p>
    <w:p w14:paraId="0A5822DF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2. Настоящее постановление вступает в силу по истечении пятнадцати дней со дня официального опубликования.</w:t>
      </w:r>
    </w:p>
    <w:p w14:paraId="723E8A05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3. Юридическому Управлению:</w:t>
      </w:r>
    </w:p>
    <w:p w14:paraId="6441C6D1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4A753A6F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0E4F8D7E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микрофинансовых организаций.</w:t>
      </w:r>
    </w:p>
    <w:p w14:paraId="1CF3D419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511C74D5" w14:textId="77777777" w:rsidR="0099653B" w:rsidRDefault="0099653B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85D0FBB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B0098" w14:textId="77777777" w:rsidR="0099653B" w:rsidRDefault="0099653B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2B2AA" w14:textId="77777777" w:rsidR="0099653B" w:rsidRDefault="0099653B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З.Асанкожоева</w:t>
            </w:r>
          </w:p>
        </w:tc>
      </w:tr>
    </w:tbl>
    <w:p w14:paraId="353148F5" w14:textId="77777777" w:rsidR="0099653B" w:rsidRDefault="0099653B">
      <w:pPr>
        <w:spacing w:after="120"/>
        <w:ind w:firstLine="397"/>
        <w:jc w:val="both"/>
      </w:pPr>
      <w:r>
        <w:t> </w:t>
      </w:r>
    </w:p>
    <w:p w14:paraId="3EC8B88B" w14:textId="77777777" w:rsidR="0099653B" w:rsidRDefault="0099653B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10EC191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C88A9" w14:textId="77777777" w:rsidR="0099653B" w:rsidRDefault="0099653B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37EE8" w14:textId="77777777" w:rsidR="0099653B" w:rsidRDefault="0099653B">
            <w:pPr>
              <w:spacing w:after="120"/>
              <w:jc w:val="both"/>
            </w:pPr>
            <w:bookmarkStart w:id="0" w:name="pr1"/>
            <w:bookmarkEnd w:id="0"/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 xml:space="preserve">к постановлению </w:t>
            </w:r>
            <w:r>
              <w:rPr>
                <w:rFonts w:ascii="Arial" w:hAnsi="Arial" w:cs="Arial"/>
              </w:rPr>
              <w:t>Правления Национального банка Кыргызской Республики от 11 июля 2012 года № 29/5</w:t>
            </w:r>
          </w:p>
          <w:p w14:paraId="4D585702" w14:textId="77777777" w:rsidR="0099653B" w:rsidRDefault="0099653B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3E24A959" w14:textId="77777777" w:rsidR="0099653B" w:rsidRDefault="0099653B">
      <w:pPr>
        <w:spacing w:after="480"/>
        <w:jc w:val="center"/>
      </w:pPr>
      <w:r>
        <w:rPr>
          <w:rFonts w:ascii="Arial" w:hAnsi="Arial" w:cs="Arial"/>
          <w:b/>
          <w:bCs/>
          <w:spacing w:val="5"/>
        </w:rPr>
        <w:t>Изменения и дополнения</w:t>
      </w:r>
      <w:r>
        <w:rPr>
          <w:rFonts w:ascii="Arial" w:hAnsi="Arial" w:cs="Arial"/>
          <w:b/>
          <w:bCs/>
          <w:spacing w:val="5"/>
        </w:rPr>
        <w:br/>
        <w:t>в некоторые нормативные правовые акты Национального банка Кыргызской Республики", регулирующие деятельность микрофинансовых организаций</w:t>
      </w:r>
    </w:p>
    <w:p w14:paraId="1F8194B9" w14:textId="77777777" w:rsidR="0099653B" w:rsidRDefault="0099653B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13" w:history="1">
        <w:r>
          <w:rPr>
            <w:rStyle w:val="a3"/>
            <w:rFonts w:ascii="Arial" w:hAnsi="Arial" w:cs="Arial"/>
            <w:i/>
            <w:iCs/>
          </w:rPr>
          <w:t>9 декабря 2015 года № 76/9</w:t>
        </w:r>
      </w:hyperlink>
      <w:r>
        <w:rPr>
          <w:rFonts w:ascii="Arial" w:hAnsi="Arial" w:cs="Arial"/>
          <w:i/>
          <w:iCs/>
        </w:rPr>
        <w:t>)</w:t>
      </w:r>
    </w:p>
    <w:p w14:paraId="49334B6F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1. (Утрачивает силу в соответствии с </w:t>
      </w:r>
      <w:hyperlink r:id="rId14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9 декабря 2015 года № 76/9)</w:t>
      </w:r>
    </w:p>
    <w:p w14:paraId="4FE1AD13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 xml:space="preserve">2. Внести в </w:t>
      </w:r>
      <w:hyperlink r:id="rId15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r:id="rId1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31 января 2007 года № 5/1, следующие изменения и дополнения:</w:t>
      </w:r>
    </w:p>
    <w:p w14:paraId="1FB9A43F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1) пункт 2.6 дополнить новыми абзацами, следующего содержания:</w:t>
      </w:r>
    </w:p>
    <w:p w14:paraId="2FDEBF68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"Минимальный размер уставного капитала вновь создаваемой МФК устанавливается в размере не менее 50 млн. сомов.</w:t>
      </w:r>
    </w:p>
    <w:p w14:paraId="0F61CD4E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МФК, претендующая на получение лицензии, на право приема срочных вкладов от физических и юридических лиц, должна иметь минимальный размер уставного капитала в размере не менее 100 млн. сомов. Данное требование также распространяется на МКК, МКА и кредитные союзы, преобразующиеся в МФК.";</w:t>
      </w:r>
    </w:p>
    <w:p w14:paraId="360DD89E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2) пункт 2 Приложения 4 изложить в следующей редакции:</w:t>
      </w:r>
    </w:p>
    <w:p w14:paraId="4C3BF07A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"2. Цели создания МФК, положения, регламентирующие вопросы достижения цели установленного статьей 2 Закона Кыргызской Республики "О микрофинансовых организациях в Кыргызской Республике".";</w:t>
      </w:r>
    </w:p>
    <w:p w14:paraId="3285524F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3) пункт "Б" раздела II Приложения 6 дополнить предложением следующего содержания: "Укажите положения, регламентирующие вопросы достижения цели установленной статьей 2 Закона Кыргызской Республики "О микрофинансовых организациях в Кыргызской Республике".";</w:t>
      </w:r>
    </w:p>
    <w:p w14:paraId="3FB3804F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4) в Приложении 7 перед словами "юридический адрес МФК" дополнить словами: "созданная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Законом Кыргызской Республики "О микрофинансовых организациях в Кыргызской Республике";</w:t>
      </w:r>
    </w:p>
    <w:p w14:paraId="644E27D8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5) второй абзац пункта 3.3 изложить в следующей редакции:</w:t>
      </w:r>
    </w:p>
    <w:p w14:paraId="255B7ECF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>"Требование о внесении минимального размера уставного капитала на накопительный счет в коммерческом банке не распространяется на МКК, МКА и кредитные союзы, преобразующиеся в МФК, и имеющие капитал в размере, установленном в пункте 2.6 настоящего Положения для вновь создаваемой МФК. Если размер их капитала меньше размера, установленного в пункте 2.6 настоящего Положения для вновь создаваемого МФК, то ее учредители должны внести недостающую сумму на накопительный счет в коммерческом банке.".</w:t>
      </w:r>
    </w:p>
    <w:p w14:paraId="421C8FE9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 xml:space="preserve">3. Внести во </w:t>
      </w:r>
      <w:hyperlink r:id="rId17" w:history="1">
        <w:r>
          <w:rPr>
            <w:rStyle w:val="a3"/>
            <w:rFonts w:ascii="Arial" w:hAnsi="Arial" w:cs="Arial"/>
          </w:rPr>
          <w:t>Временные правила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r:id="rId18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19 февраля 2003 года № 4/2, следующие изменения и дополнения:</w:t>
      </w:r>
    </w:p>
    <w:p w14:paraId="5CC9A6C6" w14:textId="77777777" w:rsidR="0099653B" w:rsidRDefault="0099653B">
      <w:pPr>
        <w:spacing w:after="120"/>
        <w:ind w:firstLine="397"/>
        <w:jc w:val="both"/>
      </w:pPr>
      <w:r>
        <w:rPr>
          <w:rFonts w:ascii="Arial" w:hAnsi="Arial" w:cs="Arial"/>
        </w:rPr>
        <w:t xml:space="preserve">1) пункт 2.1 после слов "одному и тому же лицу" дополнить словами "в размере не более трех процентов от минимального </w:t>
      </w:r>
      <w:r>
        <w:rPr>
          <w:rFonts w:ascii="Arial" w:hAnsi="Arial" w:cs="Arial"/>
        </w:rPr>
        <w:t>размера уставного капитала, установленного Национальным банком, для вновь создаваемой МФК (не привлекающая срочных вкладов от физических и юридических лиц)" и далее - по тексту.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3B"/>
    <w:rsid w:val="0099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0D9AAB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725" TargetMode="External"/><Relationship Id="rId13" Type="http://schemas.openxmlformats.org/officeDocument/2006/relationships/hyperlink" Target="https://cbd.minjust.gov.kg/800725" TargetMode="External"/><Relationship Id="rId18" Type="http://schemas.openxmlformats.org/officeDocument/2006/relationships/hyperlink" Target="https://cbd.minjust.gov.kg/3076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081" TargetMode="External"/><Relationship Id="rId12" Type="http://schemas.openxmlformats.org/officeDocument/2006/relationships/hyperlink" Target="https://cbd.minjust.gov.kg/30769" TargetMode="External"/><Relationship Id="rId17" Type="http://schemas.openxmlformats.org/officeDocument/2006/relationships/hyperlink" Target="https://cbd.minjust.gov.kg/3077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0598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770" TargetMode="External"/><Relationship Id="rId5" Type="http://schemas.openxmlformats.org/officeDocument/2006/relationships/hyperlink" Target="https://cbd.minjust.gov.kg/800725" TargetMode="External"/><Relationship Id="rId15" Type="http://schemas.openxmlformats.org/officeDocument/2006/relationships/hyperlink" Target="https://cbd.minjust.gov.kg/300599" TargetMode="External"/><Relationship Id="rId10" Type="http://schemas.openxmlformats.org/officeDocument/2006/relationships/hyperlink" Target="https://cbd.minjust.gov.kg/300598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599" TargetMode="External"/><Relationship Id="rId14" Type="http://schemas.openxmlformats.org/officeDocument/2006/relationships/hyperlink" Target="toktom://db/1335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978</Words>
  <Characters>5576</Characters>
  <Application>Microsoft Office Word</Application>
  <DocSecurity>0</DocSecurity>
  <Lines>46</Lines>
  <Paragraphs>13</Paragraphs>
  <ScaleCrop>false</ScaleCrop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