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2BBC3" w14:textId="77777777" w:rsidR="00B353CB" w:rsidRDefault="00B353CB">
      <w:pPr>
        <w:spacing w:after="480" w:line="240" w:lineRule="auto"/>
        <w:jc w:val="center"/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57F88647" wp14:editId="74444781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A0FFD" w14:textId="77777777" w:rsidR="00B353CB" w:rsidRDefault="00B353CB">
      <w:pPr>
        <w:spacing w:after="480" w:line="240" w:lineRule="auto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ПОСТАНОВЛЕНИЕ ПРАВЛЕНИЯ НАЦИОНАЛЬНОГО БАНКА КЫРГЫЗСКОЙ РЕСПУБЛИКИ</w:t>
      </w:r>
    </w:p>
    <w:p w14:paraId="07D4492F" w14:textId="77777777" w:rsidR="00B353CB" w:rsidRDefault="00B353CB">
      <w:pPr>
        <w:spacing w:after="240" w:line="240" w:lineRule="auto"/>
      </w:pP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от 24 июня 2021 года № 2021-П-14/34-4-(ПС)</w:t>
      </w:r>
    </w:p>
    <w:p w14:paraId="7608559B" w14:textId="77777777" w:rsidR="00B353CB" w:rsidRDefault="00B353CB">
      <w:pPr>
        <w:spacing w:before="400" w:after="400"/>
        <w:ind w:left="1134" w:right="1134"/>
        <w:jc w:val="center"/>
      </w:pPr>
      <w:r>
        <w:rPr>
          <w:rFonts w:ascii="Arial" w:hAnsi="Arial" w:cs="Arial"/>
          <w:b/>
          <w:bCs/>
          <w:sz w:val="28"/>
          <w:szCs w:val="28"/>
        </w:rPr>
        <w:t>О внесении изменений в постановление Правления Национального банка Кыргызской Республики «Об утверждении Положения «О лицензировании деятельности платежных организаций и операторов платежных систем» от 2 сентября 2019 года № 2019-П-14/46-1-(ПС) </w:t>
      </w:r>
    </w:p>
    <w:p w14:paraId="38C90ABA" w14:textId="77777777" w:rsidR="00B353CB" w:rsidRDefault="00B353CB">
      <w:pPr>
        <w:spacing w:after="60"/>
        <w:ind w:firstLine="567"/>
        <w:jc w:val="both"/>
      </w:pPr>
      <w:r>
        <w:rPr>
          <w:rFonts w:ascii="Arial" w:hAnsi="Arial" w:cs="Arial"/>
          <w:sz w:val="24"/>
          <w:szCs w:val="24"/>
        </w:rPr>
        <w:t xml:space="preserve">В соответствии со статьями </w:t>
      </w:r>
      <w:hyperlink r:id="rId5" w:anchor="st_20" w:history="1">
        <w:r>
          <w:rPr>
            <w:rStyle w:val="a3"/>
            <w:rFonts w:ascii="Arial" w:hAnsi="Arial" w:cs="Arial"/>
            <w:sz w:val="24"/>
            <w:szCs w:val="24"/>
          </w:rPr>
          <w:t>20</w:t>
        </w:r>
      </w:hyperlink>
      <w:r>
        <w:rPr>
          <w:rFonts w:ascii="Arial" w:hAnsi="Arial" w:cs="Arial"/>
          <w:sz w:val="24"/>
          <w:szCs w:val="24"/>
        </w:rPr>
        <w:t xml:space="preserve"> и </w:t>
      </w:r>
      <w:hyperlink r:id="rId6" w:anchor="st_68" w:history="1">
        <w:r>
          <w:rPr>
            <w:rStyle w:val="a3"/>
            <w:rFonts w:ascii="Arial" w:hAnsi="Arial" w:cs="Arial"/>
            <w:sz w:val="24"/>
            <w:szCs w:val="24"/>
          </w:rPr>
          <w:t>68</w:t>
        </w:r>
      </w:hyperlink>
      <w:r>
        <w:rPr>
          <w:rFonts w:ascii="Arial" w:hAnsi="Arial" w:cs="Arial"/>
          <w:sz w:val="24"/>
          <w:szCs w:val="24"/>
        </w:rPr>
        <w:t xml:space="preserve"> Закона Кыргызской Республики «О Национальном банке Кыргызской Республики, банках и банковской деятельности» и </w:t>
      </w:r>
      <w:hyperlink r:id="rId7" w:anchor="st_26" w:history="1">
        <w:r>
          <w:rPr>
            <w:rStyle w:val="a3"/>
            <w:rFonts w:ascii="Arial" w:hAnsi="Arial" w:cs="Arial"/>
            <w:sz w:val="24"/>
            <w:szCs w:val="24"/>
          </w:rPr>
          <w:t>статьей 26</w:t>
        </w:r>
      </w:hyperlink>
      <w:r>
        <w:rPr>
          <w:rFonts w:ascii="Arial" w:hAnsi="Arial" w:cs="Arial"/>
          <w:sz w:val="24"/>
          <w:szCs w:val="24"/>
        </w:rPr>
        <w:t xml:space="preserve"> Закона Кыргызской Республики «О платежной системе Кыргызской Республики» Правление Национального банка Кыргызской Республики постановляет: </w:t>
      </w:r>
    </w:p>
    <w:p w14:paraId="13AD5F4F" w14:textId="77777777" w:rsidR="00B353CB" w:rsidRDefault="00B353CB">
      <w:pPr>
        <w:spacing w:after="60"/>
        <w:ind w:firstLine="567"/>
        <w:jc w:val="both"/>
      </w:pPr>
      <w:r>
        <w:rPr>
          <w:rFonts w:ascii="Arial" w:hAnsi="Arial" w:cs="Arial"/>
          <w:sz w:val="24"/>
          <w:szCs w:val="24"/>
        </w:rPr>
        <w:t xml:space="preserve"> 1. Внести изменения в </w:t>
      </w:r>
      <w:hyperlink r:id="rId8" w:history="1">
        <w:r>
          <w:rPr>
            <w:rStyle w:val="a3"/>
            <w:rFonts w:ascii="Arial" w:hAnsi="Arial" w:cs="Arial"/>
            <w:sz w:val="24"/>
            <w:szCs w:val="24"/>
          </w:rPr>
          <w:t>постановление</w:t>
        </w:r>
      </w:hyperlink>
      <w:r>
        <w:rPr>
          <w:rFonts w:ascii="Arial" w:hAnsi="Arial" w:cs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r:id="rId9" w:history="1">
        <w:r>
          <w:rPr>
            <w:rStyle w:val="a3"/>
            <w:rFonts w:ascii="Arial" w:hAnsi="Arial" w:cs="Arial"/>
            <w:sz w:val="24"/>
            <w:szCs w:val="24"/>
          </w:rPr>
          <w:t>Положения</w:t>
        </w:r>
      </w:hyperlink>
      <w:r>
        <w:rPr>
          <w:rFonts w:ascii="Arial" w:hAnsi="Arial" w:cs="Arial"/>
          <w:sz w:val="24"/>
          <w:szCs w:val="24"/>
        </w:rPr>
        <w:t xml:space="preserve"> «О лицензировании деятельности платежных организаций и операторов платежных систем» от 2 сентября 2019 года № 2019-П-14/46-1-(ПС) (прилагаются). </w:t>
      </w:r>
    </w:p>
    <w:p w14:paraId="7D2E1617" w14:textId="77777777" w:rsidR="00B353CB" w:rsidRDefault="00B353CB">
      <w:pPr>
        <w:spacing w:after="60"/>
        <w:ind w:firstLine="567"/>
        <w:jc w:val="both"/>
      </w:pPr>
      <w:r>
        <w:rPr>
          <w:rFonts w:ascii="Arial" w:hAnsi="Arial" w:cs="Arial"/>
          <w:sz w:val="24"/>
          <w:szCs w:val="24"/>
        </w:rPr>
        <w:t>2. Юридическому управлению: </w:t>
      </w:r>
    </w:p>
    <w:p w14:paraId="6C1259A1" w14:textId="77777777" w:rsidR="00B353CB" w:rsidRDefault="00B353CB">
      <w:pPr>
        <w:spacing w:after="60"/>
        <w:ind w:firstLine="567"/>
        <w:jc w:val="both"/>
      </w:pPr>
      <w:r>
        <w:rPr>
          <w:rFonts w:ascii="Arial" w:hAnsi="Arial" w:cs="Arial"/>
          <w:sz w:val="24"/>
          <w:szCs w:val="24"/>
        </w:rPr>
        <w:t>- опубликовать настоящее постановление на официальном интернет-сайте Национального банка Кыргызской Республики; </w:t>
      </w:r>
    </w:p>
    <w:p w14:paraId="17055746" w14:textId="77777777" w:rsidR="00B353CB" w:rsidRDefault="00B353CB">
      <w:pPr>
        <w:spacing w:after="60"/>
        <w:ind w:firstLine="567"/>
        <w:jc w:val="both"/>
      </w:pPr>
      <w:r>
        <w:rPr>
          <w:rFonts w:ascii="Arial" w:hAnsi="Arial" w:cs="Arial"/>
          <w:sz w:val="24"/>
          <w:szCs w:val="24"/>
        </w:rPr>
        <w:t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 w14:paraId="42F1CD8E" w14:textId="77777777" w:rsidR="00B353CB" w:rsidRDefault="00B353CB">
      <w:pPr>
        <w:spacing w:after="60"/>
        <w:ind w:firstLine="567"/>
        <w:jc w:val="both"/>
      </w:pPr>
      <w:r>
        <w:rPr>
          <w:rFonts w:ascii="Arial" w:hAnsi="Arial" w:cs="Arial"/>
          <w:sz w:val="24"/>
          <w:szCs w:val="24"/>
        </w:rPr>
        <w:t>3. Настоящее постановление вступает в силу по истечении пятнадцати дней со дня официального опубликования. </w:t>
      </w:r>
    </w:p>
    <w:p w14:paraId="5167921B" w14:textId="77777777" w:rsidR="00B353CB" w:rsidRDefault="00B353CB">
      <w:pPr>
        <w:spacing w:after="60"/>
        <w:ind w:firstLine="567"/>
        <w:jc w:val="both"/>
      </w:pPr>
      <w:r>
        <w:rPr>
          <w:rFonts w:ascii="Arial" w:hAnsi="Arial" w:cs="Arial"/>
          <w:sz w:val="24"/>
          <w:szCs w:val="24"/>
        </w:rPr>
        <w:t>4. Управлению платежных систем довести настоящее постановление до сведения платежных организаций и операторов платежных систем и ОЮЛ «Ассоциация операторов платежных систем Кыргызской Республики». </w:t>
      </w:r>
    </w:p>
    <w:p w14:paraId="0D5D07A1" w14:textId="77777777" w:rsidR="00B353CB" w:rsidRDefault="00B353CB">
      <w:pPr>
        <w:spacing w:after="60"/>
        <w:ind w:firstLine="567"/>
        <w:jc w:val="both"/>
      </w:pPr>
      <w:r>
        <w:rPr>
          <w:rFonts w:ascii="Arial" w:hAnsi="Arial" w:cs="Arial"/>
          <w:sz w:val="24"/>
          <w:szCs w:val="24"/>
        </w:rPr>
        <w:t>5. 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 </w:t>
      </w:r>
    </w:p>
    <w:p w14:paraId="44FA5B98" w14:textId="77777777" w:rsidR="00B353CB" w:rsidRDefault="00B353CB">
      <w:pPr>
        <w:spacing w:after="60"/>
        <w:ind w:firstLine="567"/>
        <w:jc w:val="both"/>
      </w:pPr>
      <w:r>
        <w:rPr>
          <w:rFonts w:ascii="Arial" w:hAnsi="Arial" w:cs="Arial"/>
          <w:sz w:val="24"/>
          <w:szCs w:val="24"/>
        </w:rPr>
        <w:t>6. 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 </w:t>
      </w:r>
    </w:p>
    <w:p w14:paraId="5398A139" w14:textId="77777777" w:rsidR="00B353CB" w:rsidRDefault="00B353CB">
      <w:pPr>
        <w:spacing w:after="60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050B5BC0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DDABB" w14:textId="77777777" w:rsidR="00B353CB" w:rsidRDefault="00B353CB">
            <w:pPr>
              <w:spacing w:after="6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CF54E" w14:textId="77777777" w:rsidR="00B353CB" w:rsidRDefault="00B353CB">
            <w:pPr>
              <w:spacing w:after="60"/>
              <w:jc w:val="right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Т.Абдыгулов</w:t>
            </w:r>
          </w:p>
        </w:tc>
      </w:tr>
    </w:tbl>
    <w:p w14:paraId="1FCB80E3" w14:textId="77777777" w:rsidR="00B353CB" w:rsidRDefault="00B353CB">
      <w:pPr>
        <w:spacing w:after="0" w:line="240" w:lineRule="auto"/>
      </w:pPr>
      <w:r>
        <w:t> </w:t>
      </w:r>
    </w:p>
    <w:p w14:paraId="5D1C376A" w14:textId="77777777" w:rsidR="00B353CB" w:rsidRDefault="00B353CB">
      <w:pPr>
        <w:spacing w:after="480" w:line="240" w:lineRule="auto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0"/>
      </w:tblGrid>
      <w:tr w:rsidR="00000000" w14:paraId="342B80DD" w14:textId="77777777">
        <w:tc>
          <w:tcPr>
            <w:tcW w:w="3270" w:type="dxa"/>
            <w:hideMark/>
          </w:tcPr>
          <w:p w14:paraId="1E86CB21" w14:textId="77777777" w:rsidR="00B353CB" w:rsidRDefault="00B353CB"/>
        </w:tc>
      </w:tr>
    </w:tbl>
    <w:p w14:paraId="03FB69E4" w14:textId="77777777" w:rsidR="00B353CB" w:rsidRDefault="00B353CB">
      <w:pPr>
        <w:shd w:val="clear" w:color="auto" w:fill="FFFFFF"/>
        <w:spacing w:after="75" w:line="240" w:lineRule="auto"/>
        <w:ind w:left="21600"/>
        <w:jc w:val="center"/>
      </w:pPr>
      <w:bookmarkStart w:id="0" w:name="pr"/>
      <w:bookmarkEnd w:id="0"/>
      <w:r>
        <w:rPr>
          <w:rFonts w:ascii="Arial" w:hAnsi="Arial" w:cs="Arial"/>
          <w:color w:val="000000"/>
          <w:sz w:val="24"/>
          <w:szCs w:val="24"/>
        </w:rPr>
        <w:t xml:space="preserve">Приложение  к </w:t>
      </w:r>
      <w:hyperlink r:id="rId10" w:history="1">
        <w:r>
          <w:rPr>
            <w:rStyle w:val="a3"/>
            <w:rFonts w:ascii="Arial" w:hAnsi="Arial" w:cs="Arial"/>
            <w:sz w:val="24"/>
            <w:szCs w:val="24"/>
          </w:rPr>
          <w:t>постановлению</w:t>
        </w:r>
      </w:hyperlink>
    </w:p>
    <w:p w14:paraId="5F1A0DDE" w14:textId="77777777" w:rsidR="00B353CB" w:rsidRDefault="00B353CB">
      <w:pPr>
        <w:shd w:val="clear" w:color="auto" w:fill="FFFFFF"/>
        <w:spacing w:after="75" w:line="240" w:lineRule="auto"/>
        <w:ind w:left="21600"/>
        <w:jc w:val="center"/>
      </w:pPr>
      <w:r>
        <w:rPr>
          <w:rFonts w:ascii="Arial" w:hAnsi="Arial" w:cs="Arial"/>
          <w:color w:val="000000"/>
          <w:sz w:val="24"/>
          <w:szCs w:val="24"/>
        </w:rPr>
        <w:t>Правления Национального банка</w:t>
      </w:r>
    </w:p>
    <w:p w14:paraId="0592E6C7" w14:textId="77777777" w:rsidR="00B353CB" w:rsidRDefault="00B353CB">
      <w:pPr>
        <w:shd w:val="clear" w:color="auto" w:fill="FFFFFF"/>
        <w:spacing w:after="75" w:line="240" w:lineRule="auto"/>
        <w:ind w:left="21600"/>
        <w:jc w:val="center"/>
      </w:pPr>
      <w:r>
        <w:rPr>
          <w:rFonts w:ascii="Arial" w:hAnsi="Arial" w:cs="Arial"/>
          <w:color w:val="000000"/>
          <w:sz w:val="24"/>
          <w:szCs w:val="24"/>
        </w:rPr>
        <w:t>Кыргызской Республики</w:t>
      </w:r>
    </w:p>
    <w:p w14:paraId="6FAC0DB2" w14:textId="77777777" w:rsidR="00B353CB" w:rsidRDefault="00B353CB">
      <w:pPr>
        <w:shd w:val="clear" w:color="auto" w:fill="FFFFFF"/>
        <w:spacing w:after="75" w:line="240" w:lineRule="auto"/>
        <w:ind w:left="21600"/>
        <w:jc w:val="center"/>
      </w:pPr>
      <w:r>
        <w:rPr>
          <w:rFonts w:ascii="Arial" w:hAnsi="Arial" w:cs="Arial"/>
          <w:color w:val="000000"/>
          <w:sz w:val="24"/>
          <w:szCs w:val="24"/>
        </w:rPr>
        <w:t>от 24 июня 2021 года  № 2021-П-14/34-4-(ПС)</w:t>
      </w:r>
    </w:p>
    <w:p w14:paraId="369668B7" w14:textId="77777777" w:rsidR="00B353CB" w:rsidRDefault="00B353CB">
      <w:pPr>
        <w:shd w:val="clear" w:color="auto" w:fill="FFFFFF"/>
        <w:spacing w:after="75" w:line="240" w:lineRule="auto"/>
        <w:ind w:firstLine="705"/>
        <w:jc w:val="center"/>
      </w:pPr>
      <w:r>
        <w:t> </w:t>
      </w:r>
    </w:p>
    <w:p w14:paraId="433C027B" w14:textId="77777777" w:rsidR="00B353CB" w:rsidRDefault="00B353CB">
      <w:pPr>
        <w:shd w:val="clear" w:color="auto" w:fill="FFFFFF"/>
        <w:spacing w:after="75" w:line="240" w:lineRule="auto"/>
        <w:ind w:firstLine="705"/>
        <w:jc w:val="center"/>
      </w:pPr>
      <w:r>
        <w:rPr>
          <w:rFonts w:ascii="Arial" w:hAnsi="Arial" w:cs="Arial"/>
          <w:b/>
          <w:bCs/>
          <w:color w:val="000000"/>
          <w:sz w:val="24"/>
          <w:szCs w:val="24"/>
        </w:rPr>
        <w:t>Изменения </w:t>
      </w:r>
    </w:p>
    <w:p w14:paraId="703805E4" w14:textId="77777777" w:rsidR="00B353CB" w:rsidRDefault="00B353CB">
      <w:pPr>
        <w:shd w:val="clear" w:color="auto" w:fill="FFFFFF"/>
        <w:spacing w:after="75" w:line="240" w:lineRule="auto"/>
        <w:ind w:firstLine="705"/>
        <w:jc w:val="center"/>
      </w:pPr>
      <w:r>
        <w:rPr>
          <w:rFonts w:ascii="Arial" w:hAnsi="Arial" w:cs="Arial"/>
          <w:b/>
          <w:bCs/>
          <w:color w:val="000000"/>
          <w:sz w:val="24"/>
          <w:szCs w:val="24"/>
        </w:rPr>
        <w:t>в постановление Правления Национального банка Кыргызской Республики </w:t>
      </w:r>
    </w:p>
    <w:p w14:paraId="3046FA88" w14:textId="77777777" w:rsidR="00B353CB" w:rsidRDefault="00B353CB">
      <w:pPr>
        <w:shd w:val="clear" w:color="auto" w:fill="FFFFFF"/>
        <w:spacing w:after="75" w:line="240" w:lineRule="auto"/>
        <w:ind w:firstLine="705"/>
        <w:jc w:val="center"/>
      </w:pPr>
      <w:r>
        <w:rPr>
          <w:rFonts w:ascii="Arial" w:hAnsi="Arial" w:cs="Arial"/>
          <w:b/>
          <w:bCs/>
          <w:color w:val="000000"/>
          <w:sz w:val="24"/>
          <w:szCs w:val="24"/>
        </w:rPr>
        <w:t>«Об утверждении Положения «О лицензировании деятельности платежных организаций и операторов платежных систем»  </w:t>
      </w:r>
    </w:p>
    <w:p w14:paraId="2E06133E" w14:textId="77777777" w:rsidR="00B353CB" w:rsidRDefault="00B353CB">
      <w:pPr>
        <w:shd w:val="clear" w:color="auto" w:fill="FFFFFF"/>
        <w:spacing w:after="75" w:line="240" w:lineRule="auto"/>
        <w:ind w:firstLine="705"/>
        <w:jc w:val="center"/>
      </w:pPr>
      <w:r>
        <w:rPr>
          <w:rFonts w:ascii="Arial" w:hAnsi="Arial" w:cs="Arial"/>
          <w:b/>
          <w:bCs/>
          <w:color w:val="000000"/>
          <w:sz w:val="24"/>
          <w:szCs w:val="24"/>
        </w:rPr>
        <w:t>от 2 сентября 2019 года № 2019-П-14/46-1-ПС </w:t>
      </w:r>
    </w:p>
    <w:p w14:paraId="3A1CF137" w14:textId="77777777" w:rsidR="00B353CB" w:rsidRDefault="00B353CB">
      <w:pPr>
        <w:shd w:val="clear" w:color="auto" w:fill="FFFFFF"/>
        <w:spacing w:after="75" w:line="240" w:lineRule="auto"/>
        <w:ind w:left="1140" w:right="1140" w:firstLine="705"/>
        <w:jc w:val="center"/>
      </w:pPr>
      <w:r>
        <w:t> </w:t>
      </w:r>
    </w:p>
    <w:p w14:paraId="035E8D99" w14:textId="77777777" w:rsidR="00B353CB" w:rsidRDefault="00B353CB">
      <w:pPr>
        <w:shd w:val="clear" w:color="auto" w:fill="FFFFFF"/>
        <w:spacing w:after="75" w:line="240" w:lineRule="auto"/>
        <w:ind w:left="1140" w:right="1140" w:firstLine="705"/>
        <w:jc w:val="center"/>
      </w:pPr>
      <w:r>
        <w:t> </w:t>
      </w:r>
    </w:p>
    <w:p w14:paraId="5D6AC60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Внести в </w:t>
      </w:r>
      <w:hyperlink r:id="rId11" w:history="1">
        <w:r>
          <w:rPr>
            <w:rStyle w:val="a3"/>
            <w:rFonts w:ascii="Arial" w:hAnsi="Arial" w:cs="Arial"/>
            <w:sz w:val="24"/>
            <w:szCs w:val="24"/>
          </w:rPr>
          <w:t>постановление</w:t>
        </w:r>
      </w:hyperlink>
      <w:r>
        <w:rPr>
          <w:rFonts w:ascii="Arial" w:hAnsi="Arial" w:cs="Arial"/>
          <w:color w:val="000000"/>
          <w:sz w:val="24"/>
          <w:szCs w:val="24"/>
        </w:rPr>
        <w:t> Правления Национального банка Кыргызской Республики </w:t>
      </w:r>
      <w:r>
        <w:rPr>
          <w:rFonts w:ascii="Arial" w:hAnsi="Arial" w:cs="Arial"/>
          <w:b/>
          <w:bCs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Об утверждении </w:t>
      </w:r>
      <w:hyperlink r:id="rId12" w:history="1">
        <w:r>
          <w:rPr>
            <w:rStyle w:val="a3"/>
            <w:rFonts w:ascii="Arial" w:hAnsi="Arial" w:cs="Arial"/>
            <w:sz w:val="24"/>
            <w:szCs w:val="24"/>
          </w:rPr>
          <w:t>Положения</w:t>
        </w:r>
      </w:hyperlink>
      <w:r>
        <w:rPr>
          <w:rFonts w:ascii="Arial" w:hAnsi="Arial" w:cs="Arial"/>
          <w:color w:val="000000"/>
          <w:sz w:val="24"/>
          <w:szCs w:val="24"/>
        </w:rPr>
        <w:t> </w:t>
      </w:r>
      <w:r>
        <w:rPr>
          <w:rFonts w:ascii="Arial" w:hAnsi="Arial" w:cs="Arial"/>
          <w:b/>
          <w:bCs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О лицензировании деятельности платежных организаций и операторов платежных систем</w:t>
      </w:r>
      <w:r>
        <w:rPr>
          <w:rFonts w:ascii="Arial" w:hAnsi="Arial" w:cs="Arial"/>
          <w:b/>
          <w:bCs/>
          <w:color w:val="000000"/>
          <w:sz w:val="24"/>
          <w:szCs w:val="24"/>
        </w:rPr>
        <w:t>»</w:t>
      </w:r>
      <w:r>
        <w:rPr>
          <w:rFonts w:ascii="Arial" w:hAnsi="Arial" w:cs="Arial"/>
          <w:color w:val="000000"/>
          <w:sz w:val="24"/>
          <w:szCs w:val="24"/>
        </w:rPr>
        <w:t> от 2 сентября 2019 года № 2019-П-14/46-1-(ПС) следующие изменения: </w:t>
      </w:r>
    </w:p>
    <w:p w14:paraId="643CC5A6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в </w:t>
      </w:r>
      <w:hyperlink r:id="rId13" w:history="1">
        <w:r>
          <w:rPr>
            <w:rStyle w:val="a3"/>
            <w:rFonts w:ascii="Arial" w:hAnsi="Arial" w:cs="Arial"/>
            <w:sz w:val="24"/>
            <w:szCs w:val="24"/>
          </w:rPr>
          <w:t>Положении</w:t>
        </w:r>
      </w:hyperlink>
      <w:r>
        <w:rPr>
          <w:rFonts w:ascii="Arial" w:hAnsi="Arial" w:cs="Arial"/>
          <w:color w:val="000000"/>
          <w:sz w:val="24"/>
          <w:szCs w:val="24"/>
        </w:rPr>
        <w:t> </w:t>
      </w:r>
      <w:r>
        <w:rPr>
          <w:rFonts w:ascii="Arial" w:hAnsi="Arial" w:cs="Arial"/>
          <w:b/>
          <w:bCs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О лицензировании деятельности платежных организаций и операторов платежных систем</w:t>
      </w:r>
      <w:r>
        <w:rPr>
          <w:rFonts w:ascii="Arial" w:hAnsi="Arial" w:cs="Arial"/>
          <w:b/>
          <w:bCs/>
          <w:color w:val="000000"/>
          <w:sz w:val="24"/>
          <w:szCs w:val="24"/>
        </w:rPr>
        <w:t>»</w:t>
      </w:r>
      <w:r>
        <w:rPr>
          <w:rFonts w:ascii="Arial" w:hAnsi="Arial" w:cs="Arial"/>
          <w:color w:val="000000"/>
          <w:sz w:val="24"/>
          <w:szCs w:val="24"/>
        </w:rPr>
        <w:t>, утвержденном вышеуказанным </w:t>
      </w:r>
      <w:hyperlink r:id="rId14" w:history="1">
        <w:r>
          <w:rPr>
            <w:rStyle w:val="a3"/>
            <w:rFonts w:ascii="Arial" w:hAnsi="Arial" w:cs="Arial"/>
            <w:sz w:val="24"/>
            <w:szCs w:val="24"/>
          </w:rPr>
          <w:t>постановлением</w:t>
        </w:r>
      </w:hyperlink>
      <w:r>
        <w:rPr>
          <w:rFonts w:ascii="Arial" w:hAnsi="Arial" w:cs="Arial"/>
          <w:color w:val="000000"/>
          <w:sz w:val="24"/>
          <w:szCs w:val="24"/>
        </w:rPr>
        <w:t>: </w:t>
      </w:r>
    </w:p>
    <w:p w14:paraId="0A7764D9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Положение дополнить пунктом 2-1 следующего содержания: </w:t>
      </w:r>
    </w:p>
    <w:p w14:paraId="21648FC2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«2-1. Оператор платежной системы может совмещать свою деятельность только с деятельностью платежной организации.  </w:t>
      </w:r>
    </w:p>
    <w:p w14:paraId="29EBBE6C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Платежная организация может совмещать свою деятельность только с деятельностью оператора платежной системы.»; </w:t>
      </w:r>
    </w:p>
    <w:p w14:paraId="53F510DF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пункт 5 изложить в следующей редакции: </w:t>
      </w:r>
    </w:p>
    <w:p w14:paraId="7B951A78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«5. Лицензиаты обязаны в течение 15 (пятнадцати) рабочих дней со дня принятия решения соответствующим уполномоченным органом управления уведомлять Национальный банк: </w:t>
      </w:r>
    </w:p>
    <w:p w14:paraId="2225572B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об изменении размера уставного капитала; </w:t>
      </w:r>
    </w:p>
    <w:p w14:paraId="0D8DE3EA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о ликвидации или реорганизации; </w:t>
      </w:r>
    </w:p>
    <w:p w14:paraId="176D52F0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об изменении состава исполнительного, наблюдательного органов управления (совета директоров – при наличии); </w:t>
      </w:r>
    </w:p>
    <w:p w14:paraId="58138D3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об изменении юридического и/или фактического адресов организации; </w:t>
      </w:r>
    </w:p>
    <w:p w14:paraId="011E450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об открытии представительств и/или филиалов в областях или за пределами Кыргызской Республики. </w:t>
      </w:r>
    </w:p>
    <w:p w14:paraId="014A547E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Лицензиаты также должны уведомлять Национальный банк об изменении состава учредителей (акционеров/участников) и/или размеров их акций/долей в организации вследствие их приобретения/продажи/передачи любым способом, а также о передаче акций/долей учредителей (акционеров/участников) организации в доверительное управление третьим лицам. Уведомление должно быть направлено в Национальный банк в течение 15 (пятнадцати) рабочих дней со дня принятия учредителями (акционерами/участниками) соответствующих решений/закл</w:t>
      </w:r>
      <w:r>
        <w:rPr>
          <w:rFonts w:ascii="Arial" w:hAnsi="Arial" w:cs="Arial"/>
          <w:color w:val="000000"/>
          <w:sz w:val="24"/>
          <w:szCs w:val="24"/>
        </w:rPr>
        <w:t>ючения договоров/соглашений и иных оснований в соответствии с законодательством Кыргызской Республики. </w:t>
      </w:r>
    </w:p>
    <w:p w14:paraId="1B98156E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Уведомления должны направляться в письменной форме с приложением заверенных лицензиатом копий соответствующих решений уполномоченных органов управления (либо оригиналов выписок из таких решений) и иных подтверждающих документов, в том числе предусмотренных настоящим Положением. </w:t>
      </w:r>
    </w:p>
    <w:p w14:paraId="347AF005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Национальный банк вправе запросить дополнительные документы/сведения, касающиеся принятых изменений.»; </w:t>
      </w:r>
    </w:p>
    <w:p w14:paraId="6B56ACD8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в пункте 7: </w:t>
      </w:r>
    </w:p>
    <w:p w14:paraId="7731C56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абзац четвертый изложить в следующей редакции: </w:t>
      </w:r>
    </w:p>
    <w:p w14:paraId="4B6FDEDB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«Должностные лица – члены наблюдательного органа управления (Совета директоров – при наличии), члены исполнительного органа управления (руководитель, технический директор, главный бухгалтер) и/или лица, приравненные к ним по своим функциональным обязанностям, осуществляющие руководство текущей деятельностью платежной организации и/или оператора платежной системы.»; </w:t>
      </w:r>
    </w:p>
    <w:p w14:paraId="1DC565EE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в абзаце пятом: </w:t>
      </w:r>
    </w:p>
    <w:p w14:paraId="38E4244B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подпункт 1 изложить в следующей редакции: </w:t>
      </w:r>
    </w:p>
    <w:p w14:paraId="23511A01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«1) должностные лица платежной организации и/или оператора платежной системы и их близкие родственники;»; </w:t>
      </w:r>
    </w:p>
    <w:p w14:paraId="795F5A26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подпункт 3 изложить в следующей редакции: </w:t>
      </w:r>
    </w:p>
    <w:p w14:paraId="5A125013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«3) члены </w:t>
      </w:r>
      <w:r>
        <w:rPr>
          <w:rFonts w:ascii="Arial" w:hAnsi="Arial" w:cs="Arial"/>
          <w:color w:val="000000"/>
          <w:sz w:val="24"/>
          <w:szCs w:val="24"/>
        </w:rPr>
        <w:t>наблюдательного и исполнительного органов управления юридических лиц, указанных в подпункте 2 настоящего определения, и их близкие родственники;»; </w:t>
      </w:r>
    </w:p>
    <w:p w14:paraId="0B96D4E1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в подпунктах 4 и 5 слово «термин» 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в различных падежных формах </w:t>
      </w:r>
      <w:r>
        <w:rPr>
          <w:rFonts w:ascii="Arial" w:hAnsi="Arial" w:cs="Arial"/>
          <w:color w:val="000000"/>
          <w:sz w:val="24"/>
          <w:szCs w:val="24"/>
        </w:rPr>
        <w:t>заменить на слово «определение» 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в соответствующих падежах; </w:t>
      </w:r>
    </w:p>
    <w:p w14:paraId="34716566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в пункте 10: </w:t>
      </w:r>
    </w:p>
    <w:p w14:paraId="7D4BD397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абзац первый изложить в следующей редакции: </w:t>
      </w:r>
    </w:p>
    <w:p w14:paraId="61014A61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«Минимальный размер уставного капитала платежной организации/оператора платежной системы должен составлять:»; </w:t>
      </w:r>
    </w:p>
    <w:p w14:paraId="098F554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абзац четвертый изложить в следующей редакции: </w:t>
      </w:r>
    </w:p>
    <w:p w14:paraId="5AC6C600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«В случае, если заявитель подает документы на две лицензии/ лицензиат совмещает деятельность платежной организации и оператора платежной системы, то уставный капитал данной организации должен составлять не менее 3 000 000 (трех миллионов) сомов.»; </w:t>
      </w:r>
    </w:p>
    <w:p w14:paraId="16A6E5F7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пункт 11 изложить в следующей редакции: </w:t>
      </w:r>
    </w:p>
    <w:p w14:paraId="1BD0E0CA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«11. При осуществлении деятельности по оказанию услуг по приему и проведению платежей и расчетов за товары/услуги, не являющиеся результатом своей деятельности, в пользу третьих лиц – поставщиков товаров/услуг-нерезидентов, при наличии прямых договоров с данными поставщиками/интеграции технических платформ и осуществлении финансовых взаиморасчетов по трансграничным платежам, уставный капитал платежной организации должен быть в размере не менее 10 000 000 (десяти миллионов) сомов.»; </w:t>
      </w:r>
    </w:p>
    <w:p w14:paraId="374C77BB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пункт 12 изложить в следующей редакции: </w:t>
      </w:r>
    </w:p>
    <w:p w14:paraId="0B9A0C51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«12. При осуществлении приема денежных средств плательщиков по уплате налогов, сборов и платежей, подлежащих зачислению на Единый казначейский счет уполномоченного государственного органа по прогнозированию и исполнению бюджета в Национальном банке, при наличии прямых договоров с государственными органами или органами местного самоуправления, администрирующими уплату налогов, сборов и платежей, платежная организация должна иметь уставный капитал в размере не менее 10 000 000 (десяти миллионов) сомов. </w:t>
      </w:r>
    </w:p>
    <w:p w14:paraId="2FD72890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Требование настоящего пункта не распространяется на платежные организации, осуществляющие прием денежных средств плательщиков по уплате налогов, сборов и платежей на основании агентского соглашения/договора с коммерческим банком и предоставляющие услуги от имени банка.»; </w:t>
      </w:r>
    </w:p>
    <w:p w14:paraId="6C3BEB6F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пункт 13 изложить в следующей редакции: </w:t>
      </w:r>
    </w:p>
    <w:p w14:paraId="51C3FA55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«13. В случае если платежная система оператора платежной системы, согласно критериям значимости, установленным в Политике по надзору (оверсайту) за платежной системой Кыргызской Республики, утвержденной постановлением Правления Национального банка Кыргызской Республики от 15 июля 2015 года № 38/4, признается системно-значимой/значимой платежной системой, или платежная организация/оператор платежной системы признается провайдером критичных услуг по итогам 12 (двенадцати) месяцев и более, то минимальный разме</w:t>
      </w:r>
      <w:r>
        <w:rPr>
          <w:rFonts w:ascii="Arial" w:hAnsi="Arial" w:cs="Arial"/>
          <w:color w:val="000000"/>
          <w:sz w:val="24"/>
          <w:szCs w:val="24"/>
        </w:rPr>
        <w:t>р уставного капитала устанавливается в зависимости от степени значимости платежной системы в следующих размерах: </w:t>
      </w:r>
    </w:p>
    <w:p w14:paraId="6667763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1) не менее 200 000 000 (двухсот миллионов) сомов, если платежная система признается системно-значимой; </w:t>
      </w:r>
    </w:p>
    <w:p w14:paraId="2A2E953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2) не менее 30 000 000 (тридцати миллионов) сомов, если платежная система признается значимой; </w:t>
      </w:r>
    </w:p>
    <w:p w14:paraId="582011A9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3) не менее 20 000 000 (двадцати миллионов) сомов, если платежная организация и/или оператор платежной системы признается провайдером критичных услуг. </w:t>
      </w:r>
    </w:p>
    <w:p w14:paraId="61526BB1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Платежная организация или оператор платежной системы в течение 6 (шести) месяцев со дня уведомления лицензиата о решении Комитета по платежной системе Национального банка должна/должен принять решение об увеличении уставного капитала в размере, установленном в настоящем пункте Положения, и внести в банк денежные средства. В случае невнесения денежных средств в установленные сроки Национальный банк применяет меры воздействия в соответствии с нормативными правовыми актами Национального банка.»; </w:t>
      </w:r>
    </w:p>
    <w:p w14:paraId="31FA4356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</w:t>
      </w:r>
      <w:hyperlink r:id="rId15" w:history="1">
        <w:r>
          <w:rPr>
            <w:rStyle w:val="a3"/>
            <w:rFonts w:ascii="Arial" w:hAnsi="Arial" w:cs="Arial"/>
            <w:sz w:val="24"/>
            <w:szCs w:val="24"/>
          </w:rPr>
          <w:t>Положение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дополнить пунктом 13-1 следующего содержания: </w:t>
      </w:r>
    </w:p>
    <w:p w14:paraId="68F61281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«13-1. В случае принятия решения об изменении размера уставного капитала платежная организация/оператор платежной системы должна/должен предоставить в течение 15 (пятнадцати) рабочих дней с даты принятия решения в Национальный банк следующие документы:  </w:t>
      </w:r>
    </w:p>
    <w:p w14:paraId="4330DE0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1) копию соответствующего решения уполномоченного органа управления (либо оригинал выписки из такого решения), заверенную лицензиатом; </w:t>
      </w:r>
    </w:p>
    <w:p w14:paraId="44C222A9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2) сведения, позволяющие определить источники происхождения денежных средств учредителей (акционеров/участников), направленных на увеличение уставного капитала, с приложением копий подтверждающих документов.»; </w:t>
      </w:r>
    </w:p>
    <w:p w14:paraId="66B873C0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</w:t>
      </w:r>
      <w:hyperlink r:id="rId16" w:history="1">
        <w:r>
          <w:rPr>
            <w:rStyle w:val="a3"/>
            <w:rFonts w:ascii="Arial" w:hAnsi="Arial" w:cs="Arial"/>
            <w:sz w:val="24"/>
            <w:szCs w:val="24"/>
          </w:rPr>
          <w:t>Положение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дополнить пунктом 15-1 следующего содержания: </w:t>
      </w:r>
    </w:p>
    <w:p w14:paraId="4D3D7C18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«15-1. В </w:t>
      </w:r>
      <w:r>
        <w:rPr>
          <w:rFonts w:ascii="Arial" w:hAnsi="Arial" w:cs="Arial"/>
          <w:color w:val="000000"/>
          <w:sz w:val="24"/>
          <w:szCs w:val="24"/>
        </w:rPr>
        <w:t>случае изменения состава учредителей (акционеров/участников) платежной организации/оператора платежной системы в Национальный банк должны быть представлены сведения о них в анкетах по форме приложений 3 и 4 к настоящему Положению в течение 15 (пятнадцати) рабочих дней со дня принятия учредителями (акционерами/участниками) соответствующих решений/заключения договоров/соглашений и иных оснований в соответствии с законодательством Кыргызской Республики.»; </w:t>
      </w:r>
    </w:p>
    <w:p w14:paraId="4ACE7B69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в пункте 16: </w:t>
      </w:r>
    </w:p>
    <w:p w14:paraId="6E614B0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абзац третий изложить в следующей редакции: </w:t>
      </w:r>
    </w:p>
    <w:p w14:paraId="25891EBF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«- в областные управления Национального банка – заявителями, зарегистрированными и находящимися в областях Кыргызской Республики, кроме Чуйской и Баткенской областей;»; </w:t>
      </w:r>
    </w:p>
    <w:p w14:paraId="186D43F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абзац </w:t>
      </w:r>
      <w:r>
        <w:rPr>
          <w:rFonts w:ascii="Arial" w:hAnsi="Arial" w:cs="Arial"/>
          <w:color w:val="000000"/>
          <w:sz w:val="24"/>
          <w:szCs w:val="24"/>
        </w:rPr>
        <w:t>четвертый изложить в следующей редакции: </w:t>
      </w:r>
    </w:p>
    <w:p w14:paraId="32D4B4D1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«- в представительство Национального банка в Баткенской области – заявителями, зарегистрированными и находящимися в Баткенской области.»; </w:t>
      </w:r>
    </w:p>
    <w:p w14:paraId="25299337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абзац пятый изложить в следующей редакции: </w:t>
      </w:r>
    </w:p>
    <w:p w14:paraId="47015DE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«Документы, предоставленные иностранными учредителями (акционерами/участниками), должны быть легализованы или апостилированы в порядке, установленном законодательством Кыргызской Республики. Документы, предоставленные на иностранном языке, должны содержать заверенный надлежащим образом перевод на государственный и/или официальный языки Кыргызской Республики.»; </w:t>
      </w:r>
    </w:p>
    <w:p w14:paraId="1A7D28B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 пункт 17 изложить в следующей редакции: </w:t>
      </w:r>
    </w:p>
    <w:p w14:paraId="4E9093C1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«17. Все документы, предоставляемые в Национальный банк в соответствии с настоящим Положением и содержащие более одного листа, должны быть описаны полистно, прошиты, пронумерованы, подписаны и заверены подписью руководителя и печатью заявителя/лицензиата. По запросу Национального банка отдельные документы могут предоставляться в электронной форме.  </w:t>
      </w:r>
    </w:p>
    <w:p w14:paraId="1B813CB1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Копии документов, предоставляемые в Национальный банк в соответствии с настоящим Положением, должны быть заверены печатью и подписью руководителя/иного уполномоченного лица заявителя/лицензиата, если отдельными пунктами настоящего Положения не установлен иной порядок заверения копий предоставляемых документов.»; </w:t>
      </w:r>
    </w:p>
    <w:p w14:paraId="48020327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</w:t>
      </w:r>
      <w:hyperlink r:id="rId17" w:history="1">
        <w:r>
          <w:rPr>
            <w:rStyle w:val="a3"/>
            <w:rFonts w:ascii="Arial" w:hAnsi="Arial" w:cs="Arial"/>
            <w:sz w:val="24"/>
            <w:szCs w:val="24"/>
          </w:rPr>
          <w:t>Положение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дополнить пунктом 17-1 следующего содержания: </w:t>
      </w:r>
    </w:p>
    <w:p w14:paraId="103FD97F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«17-1. Вместе с предоставлением предусмотренных настоящим Положением документов платежные организации/операторы платежных систем, физические лица должны предоставить согласие на сбор и обработку персональных данных в соответствии с Приложением 8 к настоящему Положению в отношении лиц, чьи персональные данные предоставляются в Национальный банк. Непредоставление указанного выше согласия является основанием для отказа в рассмотрении предоставленных документов, в том числе должностных лиц платежной организации</w:t>
      </w:r>
      <w:r>
        <w:rPr>
          <w:rFonts w:ascii="Arial" w:hAnsi="Arial" w:cs="Arial"/>
          <w:color w:val="000000"/>
          <w:sz w:val="24"/>
          <w:szCs w:val="24"/>
        </w:rPr>
        <w:t>/оператора платежной системы.»; </w:t>
      </w:r>
    </w:p>
    <w:p w14:paraId="7C8786F1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пункт 19 изложить в следующей редакции: </w:t>
      </w:r>
    </w:p>
    <w:p w14:paraId="7650D963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«19. Для получения лицензии на осуществление деятельности по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заявитель предоставляет в Национальный банк следующие документы в одном экземпляре на государственном или официальном языках: </w:t>
      </w:r>
    </w:p>
    <w:p w14:paraId="16B0A553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1) заявление о выдаче лицензии, составленное по форме в соответствии с Приложением 1 к настоящему Положению, за подписью руководителя заявителя; </w:t>
      </w:r>
    </w:p>
    <w:p w14:paraId="11C32C75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2) копии учредительных документов: устава и учредительного договора (при наличии более одного учредителя (акционера/участника)), а также копии свидетельства о государственной регистрации/перерегистрации, решения о создании юридического лица, о размере уставного капитала, об избрании наблюдательного (при наличии) и исполнительного органов управления, заверенные печатью и подписью руководителя/иного уполномоченного лица заявителя; </w:t>
      </w:r>
    </w:p>
    <w:p w14:paraId="078D4D0A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3) копии документов учредителей (акционеров)/участников-юридических лиц: учредительных документов, свидетельства о государственной регистрации/перерегистрации, а также финансовой отчетности на последнюю отчетную дату, переданной в налоговые органы, заверенные печатью и подписью руководителя/иного уполномоченного лица юридического лица; </w:t>
      </w:r>
    </w:p>
    <w:p w14:paraId="52D1258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4) сведения, позволяющие определить источники происхождения денежных средств учредителей (акционеров/участников), направленных на формирование уставного капитала, с приложением копий подтверждающих документов; </w:t>
      </w:r>
    </w:p>
    <w:p w14:paraId="3C990B3A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5) заполненные и подписанные членами исполнительного органа управления и учредителями (акционерами/участниками) анкеты, согласно приложениям 2, 3 и 4 к настоящему Положению, либо сканированные копии заполненных анкет с последующим досылом оригинала, с приложением: </w:t>
      </w:r>
    </w:p>
    <w:p w14:paraId="5650747B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документов, подтверждающих соответствие должностных лиц заявителя установленным требованиям в соответствии с разделом 3 настоящего Положения; </w:t>
      </w:r>
    </w:p>
    <w:p w14:paraId="6791664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документов, предусмотренных для должностных лиц пунктом 40 настоящего Положения; </w:t>
      </w:r>
    </w:p>
    <w:p w14:paraId="500E8D16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6) сведения об аффилированных и связанных лицах заявителя (ФИО физического лица, наименование юридического лица, учредительные и другие подтверждающие документы); </w:t>
      </w:r>
    </w:p>
    <w:p w14:paraId="59475B29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7) бизнес-план, содержащий как минимум: </w:t>
      </w:r>
    </w:p>
    <w:p w14:paraId="2181096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определение целей, преследуемых при проведении операций; </w:t>
      </w:r>
    </w:p>
    <w:p w14:paraId="6E51FE78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прогнозные расчеты экономических результатов, ожидаемых от проведения данных операций, как минимум на 3 (три) года; </w:t>
      </w:r>
    </w:p>
    <w:p w14:paraId="5A9C23D3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8) копию договора на открытие расчетного счета в банке для хранения и использования денежных средств от населения и от своих агентов за оказание услуг в пользу поставщиков товаров/услуг, а также отдельного счета для хозяйственной деятельности заявителя; </w:t>
      </w:r>
    </w:p>
    <w:p w14:paraId="33173496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9) копию предварительного договора с коммерческим банком/платежной организацией в области интеграции технических платформ и осуществления финансовых взаиморасчетов по трансграничным платежам (для заявителя, который будет предоставлять услуги по приему и проведению платежей и расчетов за товары, не являющиеся результатом своей деятельности, в пользу третьих лиц-нерезидентов Кыргызской Республики); </w:t>
      </w:r>
    </w:p>
    <w:p w14:paraId="1C493DA7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10) документ, подтверждающий внесение денежных средств в качестве уставного капитала, согласно пунктам 10 или 11 и 12 (в зависимости от оказания услуг) настоящего Положения; </w:t>
      </w:r>
    </w:p>
    <w:p w14:paraId="40CEFD5E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11) копии внутренних документов заявителя, правила работы платежной организации, предусматривающие: </w:t>
      </w:r>
    </w:p>
    <w:p w14:paraId="5FDAE6D9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порядок подключения агентов/субагентов, периферийных устройств; </w:t>
      </w:r>
    </w:p>
    <w:p w14:paraId="6BD6FBA8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порядок инкассации; </w:t>
      </w:r>
    </w:p>
    <w:p w14:paraId="31813A4B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порядок проведения претензионной работы; </w:t>
      </w:r>
    </w:p>
    <w:p w14:paraId="45A6163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- порядок </w:t>
      </w:r>
      <w:r>
        <w:rPr>
          <w:rFonts w:ascii="Arial" w:hAnsi="Arial" w:cs="Arial"/>
          <w:color w:val="000000"/>
          <w:sz w:val="24"/>
          <w:szCs w:val="24"/>
        </w:rPr>
        <w:t>возврата денежных средств клиентам; </w:t>
      </w:r>
    </w:p>
    <w:p w14:paraId="0FAEA342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порядок движения денежных средств, проходящих через агентов/субагентов и платежные терминалы; </w:t>
      </w:r>
    </w:p>
    <w:p w14:paraId="39B9D0B3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порядок действий при возникновении нештатных ситуаций; </w:t>
      </w:r>
    </w:p>
    <w:p w14:paraId="288845EF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- детальное </w:t>
      </w:r>
      <w:r>
        <w:rPr>
          <w:rFonts w:ascii="Arial" w:hAnsi="Arial" w:cs="Arial"/>
          <w:color w:val="000000"/>
          <w:sz w:val="24"/>
          <w:szCs w:val="24"/>
        </w:rPr>
        <w:t>описание механизмов по управлению справочниками отправителей и получателей по проверке клиентов по международному и национальному перечням лиц, причастных к террористической и экстремистской деятельности или распространению оружия массового уничтожения; </w:t>
      </w:r>
    </w:p>
    <w:p w14:paraId="0EEFB2A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права, обязанности и ответственность сторон и ее участников. </w:t>
      </w:r>
    </w:p>
    <w:p w14:paraId="1CA649F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Документы должны быть прошиты, пронумерованы и заверены печатью и подписью руководителя и/или уполномоченного лица; </w:t>
      </w:r>
    </w:p>
    <w:p w14:paraId="326FC479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12) доверенность за подписью руководителя или иного уполномоченного лица в соответствии с учредительными документами, с оттиском печати, выданную представителю на получение лицензии, в случае если от имени заявителя действует представитель по доверенности; </w:t>
      </w:r>
    </w:p>
    <w:p w14:paraId="04D11D98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13) копии документов учредителя (акционера/участника) заявителя-физического лица резидента/нерезидента Кыргызской Республики: </w:t>
      </w:r>
    </w:p>
    <w:p w14:paraId="6568F635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копию паспорта (копию ID – паспорта для резидента, для нерезидента – копию паспорта гражданина иностранного государства); </w:t>
      </w:r>
    </w:p>
    <w:p w14:paraId="06BA2C9E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справки об отсутствии задолженностей по уплате налогов и/или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происхождения; </w:t>
      </w:r>
    </w:p>
    <w:p w14:paraId="2F4E6950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сведения, позволяющие определить источники происхождения денежных средств учредителя (акционера/участника), направленных на формирование уставного капитала, с приложением подтверждающих документов и документов об отсутствии кредиторской задолженности (справки из банка о сбережениях, с места работы – о доходах; справку о дивидендах или другие документы, подтверждающие получение доходов и наличие средств, направляемых на формирование/увеличение уставного капитала, приобретение акций, или участие в доле); </w:t>
      </w:r>
    </w:p>
    <w:p w14:paraId="6E2AF99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14) акт установки и введения в промышленную эксплуатацию аппаратно-программного комплекса.»; </w:t>
      </w:r>
    </w:p>
    <w:p w14:paraId="01B5829A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</w:t>
      </w:r>
      <w:hyperlink r:id="rId18" w:history="1">
        <w:r>
          <w:rPr>
            <w:rStyle w:val="a3"/>
            <w:rFonts w:ascii="Arial" w:hAnsi="Arial" w:cs="Arial"/>
            <w:sz w:val="24"/>
            <w:szCs w:val="24"/>
          </w:rPr>
          <w:t>Положение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дополнить пунктом 19-1 следующего содержания: </w:t>
      </w:r>
    </w:p>
    <w:p w14:paraId="2B600DB6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«19-1. Для получения лицензии на осуществление деятельности по оказанию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 заявитель предоставляет в Национальный банк следующие документы в одном экземпляре на государственном или официальном языках: </w:t>
      </w:r>
    </w:p>
    <w:p w14:paraId="1EFAC8B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1) заявление о выдаче лицензии, составленное по форме в соответствии с </w:t>
      </w:r>
      <w:hyperlink r:id="rId19" w:anchor="pr1" w:history="1">
        <w:r>
          <w:rPr>
            <w:rStyle w:val="a3"/>
            <w:rFonts w:ascii="Arial" w:hAnsi="Arial" w:cs="Arial"/>
            <w:sz w:val="24"/>
            <w:szCs w:val="24"/>
          </w:rPr>
          <w:t>Приложением 1</w:t>
        </w:r>
      </w:hyperlink>
      <w:r>
        <w:rPr>
          <w:rFonts w:ascii="Arial" w:hAnsi="Arial" w:cs="Arial"/>
          <w:color w:val="000000"/>
          <w:sz w:val="24"/>
          <w:szCs w:val="24"/>
        </w:rPr>
        <w:t> к настоящему Положению за подписью руководителя заявителя; </w:t>
      </w:r>
    </w:p>
    <w:p w14:paraId="15F253BF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2) копии учредительных документов: устава и учредительного договора (при наличии более одного акционера/участника), а также копии свидетельства о государственной регистрации/перерегистрации, решения о создании юридического лица, о размере уставного капитала, об избрании наблюдательного (при наличии) и исполнительного органов управления, заверенные печатью и подписью руководителя/иного уполномоченного лица заявителя; </w:t>
      </w:r>
    </w:p>
    <w:p w14:paraId="0C837C43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3) копии документов акционеров (учредителей)/участников-юридических лиц: учредительных документов, свидетельства о государственной регистрации, а также финансовой отчетности на последнюю отчетную дату, переданной в налоговые органы, заверенные печатью и подписью руководителя/иного уполномоченного лица юридического лица; </w:t>
      </w:r>
    </w:p>
    <w:p w14:paraId="2B42E0D2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4) сведения, позволяющие определить источники происхождения денежных средств учредителей (акционеров/участников), направленных на формирование уставного капитала, с приложением копий подтверждающих документов; </w:t>
      </w:r>
    </w:p>
    <w:p w14:paraId="3FB7A0E5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5) заполненные и подписанные членами исполнительного органа управления и учредителями (акционерами/участниками) анкеты, согласно приложениям </w:t>
      </w:r>
      <w:hyperlink r:id="rId20" w:anchor="pr2" w:history="1">
        <w:r>
          <w:rPr>
            <w:rStyle w:val="a3"/>
            <w:rFonts w:ascii="Arial" w:hAnsi="Arial" w:cs="Arial"/>
            <w:sz w:val="24"/>
            <w:szCs w:val="24"/>
          </w:rPr>
          <w:t>2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, </w:t>
      </w:r>
      <w:hyperlink r:id="rId21" w:anchor="pr3" w:history="1">
        <w:r>
          <w:rPr>
            <w:rStyle w:val="a3"/>
            <w:rFonts w:ascii="Arial" w:hAnsi="Arial" w:cs="Arial"/>
            <w:sz w:val="24"/>
            <w:szCs w:val="24"/>
          </w:rPr>
          <w:t>3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и </w:t>
      </w:r>
      <w:hyperlink r:id="rId22" w:anchor="pr4" w:history="1">
        <w:r>
          <w:rPr>
            <w:rStyle w:val="a3"/>
            <w:rFonts w:ascii="Arial" w:hAnsi="Arial" w:cs="Arial"/>
            <w:sz w:val="24"/>
            <w:szCs w:val="24"/>
          </w:rPr>
          <w:t>4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к настоящему Положению, либо сканированные копии заполненных анкет с последующим досылом оригинала, с приложением:  </w:t>
      </w:r>
    </w:p>
    <w:p w14:paraId="02A44B69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- документов, подтверждающих соответствие должностных лиц заявителя установленным требованиям в соответствии с </w:t>
      </w:r>
      <w:hyperlink r:id="rId23" w:anchor="r3" w:history="1">
        <w:r>
          <w:rPr>
            <w:rStyle w:val="a3"/>
            <w:rFonts w:ascii="Arial" w:hAnsi="Arial" w:cs="Arial"/>
            <w:sz w:val="24"/>
            <w:szCs w:val="24"/>
          </w:rPr>
          <w:t>разделом 3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настоящего Положения; </w:t>
      </w:r>
    </w:p>
    <w:p w14:paraId="73EDA2EE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документов, предусмотренных для должностных лиц пунктом 40 настоящего Положения; </w:t>
      </w:r>
    </w:p>
    <w:p w14:paraId="7E906F9B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6) сведения об аффилированных и связанных лицах заявителя (ФИО физического лица, наименование юридического лица, учредительные и другие подтверждающие документы); </w:t>
      </w:r>
    </w:p>
    <w:p w14:paraId="06169ADA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7) бизнес-план, содержащий как минимум: </w:t>
      </w:r>
    </w:p>
    <w:p w14:paraId="2C3F5551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определение целей, преследуемых при проведении операций; </w:t>
      </w:r>
    </w:p>
    <w:p w14:paraId="14B8E02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технологию работы и алгоритм шифрования; </w:t>
      </w:r>
    </w:p>
    <w:p w14:paraId="137B8525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прогнозные расчеты экономических результатов, ожидаемых от проведения данных операций как минимум на 3 (три) года; </w:t>
      </w:r>
    </w:p>
    <w:p w14:paraId="04AF9B89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8) копию </w:t>
      </w:r>
      <w:r>
        <w:rPr>
          <w:rFonts w:ascii="Arial" w:hAnsi="Arial" w:cs="Arial"/>
          <w:color w:val="000000"/>
          <w:sz w:val="24"/>
          <w:szCs w:val="24"/>
        </w:rPr>
        <w:t>договора на открытие расчетного счета в коммерческом банке для хранения и использования средств хозяйственной деятельности; </w:t>
      </w:r>
    </w:p>
    <w:p w14:paraId="5FEE87FF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9) документ, подтверждающий внесение денежных средств в качестве уставного капитала, согласно пункту 10 настоящего Положения; </w:t>
      </w:r>
    </w:p>
    <w:p w14:paraId="5CE42870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10) копию внутреннего документа, регламентирующего порядок осуществления финансового мониторинга в платежной системе, содержащего как минимум: </w:t>
      </w:r>
    </w:p>
    <w:p w14:paraId="37F0329F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цель и задачи финансового мониторинга; </w:t>
      </w:r>
    </w:p>
    <w:p w14:paraId="14D2C0C0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принципы осуществления финансового мониторинга; </w:t>
      </w:r>
    </w:p>
    <w:p w14:paraId="7439480F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комплекс элементов, образующих систему мониторинга; </w:t>
      </w:r>
    </w:p>
    <w:p w14:paraId="548E5E22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правила внутреннего контроля в целях противодействия финансированию террористической деятельности и легализации (отмыванию) преступных доходов. </w:t>
      </w:r>
    </w:p>
    <w:p w14:paraId="74BE33C3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11) копию правил функционирования платежной системы, которые, как минимум, должны содержать следующее: </w:t>
      </w:r>
    </w:p>
    <w:p w14:paraId="3FD4B1E2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детальное описание архитектуры платежной системы и схемы ее работы; </w:t>
      </w:r>
    </w:p>
    <w:p w14:paraId="5DB8F042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порядок, условия и процедуры вступления и выхода из платежной системы; </w:t>
      </w:r>
    </w:p>
    <w:p w14:paraId="1AE606EB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порядок подключения участника к платежной системе; </w:t>
      </w:r>
    </w:p>
    <w:p w14:paraId="05A43147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порядок проведения процессинга и проведения окончательного расчета; </w:t>
      </w:r>
    </w:p>
    <w:p w14:paraId="07032459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порядок отмены и возврата ошибочных платежей; </w:t>
      </w:r>
    </w:p>
    <w:p w14:paraId="1E961C9C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порядок проведения претензионной работы; </w:t>
      </w:r>
    </w:p>
    <w:p w14:paraId="7FD461F0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порядок предоставления сведений участниками платежной системы о своей деятельности оператору платежной системы; </w:t>
      </w:r>
    </w:p>
    <w:p w14:paraId="11BE2927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</w:t>
      </w:r>
      <w:r>
        <w:rPr>
          <w:rFonts w:ascii="Arial" w:hAnsi="Arial" w:cs="Arial"/>
          <w:color w:val="000000"/>
          <w:sz w:val="24"/>
          <w:szCs w:val="24"/>
        </w:rPr>
        <w:t>систему управления рисками в платежной системе, включая используемую модель управления рисками, перечень мероприятий и способов управления рисками, системы внутреннего контроля и деятельность службы внутреннего аудита при наличии; </w:t>
      </w:r>
    </w:p>
    <w:p w14:paraId="473D8579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требования к защите информации; </w:t>
      </w:r>
    </w:p>
    <w:p w14:paraId="1E3657AA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порядок разрешения споров; </w:t>
      </w:r>
    </w:p>
    <w:p w14:paraId="25CDCD08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порядок действий участников при возникновении нештатных ситуаций в системе; </w:t>
      </w:r>
    </w:p>
    <w:p w14:paraId="633F6F31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права, обязанности и ответственность оператора и участников платежной системы; </w:t>
      </w:r>
    </w:p>
    <w:p w14:paraId="139988F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лиц, причастных к террористической и экстремистской деятельности или распространению оружия массового уничтожения. </w:t>
      </w:r>
    </w:p>
    <w:p w14:paraId="042911C1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Правила функционирования платежной системы должны быть прошиты, пронумерованы и заверены подписью руководителя/иного уполномоченного лица и печатью заявителя; </w:t>
      </w:r>
    </w:p>
    <w:p w14:paraId="369AC34C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12) акт установки и введения в промышленную эксплуатацию аппаратно-программного комплекса (далее – АПК); </w:t>
      </w:r>
    </w:p>
    <w:p w14:paraId="6A431E90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13) паспорта автоматизированных информационных систем и компонентов АПК, содержащие как минимум: </w:t>
      </w:r>
    </w:p>
    <w:p w14:paraId="2BF85FFE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общие характеристики (назначение, дата внедрения и др.); </w:t>
      </w:r>
    </w:p>
    <w:p w14:paraId="72875967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конфигурацию системы (аппаратная часть, программное обеспечение/системное, прикладное/системы управления базами данных, размеры дисковых разделов, карта резервного копирования и пр.); </w:t>
      </w:r>
    </w:p>
    <w:p w14:paraId="4D7DC538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список нормативных документов (положения, регламенты и др.), используемых в эксплуатации системы, включая регламенты восстановления системы; </w:t>
      </w:r>
    </w:p>
    <w:p w14:paraId="6D03D879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- схему </w:t>
      </w:r>
      <w:r>
        <w:rPr>
          <w:rFonts w:ascii="Arial" w:hAnsi="Arial" w:cs="Arial"/>
          <w:color w:val="000000"/>
          <w:sz w:val="24"/>
          <w:szCs w:val="24"/>
        </w:rPr>
        <w:t>(топология) взаимодействия оборудования и смежных систем; </w:t>
      </w:r>
    </w:p>
    <w:p w14:paraId="47947FB6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14) копию документа, устанавливающего право собственности или аренды заявителя на занимаемое помещение для размещения АПК. Собственное или арендуемое помещение для размещения АПК должно соответствовать требованиям по технической укрепленности и оснащенности в соответствии с </w:t>
      </w:r>
      <w:hyperlink r:id="rId24" w:history="1">
        <w:r>
          <w:rPr>
            <w:rStyle w:val="a3"/>
            <w:rFonts w:ascii="Arial" w:hAnsi="Arial" w:cs="Arial"/>
            <w:sz w:val="24"/>
            <w:szCs w:val="24"/>
          </w:rPr>
          <w:t>Положением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«О регулировании деятельности платежных организаций и операторов платежных систем», утвержденным постановлением Правления Национального банка Кыргызской Республики от 30.09.2019 г. № 2019-П-14/50-2-(ПС). В случае если оператор платежной системы использует для размещения АПК: </w:t>
      </w:r>
    </w:p>
    <w:p w14:paraId="26F4365F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собственное помещение, то необходимо предоставить документы, подтверждающие право собственности на данное помещение; </w:t>
      </w:r>
    </w:p>
    <w:p w14:paraId="01D69868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арендуемое помещение, то необходимо предоставить договор аренды с техническим описанием помещения. Договор аренды должен быть со сроком действия не менее 1 (одного) года </w:t>
      </w:r>
    </w:p>
    <w:p w14:paraId="20A1829C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субарендуемое помещение, то к договору субаренды должен прилагаться договор аренды (основной договор), который заключен между арендатором и арендодателем, в котором дается право и сроки предоставления помещения в субаренду; </w:t>
      </w:r>
    </w:p>
    <w:p w14:paraId="6F1C5052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15) копию документа, подтверждающего возможности/наличие поддержки программным обеспечением лицензируемой организации открытого интерфейса (API) и интеграции с единым расчетным центром (при наличии), определенным Национальным банком для обеспечения операционной совместимости и межсистемного взаимодействия; </w:t>
      </w:r>
    </w:p>
    <w:p w14:paraId="2C424CBB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16) копию предварительного договора с коммерческим банком об открытии расчетного счета по учету электронных денег (для заявителя, который планирует предоставлять услуги по процессингу и распространению электронных денег); </w:t>
      </w:r>
    </w:p>
    <w:p w14:paraId="06866DF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17) копию предварительного договора о выпуске/распространении электронных денег с эмитентом электронных денег (для заявителя, который планирует предоставлять услуги по процессингу и распространению электронных денег); </w:t>
      </w:r>
    </w:p>
    <w:p w14:paraId="6E364465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18) доверенность за подписью руководителя или иного уполномоченного лица в соответствии с учредительными документами, с оттиском печати, выданную представителю на получение лицензии в случае, если от имени заявителя действует представитель по доверенности; </w:t>
      </w:r>
    </w:p>
    <w:p w14:paraId="32EACD7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19) копии документов учредителя (акционера/участника) – физического лица резидента/нерезидента: </w:t>
      </w:r>
    </w:p>
    <w:p w14:paraId="74D8B13B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копию паспорта (копия ID-паспорта – для резидента, для нерезидента – копия паспорта иностранного государства); </w:t>
      </w:r>
    </w:p>
    <w:p w14:paraId="38141953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справки об отсутствии задолженностей по уплате налогов и/или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происхождения; </w:t>
      </w:r>
    </w:p>
    <w:p w14:paraId="761C4669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сведения, позволяющие определить источники происхождения денежных средств учредителя (акционера/участника), направленных на формирование уставного капитала, с приложением подтверждающих документов и документов об отсутствии кредиторской задолженности (справки из банка о сбережениях, с места работы – о доходах; справка о дивидендах или другие документы, подтверждающие получение доходов и наличие средств, направляемых на формирование/увеличение уставного капитала, приобретение акций, или участие в доле).»; </w:t>
      </w:r>
    </w:p>
    <w:p w14:paraId="35C6325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в первом предложении пункта 22 слова «пункта 19» заменить словами «пунктов 19 и 19-1»; </w:t>
      </w:r>
    </w:p>
    <w:p w14:paraId="0F86FC52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пункт 24 изложить в следующей редакции: </w:t>
      </w:r>
    </w:p>
    <w:p w14:paraId="488A83CB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«24. При предоставлении документов, не соответствующих требованиям настоящего Положения, или не в полном объеме более 3 (трех) раз, либо с нарушением установленных сроков, Национальный банк отказывает в рассмотрении документов и направляет письменное уведомление об этом.»; </w:t>
      </w:r>
    </w:p>
    <w:p w14:paraId="04EEF0D2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</w:t>
      </w:r>
      <w:hyperlink r:id="rId25" w:history="1">
        <w:r>
          <w:rPr>
            <w:rStyle w:val="a3"/>
            <w:rFonts w:ascii="Arial" w:hAnsi="Arial" w:cs="Arial"/>
            <w:sz w:val="24"/>
            <w:szCs w:val="24"/>
          </w:rPr>
          <w:t>Положение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дополнить пунктом 24-1 следующего содержания: </w:t>
      </w:r>
    </w:p>
    <w:p w14:paraId="5D99553F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«24-1. Повторная подача заявления и документов на получение лицензий допускается по истечении 6 (шести) месяцев со дня официального отказа в рассмотрении документов либо со дня истечения сроков, указанных в пункте 23 настоящего Положения (в случае нарушения данных сроков). </w:t>
      </w:r>
    </w:p>
    <w:p w14:paraId="5E682B20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Повторная подача заявления и документов на получение лицензий допускается только при устранении недостатков и замечаний, указанных Национальным банком при первичном рассмотрении документов. В случае неустранения замечаний, указанных Национальным банком при первичном рассмотрении документов, Национальный банк вправе отказать в рассмотрении документов без повторного направления на доработку документов в течении 15 (пятнадцати) рабочих дней с даты их поступления в Национальный банк.»; </w:t>
      </w:r>
    </w:p>
    <w:p w14:paraId="5D4B5146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первое предложение пункта 28 изложить в следующей редакции: </w:t>
      </w:r>
    </w:p>
    <w:p w14:paraId="2D79E4CA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«Выдача лицензии уполномоченному лицу осуществляется при предъявлении доверенности и документов, удостоверяющих его личность, а также документа, подтверждающего внесение государственной пошлины за выдачу лицензии.»; </w:t>
      </w:r>
    </w:p>
    <w:p w14:paraId="384AE49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пункт 30 изложить в следующей редакции: </w:t>
      </w:r>
    </w:p>
    <w:p w14:paraId="2C311C99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«30. Национальный банк отказывает в выдаче лицензии по любой из ниже перечисленных причин: </w:t>
      </w:r>
    </w:p>
    <w:p w14:paraId="7322F0F2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1) несоответствие учредительных и иных документов, предоставленных для получения лицензии заявленной деятельности, требованиям, установленным законодательством Кыргызской Республики и настоящим Положением; </w:t>
      </w:r>
    </w:p>
    <w:p w14:paraId="1E826C2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2) при предоставлении недостоверной и/или неполной информации более 3 (трех) раз либо нарушении установленных сроков при предоставлении информации, согласно пунктам 23 и 24 настоящего Положения; </w:t>
      </w:r>
    </w:p>
    <w:p w14:paraId="0C7CC25B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3) если замечания не были устранены при повторном предоставлении документов, в соответствии с пунктом 24-1 настоящего Положения; </w:t>
      </w:r>
    </w:p>
    <w:p w14:paraId="2938E5E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4) несоответствие </w:t>
      </w:r>
      <w:r>
        <w:rPr>
          <w:rFonts w:ascii="Arial" w:hAnsi="Arial" w:cs="Arial"/>
          <w:color w:val="000000"/>
          <w:sz w:val="24"/>
          <w:szCs w:val="24"/>
        </w:rPr>
        <w:t xml:space="preserve">должностных лиц квалификационным требованиям, установленным в </w:t>
      </w:r>
      <w:hyperlink r:id="rId26" w:anchor="r3" w:history="1">
        <w:r>
          <w:rPr>
            <w:rStyle w:val="a3"/>
            <w:rFonts w:ascii="Arial" w:hAnsi="Arial" w:cs="Arial"/>
            <w:sz w:val="24"/>
            <w:szCs w:val="24"/>
          </w:rPr>
          <w:t>разделе 3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настоящего Положения, и нормативным правовым актам Национального банка; </w:t>
      </w:r>
    </w:p>
    <w:p w14:paraId="06D82496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5) несоответствие учредителей (акционеров/участников) требованиям, установленным в пункте 15 настоящего Положения; </w:t>
      </w:r>
    </w:p>
    <w:p w14:paraId="2D005048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6) несоответствие размера уставного капитала, источников формирования уставного капитала требованиям законодательства Кыргызской Республики и настоящего Положения; </w:t>
      </w:r>
    </w:p>
    <w:p w14:paraId="0014A012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7) наличие решения суда, запрещающего заявителю заниматься данным видом деятельности; </w:t>
      </w:r>
    </w:p>
    <w:p w14:paraId="324D71B6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8) результаты предварительной проверки, подтверждающие неработоспособность автоматизированных систем и/или несоответствие документов заявителя требованиям нормативных правовых актов Национального банка и настоящего Положения; </w:t>
      </w:r>
    </w:p>
    <w:p w14:paraId="60101C2C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9) невнесение государственной пошлины за выдачу лицензии; </w:t>
      </w:r>
    </w:p>
    <w:p w14:paraId="6515AF48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10) если ранее лицензия платежной организации/оператора платежной системы была отозвана Национальным банком.»; </w:t>
      </w:r>
    </w:p>
    <w:p w14:paraId="0BF23B32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- название </w:t>
      </w:r>
      <w:hyperlink r:id="rId27" w:anchor="g10" w:history="1">
        <w:r>
          <w:rPr>
            <w:rStyle w:val="a3"/>
            <w:rFonts w:ascii="Arial" w:hAnsi="Arial" w:cs="Arial"/>
            <w:sz w:val="24"/>
            <w:szCs w:val="24"/>
          </w:rPr>
          <w:t>главы 10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Положения изложить в следующей редакции: </w:t>
      </w:r>
    </w:p>
    <w:p w14:paraId="66D59F10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«Глава 10. Требования к членам исполнительного органа управления заявителя/лицензиата»; </w:t>
      </w:r>
    </w:p>
    <w:p w14:paraId="2C4427F8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пункт 32 изложить в следующей редакции: </w:t>
      </w:r>
    </w:p>
    <w:p w14:paraId="4DBE11EF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«32. В целях организации надлежащего функционирования деятельности в платежной организации/операторе платежной системы должен действовать коллегиальный исполнительный орган управления в виде правления.  </w:t>
      </w:r>
    </w:p>
    <w:p w14:paraId="0FC2EA8C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В состав правления должны входить как минимум штатные должности руководителя (генерального директора/ президента/председателя), технического директора, главного бухгалтера и/или лиц, приравненных к ним по своим функциональным обязанностям, которые осуществляют руководство текущей деятельностью платежной организации/ оператора платежной системы, которые также при введении в стране чрезвычайной ситуации/чрезвычайного положения (в отсутствие совета директоров), обеспечивают эффективное и бесперебойное функцион</w:t>
      </w:r>
      <w:r>
        <w:rPr>
          <w:rFonts w:ascii="Arial" w:hAnsi="Arial" w:cs="Arial"/>
          <w:color w:val="000000"/>
          <w:sz w:val="24"/>
          <w:szCs w:val="24"/>
        </w:rPr>
        <w:t>ирование платежной системы и информируют о принимаемых мерах Национальный банк.»; </w:t>
      </w:r>
    </w:p>
    <w:p w14:paraId="43ACC5D7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абзац первый пункта 34 изложить в следующей редакции: </w:t>
      </w:r>
    </w:p>
    <w:p w14:paraId="562E9FCC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«Руководитель </w:t>
      </w:r>
      <w:r>
        <w:rPr>
          <w:rFonts w:ascii="Arial" w:hAnsi="Arial" w:cs="Arial"/>
          <w:color w:val="000000"/>
          <w:sz w:val="24"/>
          <w:szCs w:val="24"/>
        </w:rPr>
        <w:t>исполнительного органа управления платежной организации/оператора платежной системы и/или лицо, приравненное к нему по своим функциональным обязанностям, который входит в состав исполнительного органа управления, должен соответствовать следующим требованиям:»; </w:t>
      </w:r>
    </w:p>
    <w:p w14:paraId="55B5350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в пункте 35: </w:t>
      </w:r>
    </w:p>
    <w:p w14:paraId="23BFC77A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абзац первый изложить в следующей редакции: </w:t>
      </w:r>
    </w:p>
    <w:p w14:paraId="0F5451D0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«Технический директор и/или лицо, приравненное к нему по своим функциональным обязанностям, который входит в состав исполнительного органа управления, должен соответствовать следующим требованиям:»; </w:t>
      </w:r>
    </w:p>
    <w:p w14:paraId="30D35EC6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абзац четвертый изложить в следующей редакции: </w:t>
      </w:r>
    </w:p>
    <w:p w14:paraId="37E78CF9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«- иметь сертификаты в области информационных технологий/программ и др. (при наличии).»; </w:t>
      </w:r>
    </w:p>
    <w:p w14:paraId="49180B6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в пункте 36: </w:t>
      </w:r>
    </w:p>
    <w:p w14:paraId="3A79DA7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абзац первый изложить в следующей редакции: </w:t>
      </w:r>
    </w:p>
    <w:p w14:paraId="6FBFBB1C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«Главный бухгалтер и/или лицо, приравненное к нему по своим функциональным обязанностям, который входит в состав исполнительного органа управления, должен соответствовать следующим требованиям:»; </w:t>
      </w:r>
    </w:p>
    <w:p w14:paraId="297A08E0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абзац третий изложить в следующей редакции: </w:t>
      </w:r>
    </w:p>
    <w:p w14:paraId="49B33BD6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«- иметь стаж/опыт работы на позиции бухгалтера не менее 3 (трех) лет, в том числе на позиции главного бухгалтера – не менее 1 (одного) года;»; </w:t>
      </w:r>
    </w:p>
    <w:p w14:paraId="7C0B5F00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пункт 37 изложить в следующей редакции: </w:t>
      </w:r>
    </w:p>
    <w:p w14:paraId="5B48702B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«37. Члены исполнительного органа управления не должны подпадать под следующие условия: </w:t>
      </w:r>
    </w:p>
    <w:p w14:paraId="0504147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1) в отношении данных лиц по решению суда вынесен обвинительный приговор, запрещающий работать в платежной, банковской, финансовой системах и/или в отрасли информационных систем/безопасности; </w:t>
      </w:r>
    </w:p>
    <w:p w14:paraId="0892C459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2) члены </w:t>
      </w:r>
      <w:r>
        <w:rPr>
          <w:rFonts w:ascii="Arial" w:hAnsi="Arial" w:cs="Arial"/>
          <w:color w:val="000000"/>
          <w:sz w:val="24"/>
          <w:szCs w:val="24"/>
        </w:rPr>
        <w:t>исполнительного органа управления ранее являлись должностными лицами в организации, лицензируемой Национальным банком, и имеются решения Комитета по платежной системе, Комитета по надзору Национального банка или существует заключение, решение или другие акты Национального банка (решение Комитета по платежной системе Национального банка, предписания, отчеты о проверке и др.), признающие, что кандидат: </w:t>
      </w:r>
    </w:p>
    <w:p w14:paraId="01834202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а) причастен к действиям (бездействию), в результате которых в организации (в банковской/платежной и иной финансовой организации) было введено ограничение операций и/или специальный режим в соответствии с нормативными правовыми актами Национального банка; </w:t>
      </w:r>
    </w:p>
    <w:p w14:paraId="2387F8A2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б) причастен к действиям, повлиявшим на приостановление или отзыв лицензии платежной организации и/или оператора платежной системы, где ранее кандидат занимал руководящую должность; </w:t>
      </w:r>
    </w:p>
    <w:p w14:paraId="325A1148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в) причастен к действиям, классифицируемым как нездоровая и/или небезопасная банковская практика.»; </w:t>
      </w:r>
    </w:p>
    <w:p w14:paraId="4455BF80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</w:t>
      </w:r>
      <w:hyperlink r:id="rId28" w:history="1">
        <w:r>
          <w:rPr>
            <w:rStyle w:val="a3"/>
            <w:rFonts w:ascii="Arial" w:hAnsi="Arial" w:cs="Arial"/>
            <w:sz w:val="24"/>
            <w:szCs w:val="24"/>
          </w:rPr>
          <w:t>Положение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дополнить пунктом 37-1 следующего содержания: </w:t>
      </w:r>
    </w:p>
    <w:p w14:paraId="28A06682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«37-1. Кандидат не имеет права занимать в платежной организации и/или операторе платежной системы должности, указанные в пунктах 34-36 настоящего Положения, при наличии фактов, обозначенных: </w:t>
      </w:r>
    </w:p>
    <w:p w14:paraId="2C8952A8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а) в подпункте 1 пункта 37 настоящего Положения – в течение 5 (пяти) лет со дня снятия или погашения судимости; </w:t>
      </w:r>
    </w:p>
    <w:p w14:paraId="2B34D12C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б) в подпунктах 2(а) и 2(в) пункта 37 настоящего Положения – в течении 3 (трех) лет со дня вступления в силу соответствующего решения Комитета по платежной системе и Комитета по надзору Национального банка, предписания, отчетов о проверке и др.; </w:t>
      </w:r>
    </w:p>
    <w:p w14:paraId="24494C2B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в) в подпункте 2(б) пункта 37 настоящего Положения – в течение 2 (двух) лет со дня вступления в силу постановления Комитета по платежной системе об отзыве лицензии; </w:t>
      </w:r>
    </w:p>
    <w:p w14:paraId="2AFBD687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г) в случае наличия судимости у члена исполнительного органа управления после факта получения лицензии на осуществление деятельности платежной организации и оператора платежной системы, данный член исполнительного органа управления должен быть заменен.»; </w:t>
      </w:r>
    </w:p>
    <w:p w14:paraId="1A61C8C5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первое предложение пункта 38 изложить в следующей редакции: </w:t>
      </w:r>
    </w:p>
    <w:p w14:paraId="345FEB3C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«В случае увольнения/перевода/нахождения в отпуске по уходу за ребенком (декретный отпуск) в соответствии с законодательством Кыргызской Республики членов исполнительного органа управления платежная организация/оператор платежной системы обязан(а) в течение 15 (пятнадцати) рабочих дней с даты принятия решения уведомить Национальный банк с приложением копии соответствующего решения.»; </w:t>
      </w:r>
    </w:p>
    <w:p w14:paraId="5ED0231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</w:t>
      </w:r>
      <w:hyperlink r:id="rId29" w:history="1">
        <w:r>
          <w:rPr>
            <w:rStyle w:val="a3"/>
            <w:rFonts w:ascii="Arial" w:hAnsi="Arial" w:cs="Arial"/>
            <w:sz w:val="24"/>
            <w:szCs w:val="24"/>
          </w:rPr>
          <w:t>Положение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дополнить пунктом 38-1 следующего содержания: </w:t>
      </w:r>
    </w:p>
    <w:p w14:paraId="71DE9EA3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«38-1. При назначении членов исполнительного органа управления платежная </w:t>
      </w:r>
      <w:r>
        <w:rPr>
          <w:rFonts w:ascii="Arial" w:hAnsi="Arial" w:cs="Arial"/>
          <w:color w:val="000000"/>
          <w:sz w:val="24"/>
          <w:szCs w:val="24"/>
        </w:rPr>
        <w:t>организация/оператор платежной системы обязан(а) в течение 15 (пятнадцати) рабочих дней с даты принятия решения уведомить Национальный банк с приложением копии соответствующего решения, а также с приложением документов, указанных в пункте 40 настоящего Положения.»; </w:t>
      </w:r>
    </w:p>
    <w:p w14:paraId="0478D465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пункт 40 изложить в следующей редакции: </w:t>
      </w:r>
    </w:p>
    <w:p w14:paraId="2A78DFD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«40. Платежная организация/оператор платежной системы должна/ен представить в Национальный банк вместе с документами для получения лицензии, указанными в пунктах 19 и 19-1 настоящего Положения, следующие документы членов исполнительного органа управления, в том числе по вновь принятым и/или при смене членов исполнительного органа управления: </w:t>
      </w:r>
    </w:p>
    <w:p w14:paraId="7A30EB76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1) копию диплома о среднем/высшем образовании; </w:t>
      </w:r>
    </w:p>
    <w:p w14:paraId="41C60753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2) заверенную копию соответствующего решения (либо оригинал выписки из такого решения) уполномоченного органа управления, принявшего решение об избрании/назначении кандидата на должность, согласно настоящему Положению, а также копию трудового договора с указанием функциональных обязанностей кандидата в соответствии с должностной инструкцией; </w:t>
      </w:r>
    </w:p>
    <w:p w14:paraId="6513E5EC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3) для руководителя исполнительного органа управления – соответствующий документ (свидетельство) о прослушивании курса о противодействии финансированию террористической деятельности и легализации (отмыванию) преступных доходов (копию). На момент подачи документов в Национальный банк срок получения документа (свидетельства) не должен превышать 2 (двух) лет с даты его получения; </w:t>
      </w:r>
    </w:p>
    <w:p w14:paraId="476888B8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4) не менее одной рекомендации от лиц, которые работали с кандидатом на прежних местах его работы либо имели деловые отношения с ним, по форме Приложения 5 к настоящему Положению. Не допускается предоставление рекомендаций от служащих/сотрудников Национального банка; от близких родственников; от лиц, признанных причастными к осуществлению деятельности, относящейся к нездоровой и небезопасной банковской практике. </w:t>
      </w:r>
    </w:p>
    <w:p w14:paraId="1051C999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5) копию трудовой книжки; </w:t>
      </w:r>
    </w:p>
    <w:p w14:paraId="2CAFA263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6) копию ID- паспорта.»; </w:t>
      </w:r>
    </w:p>
    <w:p w14:paraId="68F58575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первый абзац пункта 42 изложить в следующей редакции: </w:t>
      </w:r>
    </w:p>
    <w:p w14:paraId="2E0DBD03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«При установлении несоответствия должностных лиц платежной организации/оператора платежной системы требованиям, установленным в пунктах 34-36 настоящего Положения, а также наличия оснований, предусмотренных в пунктах 37 и 37-1 настоящего Положения, Национальный банк в течение 30 (тридцати) календарных дней направляет заявителю на получение лицензии(й)/платежной организации/оператору платежной системы письмо об отстранении или замене должностного лица.»; </w:t>
      </w:r>
    </w:p>
    <w:p w14:paraId="6018D7F5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пункт 43 изложить в следующей редакции: </w:t>
      </w:r>
    </w:p>
    <w:p w14:paraId="3421B0D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«43. Документы должностных лиц, предоставленные в рамках обращения заявителя за получением лицензии/й платежной организации/оператора платежной системы, рассматриваются вместе с остальным пакетом документов на получение лицензии/й на заседании Комитета по платежной системе Национального банка.»; </w:t>
      </w:r>
    </w:p>
    <w:p w14:paraId="0B8AE67B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подпункт 1 пункта 47 изложить в следующей редакции: </w:t>
      </w:r>
    </w:p>
    <w:p w14:paraId="6AB8A82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«1) иметь диплом о высшем образовании и стаж (опыт) работы не менее 3 (трех) лет, из которых не менее 2 (двух) лет – на руководящих должностях;»; </w:t>
      </w:r>
    </w:p>
    <w:p w14:paraId="49175467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пункт 50 изложить в следующей редакции: </w:t>
      </w:r>
    </w:p>
    <w:p w14:paraId="1F0DDFC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«50. В случае возникновения у платежной организации/оператора платежной системы признаков угрозы банкротства Совет директоров (при наличии) обязан: </w:t>
      </w:r>
    </w:p>
    <w:p w14:paraId="724E2EB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1) принять экстренные необходимые меры по предупреждению банкротства платежной организации/оператора платежной системы; </w:t>
      </w:r>
    </w:p>
    <w:p w14:paraId="3C629AB0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2) безотлагательно созвать внеочередное общее собрание учредителей (акционеров/участников; </w:t>
      </w:r>
    </w:p>
    <w:p w14:paraId="2DD52FF9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3) немедленно уведомить Национальный банк о возникновении у платежной организации/оператора платежной системы признаков угрозы банкротства, о результатах рассмотрения советом директоров вопроса о созыве внеочередного общего собрания акционеров, а также о принимаемых и планируемых срочных необходимых мерах по предупреждению банкротства и сбоев в платежной организации/оператора платежной системы; </w:t>
      </w:r>
    </w:p>
    <w:p w14:paraId="669E3BB8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4) принимать решения по обеспечению эффективного и бесперебойного функционирования платежной системы при введении в стране чрезвычайной ситуации/чрезвычайного положения и информировать о принимаемых мерах Национальный банк.»; </w:t>
      </w:r>
    </w:p>
    <w:p w14:paraId="5F6600FF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пункт 56 изложить в следующей редакции: </w:t>
      </w:r>
    </w:p>
    <w:p w14:paraId="674119D7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«56. Переоформление лицензии осуществляется в течение 10 (десяти) рабочих дней со дня получения соответствующего заявления и документов, согласно пункту 55 настоящего Положения. При переоформлении лицензии лицензиаром вносятся соответствующие изменения в реестр платежных организаций/операторов платежных систем.»; </w:t>
      </w:r>
    </w:p>
    <w:p w14:paraId="478939D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пункт 63 изложить в следующей редакции: </w:t>
      </w:r>
    </w:p>
    <w:p w14:paraId="767C42FE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«63. В случае принятия решения о ликвидации/добровольном прекращении деятельности лицензиат должен в течение 15 (пятнадцати) рабочих дней со дня принятия решения предоставить заявление о прекращении деятельности и оригинал лицензии в Национальный банк с указанием причины и приложением копий соответствующих решений уполномоченного органа управления.»; </w:t>
      </w:r>
    </w:p>
    <w:p w14:paraId="18230755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</w:t>
      </w:r>
      <w:hyperlink r:id="rId30" w:history="1">
        <w:r>
          <w:rPr>
            <w:rStyle w:val="a3"/>
            <w:rFonts w:ascii="Arial" w:hAnsi="Arial" w:cs="Arial"/>
            <w:sz w:val="24"/>
            <w:szCs w:val="24"/>
          </w:rPr>
          <w:t>Положение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дополнить пунктом 63-1 следующего содержания: </w:t>
      </w:r>
    </w:p>
    <w:p w14:paraId="12DD0180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«63-1. В случае отзыва лицензии платежной организации и/или оператора платежной системы Комитетом по платежной системе платежная организация и/или оператор платежной системы обязан(а): </w:t>
      </w:r>
    </w:p>
    <w:p w14:paraId="438F5920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1) в установленные Комитетом по платежной системе сроки завершить платежи перед участниками платежных систем и поставщиками товаров/услуг (третьими лицами) и немедленно прекратить лицензируемый вид деятельности; </w:t>
      </w:r>
    </w:p>
    <w:p w14:paraId="6D5B015B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2) в течение 3 (трех) рабочих дней со дня получения уведомления об отзыве лицензии сдать лицензию в Национальный банк. </w:t>
      </w:r>
    </w:p>
    <w:p w14:paraId="574FED01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Национальный банк публикует информацию о прекращении действия лицензии на официальном интернет-сайте Национального банка.»; </w:t>
      </w:r>
    </w:p>
    <w:p w14:paraId="30441D66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пункт 64 изложить в следующей редакции: </w:t>
      </w:r>
    </w:p>
    <w:p w14:paraId="4028AA52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«64. Лицензиат до сдачи соответствующей лицензии в Национальный банк должен выполнить условия договора/ов, завершить платежи и исполнить финансовые обязательства перед участниками платежной системы и поставщиками товаров/услуг (третьими лицами) и прекратить лицензируемый вид деятельности, согласно законодательству Кыргызской Республики. </w:t>
      </w:r>
    </w:p>
    <w:p w14:paraId="731AE49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При сдаче лицензии платежной организации в Национальный банк лицензиат должен представить в бумажной форме копии актов сверок окончательности расчетов по платежам перед третьими лицами. </w:t>
      </w:r>
    </w:p>
    <w:p w14:paraId="69BFE4F8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При сдаче лицензии оператора платежной системы лицензиат также должен представить</w:t>
      </w:r>
      <w:r>
        <w:rPr>
          <w:rFonts w:ascii="Arial" w:hAnsi="Arial" w:cs="Arial"/>
          <w:b/>
          <w:bCs/>
          <w:color w:val="000000"/>
          <w:sz w:val="24"/>
          <w:szCs w:val="24"/>
        </w:rPr>
        <w:t> </w:t>
      </w:r>
      <w:r>
        <w:rPr>
          <w:rFonts w:ascii="Arial" w:hAnsi="Arial" w:cs="Arial"/>
          <w:color w:val="000000"/>
          <w:sz w:val="24"/>
          <w:szCs w:val="24"/>
        </w:rPr>
        <w:t>копии документов, подтверждающих завершение взаиморасчетов с участниками платежной системы за предоставление соответствующих услуг.»; </w:t>
      </w:r>
    </w:p>
    <w:p w14:paraId="01BFEAD2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- Положение дополнить </w:t>
      </w:r>
      <w:hyperlink r:id="rId31" w:anchor="r6" w:history="1">
        <w:r>
          <w:rPr>
            <w:rStyle w:val="a3"/>
            <w:rFonts w:ascii="Arial" w:hAnsi="Arial" w:cs="Arial"/>
            <w:sz w:val="24"/>
            <w:szCs w:val="24"/>
          </w:rPr>
          <w:t>разделом 6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следующего содержания: </w:t>
      </w:r>
    </w:p>
    <w:p w14:paraId="3AA01CE8" w14:textId="77777777" w:rsidR="00B353CB" w:rsidRDefault="00B353CB">
      <w:pPr>
        <w:shd w:val="clear" w:color="auto" w:fill="FFFFFF"/>
        <w:spacing w:after="75" w:line="240" w:lineRule="auto"/>
        <w:ind w:firstLine="705"/>
        <w:jc w:val="center"/>
      </w:pPr>
      <w:r>
        <w:rPr>
          <w:rFonts w:ascii="Arial" w:hAnsi="Arial" w:cs="Arial"/>
          <w:color w:val="000000"/>
          <w:sz w:val="24"/>
          <w:szCs w:val="24"/>
        </w:rPr>
        <w:t>«Раздел 6. Лицензирование во время действия режимов  </w:t>
      </w:r>
    </w:p>
    <w:p w14:paraId="2B81C6FA" w14:textId="77777777" w:rsidR="00B353CB" w:rsidRDefault="00B353CB">
      <w:pPr>
        <w:shd w:val="clear" w:color="auto" w:fill="FFFFFF"/>
        <w:spacing w:after="75" w:line="240" w:lineRule="auto"/>
        <w:ind w:firstLine="705"/>
        <w:jc w:val="center"/>
      </w:pPr>
      <w:r>
        <w:rPr>
          <w:rFonts w:ascii="Arial" w:hAnsi="Arial" w:cs="Arial"/>
          <w:color w:val="000000"/>
          <w:sz w:val="24"/>
          <w:szCs w:val="24"/>
        </w:rPr>
        <w:t>чрезвычайного положения или чрезвычайной ситуации </w:t>
      </w:r>
    </w:p>
    <w:p w14:paraId="2CBB355F" w14:textId="77777777" w:rsidR="00B353CB" w:rsidRDefault="00B353CB">
      <w:pPr>
        <w:shd w:val="clear" w:color="auto" w:fill="FFFFFF"/>
        <w:spacing w:after="75" w:line="240" w:lineRule="auto"/>
        <w:ind w:firstLine="705"/>
        <w:jc w:val="center"/>
      </w:pPr>
      <w:r>
        <w:t> </w:t>
      </w:r>
    </w:p>
    <w:p w14:paraId="24FB3B1B" w14:textId="77777777" w:rsidR="00B353CB" w:rsidRDefault="00B353CB">
      <w:pPr>
        <w:shd w:val="clear" w:color="auto" w:fill="FFFFFF"/>
        <w:spacing w:after="75" w:line="240" w:lineRule="auto"/>
        <w:ind w:firstLine="705"/>
        <w:jc w:val="center"/>
      </w:pPr>
      <w:r>
        <w:rPr>
          <w:rFonts w:ascii="Arial" w:hAnsi="Arial" w:cs="Arial"/>
          <w:color w:val="000000"/>
          <w:sz w:val="24"/>
          <w:szCs w:val="24"/>
        </w:rPr>
        <w:t xml:space="preserve">Глава </w:t>
      </w:r>
      <w:r>
        <w:rPr>
          <w:rFonts w:ascii="Arial" w:hAnsi="Arial" w:cs="Arial"/>
          <w:color w:val="000000"/>
          <w:sz w:val="24"/>
          <w:szCs w:val="24"/>
        </w:rPr>
        <w:t>16. Порядок и сроки рассмотрения документов </w:t>
      </w:r>
    </w:p>
    <w:p w14:paraId="55173A1F" w14:textId="77777777" w:rsidR="00B353CB" w:rsidRDefault="00B353CB">
      <w:pPr>
        <w:shd w:val="clear" w:color="auto" w:fill="FFFFFF"/>
        <w:spacing w:after="75" w:line="240" w:lineRule="auto"/>
        <w:ind w:firstLine="705"/>
        <w:jc w:val="center"/>
      </w:pPr>
      <w:r>
        <w:t> </w:t>
      </w:r>
    </w:p>
    <w:p w14:paraId="771DA3C1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67. В период действия режимов чрезвычайного положения (ЧП) или чрезвычайной ситуации (ЧС) Национальным банком рассматриваются сканированные копии заявления и документы заявителя на получение лицензий платежной организации и/или оператора платежной системы, направленные на официальную почту Национального банка. При этом срок рассмотрения заявления, а также рассмотрение других вопросов лицензирования может быть продлен на основании решения Правления Национального банка с учетом срока действия режима ЧС или ЧП</w:t>
      </w:r>
      <w:r>
        <w:rPr>
          <w:rFonts w:ascii="Arial" w:hAnsi="Arial" w:cs="Arial"/>
          <w:color w:val="000000"/>
          <w:sz w:val="24"/>
          <w:szCs w:val="24"/>
        </w:rPr>
        <w:t>. Оригиналы документов подлежат обязательному досылу после снятия режимов ЧП или ЧС. </w:t>
      </w:r>
    </w:p>
    <w:p w14:paraId="472023EA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Лицензия выдается после получения Национальным банком документов заявителя, отвечающих требованиям пунктов 16-17 настоящего Положения. </w:t>
      </w:r>
    </w:p>
    <w:p w14:paraId="370EAB24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68. В период действия режимов ЧП или ЧС предварительная проверка работоспособности автоматизированных систем, предусмотренная пунктом 21 настоящего Положения, и проверка соответствия предоставленных документов заявителя требованиям, установленным в пунктах 19 и 19-1 настоящего Положения, сотрудниками Национального банка может не проводиться на основании отдельного решения Правления Национального банка.»; </w:t>
      </w:r>
    </w:p>
    <w:p w14:paraId="48C84378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>- </w:t>
      </w:r>
      <w:hyperlink r:id="rId32" w:anchor="pr2" w:history="1">
        <w:r>
          <w:rPr>
            <w:rStyle w:val="a3"/>
            <w:rFonts w:ascii="Arial" w:hAnsi="Arial" w:cs="Arial"/>
            <w:sz w:val="24"/>
            <w:szCs w:val="24"/>
          </w:rPr>
          <w:t>Приложение 2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изложить в следующей редакции: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17"/>
      </w:tblGrid>
      <w:tr w:rsidR="00000000" w14:paraId="62A213D5" w14:textId="77777777">
        <w:tc>
          <w:tcPr>
            <w:tcW w:w="5000" w:type="pct"/>
            <w:hideMark/>
          </w:tcPr>
          <w:p w14:paraId="45D11FB2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«Приложение 2  к Положению о лицензировании деятельности   платежных организаций и   операторов платежных систем  (место для фото)  </w:t>
            </w:r>
          </w:p>
          <w:p w14:paraId="02B9C5FC" w14:textId="77777777" w:rsidR="00B353CB" w:rsidRDefault="00B353CB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АНКЕТА  (заполняется должностным лицом)  </w:t>
            </w:r>
          </w:p>
          <w:p w14:paraId="2BED119D" w14:textId="77777777" w:rsidR="00B353CB" w:rsidRDefault="00B353CB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(должность _________________________________)  </w:t>
            </w:r>
          </w:p>
          <w:p w14:paraId="40C98F4D" w14:textId="77777777" w:rsidR="00B353CB" w:rsidRDefault="00B353CB">
            <w:pPr>
              <w:spacing w:after="0" w:line="240" w:lineRule="auto"/>
              <w:jc w:val="both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1. ФИО (Если меняли фамилию: (предыдущая фамилия, когда меняли/причина?)).  </w:t>
            </w:r>
          </w:p>
          <w:p w14:paraId="0F8B5099" w14:textId="77777777" w:rsidR="00B353CB" w:rsidRDefault="00B353CB">
            <w:pPr>
              <w:spacing w:after="0" w:line="240" w:lineRule="auto"/>
              <w:jc w:val="both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________________________________________________________________________  </w:t>
            </w:r>
          </w:p>
          <w:p w14:paraId="6E9FA5F7" w14:textId="77777777" w:rsidR="00B353CB" w:rsidRDefault="00B353CB">
            <w:pPr>
              <w:spacing w:after="0" w:line="240" w:lineRule="auto"/>
              <w:jc w:val="both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2. Должность___________________________________________________________  </w:t>
            </w:r>
          </w:p>
          <w:p w14:paraId="7DAEF142" w14:textId="77777777" w:rsidR="00B353CB" w:rsidRDefault="00B353CB">
            <w:pPr>
              <w:spacing w:after="0" w:line="240" w:lineRule="auto"/>
              <w:jc w:val="both"/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y-KG"/>
              </w:rPr>
              <w:t xml:space="preserve">                     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(наименование платежной организации/оператора платежной системы) </w:t>
            </w:r>
          </w:p>
          <w:p w14:paraId="3B6A6CFC" w14:textId="77777777" w:rsidR="00B353CB" w:rsidRDefault="00B353CB">
            <w:pPr>
              <w:spacing w:after="0" w:line="240" w:lineRule="auto"/>
              <w:jc w:val="both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 ________________________________________________________________________  </w:t>
            </w:r>
          </w:p>
          <w:p w14:paraId="7CE3CAB2" w14:textId="77777777" w:rsidR="00B353CB" w:rsidRDefault="00B353CB">
            <w:pPr>
              <w:spacing w:after="0" w:line="240" w:lineRule="auto"/>
              <w:jc w:val="both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3. Дата и место рождения __________________________________________________  </w:t>
            </w:r>
          </w:p>
          <w:p w14:paraId="49E415FC" w14:textId="77777777" w:rsidR="00B353CB" w:rsidRDefault="00B353CB">
            <w:pPr>
              <w:spacing w:after="0" w:line="240" w:lineRule="auto"/>
              <w:jc w:val="both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4. Паспорт серия ______________ № _____________ кем выдан __________________  </w:t>
            </w:r>
          </w:p>
          <w:p w14:paraId="4E2C402F" w14:textId="77777777" w:rsidR="00B353CB" w:rsidRDefault="00B353CB">
            <w:pPr>
              <w:spacing w:after="0" w:line="240" w:lineRule="auto"/>
              <w:jc w:val="both"/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y-KG"/>
              </w:rPr>
              <w:t>Д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ата выдачи _________________________________________________________  </w:t>
            </w:r>
          </w:p>
          <w:p w14:paraId="12A72A89" w14:textId="77777777" w:rsidR="00B353CB" w:rsidRDefault="00B353CB">
            <w:pPr>
              <w:spacing w:after="0" w:line="240" w:lineRule="auto"/>
              <w:jc w:val="both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5.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Гражданство_________________________________________________________  </w:t>
            </w:r>
          </w:p>
          <w:p w14:paraId="32178CFB" w14:textId="77777777" w:rsidR="00B353CB" w:rsidRDefault="00B353CB">
            <w:pPr>
              <w:spacing w:after="0" w:line="240" w:lineRule="auto"/>
              <w:jc w:val="both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6. Фактическое место проживания и место проживания по прописке в момент заполнения анкеты, № телефона </w:t>
            </w:r>
          </w:p>
          <w:p w14:paraId="4C885066" w14:textId="77777777" w:rsidR="00B353CB" w:rsidRDefault="00B353CB">
            <w:pPr>
              <w:spacing w:after="0" w:line="240" w:lineRule="auto"/>
              <w:jc w:val="both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___________________________________________  ________________________________________________________________________  </w:t>
            </w:r>
          </w:p>
          <w:p w14:paraId="24814361" w14:textId="77777777" w:rsidR="00B353CB" w:rsidRDefault="00B353CB">
            <w:pPr>
              <w:spacing w:after="0" w:line="240" w:lineRule="auto"/>
              <w:jc w:val="both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7. Семейное положение____________________________________________________  </w:t>
            </w:r>
          </w:p>
          <w:p w14:paraId="0E02B06A" w14:textId="77777777" w:rsidR="00B353CB" w:rsidRDefault="00B353CB">
            <w:pPr>
              <w:spacing w:after="0" w:line="240" w:lineRule="auto"/>
              <w:jc w:val="both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8.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Образование___________________________________________________________  (высшее)  </w:t>
            </w:r>
          </w:p>
          <w:p w14:paraId="183693A0" w14:textId="77777777" w:rsidR="00B353CB" w:rsidRDefault="00B353CB">
            <w:pPr>
              <w:spacing w:after="0" w:line="240" w:lineRule="auto"/>
              <w:jc w:val="both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диплом № ________________________ дата выдачи ___________________________  </w:t>
            </w:r>
          </w:p>
          <w:p w14:paraId="00CA0EB0" w14:textId="77777777" w:rsidR="00B353CB" w:rsidRDefault="00B353CB">
            <w:pPr>
              <w:spacing w:after="0" w:line="240" w:lineRule="auto"/>
              <w:jc w:val="both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9. Кем выдан:</w:t>
            </w:r>
          </w:p>
        </w:tc>
      </w:tr>
    </w:tbl>
    <w:p w14:paraId="7EDFBE6C" w14:textId="77777777" w:rsidR="00B353CB" w:rsidRDefault="00B353CB">
      <w:pPr>
        <w:shd w:val="clear" w:color="auto" w:fill="FFFFFF"/>
        <w:spacing w:after="75" w:line="240" w:lineRule="auto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2"/>
        <w:gridCol w:w="1545"/>
        <w:gridCol w:w="1823"/>
        <w:gridCol w:w="1547"/>
        <w:gridCol w:w="2087"/>
      </w:tblGrid>
      <w:tr w:rsidR="00000000" w14:paraId="0BC26AAD" w14:textId="77777777">
        <w:tc>
          <w:tcPr>
            <w:tcW w:w="1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93E0D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Название учебного заведения и его местонахождение 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E6CA3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Факультет или отделение 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A82FB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Год поступления 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FA1E3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Год окончания </w:t>
            </w:r>
          </w:p>
        </w:tc>
        <w:tc>
          <w:tcPr>
            <w:tcW w:w="1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25EFB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Специальность согласно полученному диплому </w:t>
            </w:r>
          </w:p>
        </w:tc>
      </w:tr>
      <w:tr w:rsidR="00000000" w14:paraId="370ED60A" w14:textId="77777777">
        <w:tc>
          <w:tcPr>
            <w:tcW w:w="1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317C2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 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34E10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 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67476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 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E92A1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 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C1A6E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  </w:t>
            </w:r>
          </w:p>
        </w:tc>
      </w:tr>
      <w:tr w:rsidR="00000000" w14:paraId="1182B89D" w14:textId="77777777">
        <w:tc>
          <w:tcPr>
            <w:tcW w:w="1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5FC92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 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75D0E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 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9D121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 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8C02D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 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12203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  </w:t>
            </w:r>
          </w:p>
        </w:tc>
      </w:tr>
      <w:tr w:rsidR="00000000" w14:paraId="61FDD9F0" w14:textId="77777777">
        <w:tc>
          <w:tcPr>
            <w:tcW w:w="1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12B9C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 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2F1F0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 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85E1B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 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EE416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 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0F543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  </w:t>
            </w:r>
          </w:p>
        </w:tc>
      </w:tr>
    </w:tbl>
    <w:p w14:paraId="629EBAC8" w14:textId="77777777" w:rsidR="00B353CB" w:rsidRDefault="00B353CB">
      <w:pPr>
        <w:shd w:val="clear" w:color="auto" w:fill="FFFFFF"/>
        <w:spacing w:before="120" w:after="75" w:line="240" w:lineRule="auto"/>
        <w:jc w:val="both"/>
      </w:pPr>
      <w:r>
        <w:rPr>
          <w:rFonts w:ascii="Arial" w:hAnsi="Arial" w:cs="Arial"/>
          <w:color w:val="000000"/>
          <w:sz w:val="24"/>
          <w:szCs w:val="24"/>
        </w:rPr>
        <w:t>10. Обучение на курсах: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1"/>
        <w:gridCol w:w="1852"/>
        <w:gridCol w:w="1890"/>
        <w:gridCol w:w="1890"/>
        <w:gridCol w:w="1852"/>
      </w:tblGrid>
      <w:tr w:rsidR="00000000" w14:paraId="3DEC39DC" w14:textId="77777777"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06863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Тема семинара или курсов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1A716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Организатор семинара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3BA0D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Место прохождения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5745E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Дата прохождения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E067F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Наличие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сертификата </w:t>
            </w:r>
          </w:p>
        </w:tc>
      </w:tr>
      <w:tr w:rsidR="00000000" w14:paraId="5CD9D3D0" w14:textId="77777777"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4935A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5A2C9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2D09C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9D77A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C1EE4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</w:tr>
      <w:tr w:rsidR="00000000" w14:paraId="56E3F3D6" w14:textId="77777777"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FBB3D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EE37C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9DB18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719C2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412DA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</w:tr>
      <w:tr w:rsidR="00000000" w14:paraId="2801547E" w14:textId="77777777"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E2CE4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CD9A0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5D52C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FE81B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81599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</w:tr>
    </w:tbl>
    <w:p w14:paraId="56132B4E" w14:textId="77777777" w:rsidR="00B353CB" w:rsidRDefault="00B353CB">
      <w:pPr>
        <w:shd w:val="clear" w:color="auto" w:fill="FFFFFF"/>
        <w:spacing w:after="75" w:line="240" w:lineRule="auto"/>
        <w:ind w:firstLine="570"/>
        <w:jc w:val="both"/>
      </w:pPr>
      <w:r>
        <w:rPr>
          <w:rFonts w:ascii="Arial" w:hAnsi="Arial" w:cs="Arial"/>
          <w:color w:val="000000"/>
          <w:sz w:val="24"/>
          <w:szCs w:val="24"/>
        </w:rPr>
        <w:t>  </w:t>
      </w:r>
    </w:p>
    <w:tbl>
      <w:tblPr>
        <w:tblW w:w="38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8"/>
      </w:tblGrid>
      <w:tr w:rsidR="00000000" w14:paraId="10BFDD5A" w14:textId="77777777">
        <w:tc>
          <w:tcPr>
            <w:tcW w:w="5000" w:type="pct"/>
            <w:hideMark/>
          </w:tcPr>
          <w:p w14:paraId="38713EC1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11. Сведения о наличии знаний у кандидата в области (имеется/не имеется):  </w:t>
            </w:r>
          </w:p>
          <w:p w14:paraId="6B814FC5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- банковского законодательства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___________________________________________;  - корпоративного управления _____________________________________________;  </w:t>
            </w:r>
          </w:p>
          <w:p w14:paraId="5ADE3AB7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 ведения финансовой отчетности и бухгалтерского учета ______________________;  </w:t>
            </w:r>
          </w:p>
          <w:p w14:paraId="1A7F6BF4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 порядка составления отчетов платежной организации/операторов платежных систем _____________________;  </w:t>
            </w:r>
          </w:p>
          <w:p w14:paraId="255D3194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 стратегического планирования __________________________________________;  </w:t>
            </w:r>
          </w:p>
          <w:p w14:paraId="0343CE9D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 управления рисками ____________________________________________________;  </w:t>
            </w:r>
          </w:p>
          <w:p w14:paraId="5B5A1A53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 управления ликвидностью _____________________________________________;  </w:t>
            </w:r>
          </w:p>
          <w:p w14:paraId="2AB0D253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 стандартов аудита ______________________________________________________;  </w:t>
            </w:r>
          </w:p>
          <w:p w14:paraId="5C818168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 противодействия финансированию террористической деятельности и легализации (отмыванию) преступных доходов _________________________________.  </w:t>
            </w:r>
          </w:p>
          <w:p w14:paraId="6F4E6904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12. Выполняемая работа с начала трудовой деятельности:  </w:t>
            </w:r>
          </w:p>
          <w:p w14:paraId="2E1FB06C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13. Общий трудовой стаж работы/ опыт работы (участие в совете директоров): </w:t>
            </w:r>
          </w:p>
        </w:tc>
      </w:tr>
    </w:tbl>
    <w:p w14:paraId="2B9B8F6D" w14:textId="77777777" w:rsidR="00B353CB" w:rsidRDefault="00B353CB">
      <w:pPr>
        <w:shd w:val="clear" w:color="auto" w:fill="FFFFFF"/>
        <w:spacing w:after="75" w:line="240" w:lineRule="auto"/>
        <w:ind w:firstLine="57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7"/>
        <w:gridCol w:w="1655"/>
        <w:gridCol w:w="1688"/>
        <w:gridCol w:w="2520"/>
        <w:gridCol w:w="1655"/>
      </w:tblGrid>
      <w:tr w:rsidR="00000000" w14:paraId="0F648B6B" w14:textId="77777777"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A1840" w14:textId="77777777" w:rsidR="00B353CB" w:rsidRDefault="00B353CB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Дата поступления на работу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105F3" w14:textId="77777777" w:rsidR="00B353CB" w:rsidRDefault="00B353CB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Дата увольнения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E05AE" w14:textId="77777777" w:rsidR="00B353CB" w:rsidRDefault="00B353CB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1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CCC36" w14:textId="77777777" w:rsidR="00B353CB" w:rsidRDefault="00B353CB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Название учреждения, местонахождение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311F3" w14:textId="77777777" w:rsidR="00B353CB" w:rsidRDefault="00B353CB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Причина увольнения</w:t>
            </w:r>
          </w:p>
        </w:tc>
      </w:tr>
      <w:tr w:rsidR="00000000" w14:paraId="47607034" w14:textId="77777777"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55054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772CB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BAC24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7A51D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620AE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</w:tr>
      <w:tr w:rsidR="00000000" w14:paraId="2067630D" w14:textId="77777777"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D4F2F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3A52D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486CB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3CC40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F7710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</w:tr>
      <w:tr w:rsidR="00000000" w14:paraId="43D041E6" w14:textId="77777777"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FB314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5D970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368FE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FA0CD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8D216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</w:tr>
    </w:tbl>
    <w:p w14:paraId="277CFF54" w14:textId="77777777" w:rsidR="00B353CB" w:rsidRDefault="00B353CB">
      <w:pPr>
        <w:shd w:val="clear" w:color="auto" w:fill="FFFFFF"/>
        <w:spacing w:before="120" w:after="75" w:line="240" w:lineRule="auto"/>
        <w:jc w:val="both"/>
      </w:pPr>
      <w:r>
        <w:rPr>
          <w:rFonts w:ascii="Arial" w:hAnsi="Arial" w:cs="Arial"/>
          <w:color w:val="000000"/>
          <w:sz w:val="24"/>
          <w:szCs w:val="24"/>
        </w:rPr>
        <w:t>14. Укажите все другие организации, ассоциации, учреждения, сотрудником или членом которых Вы являетесь: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2"/>
        <w:gridCol w:w="3715"/>
        <w:gridCol w:w="2858"/>
      </w:tblGrid>
      <w:tr w:rsidR="00000000" w14:paraId="725BBF02" w14:textId="77777777">
        <w:tc>
          <w:tcPr>
            <w:tcW w:w="1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C0D24" w14:textId="77777777" w:rsidR="00B353CB" w:rsidRDefault="00B353CB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Название организации</w:t>
            </w:r>
          </w:p>
        </w:tc>
        <w:tc>
          <w:tcPr>
            <w:tcW w:w="1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0C677" w14:textId="77777777" w:rsidR="00B353CB" w:rsidRDefault="00B353CB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Местонахождение организации</w:t>
            </w:r>
          </w:p>
        </w:tc>
        <w:tc>
          <w:tcPr>
            <w:tcW w:w="1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A9966" w14:textId="77777777" w:rsidR="00B353CB" w:rsidRDefault="00B353CB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Занимаемая должность</w:t>
            </w:r>
          </w:p>
        </w:tc>
      </w:tr>
      <w:tr w:rsidR="00000000" w14:paraId="2F48E99A" w14:textId="77777777">
        <w:tc>
          <w:tcPr>
            <w:tcW w:w="1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BB194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84C5C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65E35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</w:tr>
      <w:tr w:rsidR="00000000" w14:paraId="6C0DAA64" w14:textId="77777777">
        <w:tc>
          <w:tcPr>
            <w:tcW w:w="1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68453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F33A7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D5CCB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</w:tr>
      <w:tr w:rsidR="00000000" w14:paraId="47F1B484" w14:textId="77777777">
        <w:tc>
          <w:tcPr>
            <w:tcW w:w="1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EA594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3044B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88FCE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 </w:t>
            </w:r>
          </w:p>
        </w:tc>
      </w:tr>
    </w:tbl>
    <w:p w14:paraId="1EA70E43" w14:textId="77777777" w:rsidR="00B353CB" w:rsidRDefault="00B353CB">
      <w:pPr>
        <w:shd w:val="clear" w:color="auto" w:fill="FFFFFF"/>
        <w:spacing w:after="75" w:line="240" w:lineRule="auto"/>
        <w:ind w:firstLine="570"/>
        <w:jc w:val="both"/>
      </w:pPr>
      <w:r>
        <w:t> </w:t>
      </w:r>
    </w:p>
    <w:tbl>
      <w:tblPr>
        <w:tblW w:w="39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21"/>
      </w:tblGrid>
      <w:tr w:rsidR="00000000" w14:paraId="5AE527A6" w14:textId="77777777">
        <w:tc>
          <w:tcPr>
            <w:tcW w:w="5000" w:type="pct"/>
            <w:hideMark/>
          </w:tcPr>
          <w:p w14:paraId="09DADFCF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15. Укажите имеющиеся родственные связи с сотрудниками платежной организации/оператора платежной системы, связь с лицами или компаниями, контролирующими платежную организацию/оператора платежной системы, все взаимные обязательства и договора и т.п. </w:t>
            </w:r>
          </w:p>
          <w:p w14:paraId="2CC8B5E8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________________________________________________________________________  </w:t>
            </w:r>
          </w:p>
          <w:p w14:paraId="2AF7577B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________________________________________________________________________ </w:t>
            </w:r>
          </w:p>
          <w:p w14:paraId="6DE3C71F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________________________________________________________________________    </w:t>
            </w:r>
          </w:p>
          <w:p w14:paraId="565AEE5D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16. Семейное положение: (женат, замужем и т.д.) __________________________  </w:t>
            </w:r>
          </w:p>
          <w:p w14:paraId="79775A98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Перечислите близких родственников (родители, супруг(а), дети, усыновители, усыновленные, полнородные и неполнородные братья и сестры, дедушки, бабушки, внуки), а также других родственников, которых посчитаете нужным включить в данный список  _____________________________________________________________________________ </w:t>
            </w:r>
          </w:p>
          <w:p w14:paraId="72DB803D" w14:textId="77777777" w:rsidR="00B353CB" w:rsidRDefault="00B353CB">
            <w:pPr>
              <w:spacing w:after="0" w:line="240" w:lineRule="auto"/>
            </w:pPr>
            <w: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75"/>
              <w:gridCol w:w="1640"/>
              <w:gridCol w:w="1310"/>
              <w:gridCol w:w="1476"/>
              <w:gridCol w:w="1476"/>
              <w:gridCol w:w="3824"/>
            </w:tblGrid>
            <w:tr w:rsidR="00000000" w14:paraId="762452E3" w14:textId="77777777">
              <w:tc>
                <w:tcPr>
                  <w:tcW w:w="800" w:type="pct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hideMark/>
                </w:tcPr>
                <w:p w14:paraId="69D38A49" w14:textId="77777777" w:rsidR="00B353CB" w:rsidRDefault="00B353CB"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  <w:t>ФИО</w:t>
                  </w:r>
                </w:p>
              </w:tc>
              <w:tc>
                <w:tcPr>
                  <w:tcW w:w="800" w:type="pct"/>
                  <w:tcBorders>
                    <w:top w:val="outset" w:sz="8" w:space="0" w:color="000000"/>
                    <w:left w:val="nil"/>
                    <w:bottom w:val="outset" w:sz="8" w:space="0" w:color="000000"/>
                    <w:right w:val="outset" w:sz="8" w:space="0" w:color="000000"/>
                  </w:tcBorders>
                  <w:hideMark/>
                </w:tcPr>
                <w:p w14:paraId="736D0289" w14:textId="77777777" w:rsidR="00B353CB" w:rsidRDefault="00B353CB"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  <w:t>Родственные отношения</w:t>
                  </w:r>
                </w:p>
              </w:tc>
              <w:tc>
                <w:tcPr>
                  <w:tcW w:w="800" w:type="pct"/>
                  <w:tcBorders>
                    <w:top w:val="outset" w:sz="8" w:space="0" w:color="000000"/>
                    <w:left w:val="nil"/>
                    <w:bottom w:val="outset" w:sz="8" w:space="0" w:color="000000"/>
                    <w:right w:val="outset" w:sz="8" w:space="0" w:color="000000"/>
                  </w:tcBorders>
                  <w:hideMark/>
                </w:tcPr>
                <w:p w14:paraId="380730D0" w14:textId="77777777" w:rsidR="00B353CB" w:rsidRDefault="00B353CB"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  <w:t>Дата и место рождения</w:t>
                  </w:r>
                </w:p>
              </w:tc>
              <w:tc>
                <w:tcPr>
                  <w:tcW w:w="800" w:type="pct"/>
                  <w:tcBorders>
                    <w:top w:val="outset" w:sz="8" w:space="0" w:color="000000"/>
                    <w:left w:val="nil"/>
                    <w:bottom w:val="outset" w:sz="8" w:space="0" w:color="000000"/>
                    <w:right w:val="outset" w:sz="8" w:space="0" w:color="000000"/>
                  </w:tcBorders>
                  <w:hideMark/>
                </w:tcPr>
                <w:p w14:paraId="06E87CE6" w14:textId="77777777" w:rsidR="00B353CB" w:rsidRDefault="00B353CB"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  <w:t>Должность и место работы</w:t>
                  </w:r>
                </w:p>
              </w:tc>
              <w:tc>
                <w:tcPr>
                  <w:tcW w:w="800" w:type="pct"/>
                  <w:tcBorders>
                    <w:top w:val="outset" w:sz="8" w:space="0" w:color="000000"/>
                    <w:left w:val="nil"/>
                    <w:bottom w:val="outset" w:sz="8" w:space="0" w:color="000000"/>
                    <w:right w:val="outset" w:sz="8" w:space="0" w:color="000000"/>
                  </w:tcBorders>
                  <w:hideMark/>
                </w:tcPr>
                <w:p w14:paraId="200C3529" w14:textId="77777777" w:rsidR="00B353CB" w:rsidRDefault="00B353CB"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  <w:t>Домашний адрес, № тел.</w:t>
                  </w:r>
                </w:p>
              </w:tc>
              <w:tc>
                <w:tcPr>
                  <w:tcW w:w="800" w:type="pct"/>
                  <w:tcBorders>
                    <w:top w:val="outset" w:sz="8" w:space="0" w:color="000000"/>
                    <w:left w:val="nil"/>
                    <w:bottom w:val="outset" w:sz="8" w:space="0" w:color="000000"/>
                    <w:right w:val="outset" w:sz="8" w:space="0" w:color="000000"/>
                  </w:tcBorders>
                  <w:hideMark/>
                </w:tcPr>
                <w:p w14:paraId="0F6022D1" w14:textId="77777777" w:rsidR="00B353CB" w:rsidRDefault="00B353CB"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  <w:t>Привлекались ли близкие родственники к уголовной ответственности:  Да/нет.  Если да, укажите причины</w:t>
                  </w:r>
                </w:p>
              </w:tc>
            </w:tr>
            <w:tr w:rsidR="00000000" w14:paraId="48093E9A" w14:textId="77777777">
              <w:tc>
                <w:tcPr>
                  <w:tcW w:w="800" w:type="pct"/>
                  <w:tcBorders>
                    <w:top w:val="nil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hideMark/>
                </w:tcPr>
                <w:p w14:paraId="6A8CB9AF" w14:textId="77777777" w:rsidR="00B353CB" w:rsidRDefault="00B353CB">
                  <w:pPr>
                    <w:spacing w:after="0" w:line="240" w:lineRule="auto"/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  </w:t>
                  </w:r>
                </w:p>
              </w:tc>
              <w:tc>
                <w:tcPr>
                  <w:tcW w:w="800" w:type="pct"/>
                  <w:tcBorders>
                    <w:top w:val="nil"/>
                    <w:left w:val="nil"/>
                    <w:bottom w:val="outset" w:sz="8" w:space="0" w:color="000000"/>
                    <w:right w:val="outset" w:sz="8" w:space="0" w:color="000000"/>
                  </w:tcBorders>
                  <w:hideMark/>
                </w:tcPr>
                <w:p w14:paraId="33BC6C15" w14:textId="77777777" w:rsidR="00B353CB" w:rsidRDefault="00B353CB">
                  <w:pPr>
                    <w:spacing w:after="0" w:line="240" w:lineRule="auto"/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  </w:t>
                  </w:r>
                </w:p>
              </w:tc>
              <w:tc>
                <w:tcPr>
                  <w:tcW w:w="800" w:type="pct"/>
                  <w:tcBorders>
                    <w:top w:val="nil"/>
                    <w:left w:val="nil"/>
                    <w:bottom w:val="outset" w:sz="8" w:space="0" w:color="000000"/>
                    <w:right w:val="outset" w:sz="8" w:space="0" w:color="000000"/>
                  </w:tcBorders>
                  <w:hideMark/>
                </w:tcPr>
                <w:p w14:paraId="5E8B1E9E" w14:textId="77777777" w:rsidR="00B353CB" w:rsidRDefault="00B353CB">
                  <w:pPr>
                    <w:spacing w:after="0" w:line="240" w:lineRule="auto"/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  </w:t>
                  </w:r>
                </w:p>
              </w:tc>
              <w:tc>
                <w:tcPr>
                  <w:tcW w:w="800" w:type="pct"/>
                  <w:tcBorders>
                    <w:top w:val="nil"/>
                    <w:left w:val="nil"/>
                    <w:bottom w:val="outset" w:sz="8" w:space="0" w:color="000000"/>
                    <w:right w:val="outset" w:sz="8" w:space="0" w:color="000000"/>
                  </w:tcBorders>
                  <w:hideMark/>
                </w:tcPr>
                <w:p w14:paraId="1A228E0F" w14:textId="77777777" w:rsidR="00B353CB" w:rsidRDefault="00B353CB">
                  <w:pPr>
                    <w:spacing w:after="0" w:line="240" w:lineRule="auto"/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  </w:t>
                  </w:r>
                </w:p>
              </w:tc>
              <w:tc>
                <w:tcPr>
                  <w:tcW w:w="800" w:type="pct"/>
                  <w:tcBorders>
                    <w:top w:val="nil"/>
                    <w:left w:val="nil"/>
                    <w:bottom w:val="outset" w:sz="8" w:space="0" w:color="000000"/>
                    <w:right w:val="outset" w:sz="8" w:space="0" w:color="000000"/>
                  </w:tcBorders>
                  <w:hideMark/>
                </w:tcPr>
                <w:p w14:paraId="3AB09630" w14:textId="77777777" w:rsidR="00B353CB" w:rsidRDefault="00B353CB">
                  <w:pPr>
                    <w:spacing w:after="0" w:line="240" w:lineRule="auto"/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  </w:t>
                  </w:r>
                </w:p>
              </w:tc>
              <w:tc>
                <w:tcPr>
                  <w:tcW w:w="800" w:type="pct"/>
                  <w:tcBorders>
                    <w:top w:val="nil"/>
                    <w:left w:val="nil"/>
                    <w:bottom w:val="outset" w:sz="8" w:space="0" w:color="000000"/>
                    <w:right w:val="outset" w:sz="8" w:space="0" w:color="000000"/>
                  </w:tcBorders>
                  <w:hideMark/>
                </w:tcPr>
                <w:p w14:paraId="237E86E2" w14:textId="77777777" w:rsidR="00B353CB" w:rsidRDefault="00B353CB">
                  <w:pPr>
                    <w:spacing w:after="0" w:line="240" w:lineRule="auto"/>
                  </w:pPr>
                  <w:r>
                    <w:t> </w:t>
                  </w:r>
                </w:p>
              </w:tc>
            </w:tr>
          </w:tbl>
          <w:p w14:paraId="25B3841F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17.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Имеется ли непогашенная судимость или решение суда, запрещающее Вам занятие каким-либо видом деятельности?  </w:t>
            </w:r>
          </w:p>
          <w:p w14:paraId="72E05B7F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________________________________________________________________________  </w:t>
            </w:r>
          </w:p>
          <w:p w14:paraId="242306DB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________________________________________________________________________  </w:t>
            </w:r>
          </w:p>
          <w:p w14:paraId="6ECAD2CD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18. Применялись ли к Вам предупредительные меры воздействия со стороны Национального банка?  </w:t>
            </w:r>
          </w:p>
          <w:p w14:paraId="7605FB1B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________________________________________________________________________  </w:t>
            </w:r>
          </w:p>
          <w:p w14:paraId="5E7F25BB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________________________________________________________________________  </w:t>
            </w:r>
          </w:p>
          <w:p w14:paraId="4ED75891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19. Я,_____________ ____________________________________________________  </w:t>
            </w:r>
          </w:p>
          <w:p w14:paraId="366D8027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y-KG"/>
              </w:rPr>
              <w:t xml:space="preserve">                                                         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(фамилия, имя, отчество)  </w:t>
            </w:r>
          </w:p>
          <w:p w14:paraId="21DA2AF7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подтверждаю, что представленная выше информация является достоверной и полной, и обязуюсь в дальнейшем представлять в течение 10 (десяти) рабочих дней в Национальный банк сведения обо всех изменениях, произошедших в ней. Признаю, что в случае допущения с моей стороны искажений и упущений это может повлечь за собой дальнейшее применение мер воздействий в отношении меня и платежной организации/оператора платежной системы в соответствии с законодательством Кыргызской Республики.   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75"/>
              <w:gridCol w:w="7433"/>
            </w:tblGrid>
            <w:tr w:rsidR="00000000" w14:paraId="10225295" w14:textId="77777777">
              <w:tc>
                <w:tcPr>
                  <w:tcW w:w="3675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hideMark/>
                </w:tcPr>
                <w:p w14:paraId="49AF148E" w14:textId="77777777" w:rsidR="00B353CB" w:rsidRDefault="00B353CB">
                  <w:pPr>
                    <w:spacing w:after="0" w:line="240" w:lineRule="auto"/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"___" _______________ 20___ г. </w:t>
                  </w:r>
                </w:p>
              </w:tc>
              <w:tc>
                <w:tcPr>
                  <w:tcW w:w="4980" w:type="dxa"/>
                  <w:tcBorders>
                    <w:top w:val="outset" w:sz="8" w:space="0" w:color="000000"/>
                    <w:left w:val="nil"/>
                    <w:bottom w:val="outset" w:sz="8" w:space="0" w:color="000000"/>
                    <w:right w:val="outset" w:sz="8" w:space="0" w:color="000000"/>
                  </w:tcBorders>
                  <w:hideMark/>
                </w:tcPr>
                <w:p w14:paraId="5CB468B8" w14:textId="77777777" w:rsidR="00B353CB" w:rsidRDefault="00B353CB">
                  <w:pPr>
                    <w:spacing w:after="0" w:line="240" w:lineRule="auto"/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______________________________________________  (подпись) </w:t>
                  </w:r>
                </w:p>
              </w:tc>
            </w:tr>
          </w:tbl>
          <w:p w14:paraId="0FC6DBA6" w14:textId="77777777" w:rsidR="00B353CB" w:rsidRDefault="00B353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42EFBED" w14:textId="77777777" w:rsidR="00B353CB" w:rsidRDefault="00B353CB">
      <w:pPr>
        <w:shd w:val="clear" w:color="auto" w:fill="FFFFFF"/>
        <w:spacing w:after="75" w:line="240" w:lineRule="auto"/>
        <w:ind w:firstLine="570"/>
        <w:jc w:val="both"/>
      </w:pPr>
      <w:r>
        <w:rPr>
          <w:rFonts w:ascii="Arial" w:hAnsi="Arial" w:cs="Arial"/>
          <w:color w:val="000000"/>
          <w:sz w:val="24"/>
          <w:szCs w:val="24"/>
        </w:rPr>
        <w:t>  »;</w:t>
      </w:r>
    </w:p>
    <w:p w14:paraId="398366CD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- в </w:t>
      </w:r>
      <w:hyperlink r:id="rId33" w:anchor="pr5" w:history="1">
        <w:r>
          <w:rPr>
            <w:rStyle w:val="a3"/>
            <w:rFonts w:ascii="Arial" w:hAnsi="Arial" w:cs="Arial"/>
            <w:sz w:val="24"/>
            <w:szCs w:val="24"/>
          </w:rPr>
          <w:t>Приложении 5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слова «(наименование и местонахождение организации, где работает рекомендующий)» заменить словами «(наименование и местонахождение организации, где работает рекомендующий, должность рекомендующего)»; </w:t>
      </w:r>
    </w:p>
    <w:p w14:paraId="010B86B1" w14:textId="77777777" w:rsidR="00B353CB" w:rsidRDefault="00B353CB">
      <w:pPr>
        <w:shd w:val="clear" w:color="auto" w:fill="FFFFFF"/>
        <w:spacing w:after="75" w:line="240" w:lineRule="auto"/>
        <w:ind w:firstLine="705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- Положение дополнить </w:t>
      </w:r>
      <w:hyperlink r:id="rId34" w:anchor="pr8" w:history="1">
        <w:r>
          <w:rPr>
            <w:rStyle w:val="a3"/>
            <w:rFonts w:ascii="Arial" w:hAnsi="Arial" w:cs="Arial"/>
            <w:sz w:val="24"/>
            <w:szCs w:val="24"/>
          </w:rPr>
          <w:t>Приложением 8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следующего содержания: </w:t>
      </w:r>
    </w:p>
    <w:p w14:paraId="323ADAF7" w14:textId="77777777" w:rsidR="00B353CB" w:rsidRDefault="00B353CB">
      <w:pPr>
        <w:shd w:val="clear" w:color="auto" w:fill="FFFFFF"/>
        <w:spacing w:after="75" w:line="240" w:lineRule="auto"/>
        <w:jc w:val="right"/>
      </w:pPr>
      <w:r>
        <w:rPr>
          <w:rFonts w:ascii="Arial" w:hAnsi="Arial" w:cs="Arial"/>
          <w:color w:val="000000"/>
          <w:sz w:val="24"/>
          <w:szCs w:val="24"/>
        </w:rPr>
        <w:t>«Приложение 8 </w:t>
      </w:r>
    </w:p>
    <w:p w14:paraId="16EF0515" w14:textId="77777777" w:rsidR="00B353CB" w:rsidRDefault="00B353CB">
      <w:pPr>
        <w:shd w:val="clear" w:color="auto" w:fill="FFFFFF"/>
        <w:spacing w:after="75" w:line="240" w:lineRule="auto"/>
        <w:jc w:val="right"/>
      </w:pPr>
      <w:r>
        <w:rPr>
          <w:rFonts w:ascii="Arial" w:hAnsi="Arial" w:cs="Arial"/>
          <w:color w:val="000000"/>
          <w:sz w:val="24"/>
          <w:szCs w:val="24"/>
        </w:rPr>
        <w:t xml:space="preserve">к </w:t>
      </w:r>
      <w:hyperlink r:id="rId35" w:history="1">
        <w:r>
          <w:rPr>
            <w:rStyle w:val="a3"/>
            <w:rFonts w:ascii="Arial" w:hAnsi="Arial" w:cs="Arial"/>
            <w:sz w:val="24"/>
            <w:szCs w:val="24"/>
          </w:rPr>
          <w:t>Положению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о лицензировании </w:t>
      </w:r>
    </w:p>
    <w:p w14:paraId="6AA2C351" w14:textId="77777777" w:rsidR="00B353CB" w:rsidRDefault="00B353CB">
      <w:pPr>
        <w:shd w:val="clear" w:color="auto" w:fill="FFFFFF"/>
        <w:spacing w:after="75" w:line="240" w:lineRule="auto"/>
        <w:jc w:val="right"/>
      </w:pPr>
      <w:r>
        <w:rPr>
          <w:rFonts w:ascii="Arial" w:hAnsi="Arial" w:cs="Arial"/>
          <w:color w:val="000000"/>
          <w:sz w:val="24"/>
          <w:szCs w:val="24"/>
        </w:rPr>
        <w:t>деятельности платежных организаций </w:t>
      </w:r>
    </w:p>
    <w:p w14:paraId="012BE3F7" w14:textId="77777777" w:rsidR="00B353CB" w:rsidRDefault="00B353CB">
      <w:pPr>
        <w:shd w:val="clear" w:color="auto" w:fill="FFFFFF"/>
        <w:spacing w:after="75" w:line="240" w:lineRule="auto"/>
        <w:jc w:val="right"/>
      </w:pPr>
      <w:r>
        <w:rPr>
          <w:rFonts w:ascii="Arial" w:hAnsi="Arial" w:cs="Arial"/>
          <w:color w:val="000000"/>
          <w:sz w:val="24"/>
          <w:szCs w:val="24"/>
        </w:rPr>
        <w:t xml:space="preserve">и </w:t>
      </w:r>
      <w:r>
        <w:rPr>
          <w:rFonts w:ascii="Arial" w:hAnsi="Arial" w:cs="Arial"/>
          <w:color w:val="000000"/>
          <w:sz w:val="24"/>
          <w:szCs w:val="24"/>
        </w:rPr>
        <w:t>операторов платежных систем </w:t>
      </w:r>
    </w:p>
    <w:p w14:paraId="0BD53B52" w14:textId="77777777" w:rsidR="00B353CB" w:rsidRDefault="00B353CB">
      <w:pPr>
        <w:shd w:val="clear" w:color="auto" w:fill="FFFFFF"/>
        <w:spacing w:after="75" w:line="240" w:lineRule="auto"/>
        <w:jc w:val="right"/>
      </w:pPr>
      <w:r>
        <w:t> </w:t>
      </w:r>
    </w:p>
    <w:p w14:paraId="0E51824C" w14:textId="77777777" w:rsidR="00B353CB" w:rsidRDefault="00B353CB">
      <w:pPr>
        <w:shd w:val="clear" w:color="auto" w:fill="FFFFFF"/>
        <w:spacing w:after="75" w:line="240" w:lineRule="auto"/>
        <w:ind w:left="1140" w:right="1140"/>
        <w:jc w:val="center"/>
      </w:pPr>
      <w:r>
        <w:rPr>
          <w:rFonts w:ascii="Arial" w:hAnsi="Arial" w:cs="Arial"/>
          <w:color w:val="000000"/>
          <w:sz w:val="24"/>
          <w:szCs w:val="24"/>
        </w:rPr>
        <w:t>Согласие субъекта персональных данных на сбор и обработку его персональных данных </w:t>
      </w:r>
    </w:p>
    <w:p w14:paraId="680063DA" w14:textId="77777777" w:rsidR="00B353CB" w:rsidRDefault="00B353CB">
      <w:pPr>
        <w:shd w:val="clear" w:color="auto" w:fill="FFFFFF"/>
        <w:spacing w:after="75" w:line="240" w:lineRule="auto"/>
        <w:ind w:left="1140" w:right="1140"/>
        <w:jc w:val="center"/>
      </w:pPr>
      <w:r>
        <w:t> </w:t>
      </w:r>
    </w:p>
    <w:p w14:paraId="72039A44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Населенный пункт, дата </w:t>
      </w:r>
    </w:p>
    <w:p w14:paraId="0F4212CD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Я, </w:t>
      </w:r>
    </w:p>
    <w:p w14:paraId="74D7EBC1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 </w:t>
      </w:r>
    </w:p>
    <w:p w14:paraId="1A7C4E8A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                                                                    (фамилия, имя, отчество) </w:t>
      </w:r>
    </w:p>
    <w:p w14:paraId="2DDDCEB0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проживающий по адресу: _________________________________________________ </w:t>
      </w:r>
    </w:p>
    <w:p w14:paraId="314F0583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 </w:t>
      </w:r>
    </w:p>
    <w:p w14:paraId="3F9348AF" w14:textId="77777777" w:rsidR="00B353CB" w:rsidRDefault="00B353CB">
      <w:pPr>
        <w:shd w:val="clear" w:color="auto" w:fill="FFFFFF"/>
        <w:spacing w:after="75" w:line="240" w:lineRule="auto"/>
      </w:pPr>
      <w:r>
        <w:t> </w:t>
      </w:r>
    </w:p>
    <w:p w14:paraId="1058301A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Документ, удостоверяющий личность: __________ серия ________ №__________ </w:t>
      </w:r>
    </w:p>
    <w:p w14:paraId="223A16B6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                                                                (вид документа) </w:t>
      </w:r>
    </w:p>
    <w:p w14:paraId="2985FF9D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выдан __________________________________________________________________ </w:t>
      </w:r>
    </w:p>
    <w:p w14:paraId="14ABE60E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                                                    (дата выдачи) (кем выдан) </w:t>
      </w:r>
    </w:p>
    <w:p w14:paraId="21A56D85" w14:textId="77777777" w:rsidR="00B353CB" w:rsidRDefault="00B353CB">
      <w:pPr>
        <w:shd w:val="clear" w:color="auto" w:fill="FFFFFF"/>
        <w:spacing w:after="75" w:line="240" w:lineRule="auto"/>
      </w:pPr>
      <w:r>
        <w:t> </w:t>
      </w:r>
    </w:p>
    <w:p w14:paraId="62675743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(для доверенных лиц)  </w:t>
      </w:r>
    </w:p>
    <w:p w14:paraId="318B9E46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действующий от имени __________________________________________________ </w:t>
      </w:r>
    </w:p>
    <w:p w14:paraId="5443C3B6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 (фамилия, имя, отчество)  </w:t>
      </w:r>
    </w:p>
    <w:p w14:paraId="46B8069E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 xml:space="preserve">проживающего </w:t>
      </w:r>
      <w:r>
        <w:rPr>
          <w:rFonts w:ascii="Arial" w:hAnsi="Arial" w:cs="Arial"/>
          <w:color w:val="000000"/>
          <w:sz w:val="24"/>
          <w:szCs w:val="24"/>
        </w:rPr>
        <w:t>по адресу: ________________________________________________ </w:t>
      </w:r>
    </w:p>
    <w:p w14:paraId="1CE2ABA6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 </w:t>
      </w:r>
    </w:p>
    <w:p w14:paraId="3EDFC763" w14:textId="77777777" w:rsidR="00B353CB" w:rsidRDefault="00B353CB">
      <w:pPr>
        <w:shd w:val="clear" w:color="auto" w:fill="FFFFFF"/>
        <w:spacing w:after="75" w:line="240" w:lineRule="auto"/>
      </w:pPr>
      <w:r>
        <w:t> </w:t>
      </w:r>
    </w:p>
    <w:p w14:paraId="29F0F0C4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Документ, удостоверяющий личность: _________ серия ____________ №_________ </w:t>
      </w:r>
    </w:p>
    <w:p w14:paraId="1B5153D7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                                                               (вид документа) </w:t>
      </w:r>
    </w:p>
    <w:p w14:paraId="1A0A2145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выдан__________________________________________________________________ </w:t>
      </w:r>
    </w:p>
    <w:p w14:paraId="11AB1675" w14:textId="77777777" w:rsidR="00B353CB" w:rsidRDefault="00B353CB">
      <w:pPr>
        <w:shd w:val="clear" w:color="auto" w:fill="FFFFFF"/>
        <w:spacing w:after="75" w:line="240" w:lineRule="auto"/>
        <w:ind w:firstLine="570"/>
      </w:pPr>
      <w:r>
        <w:rPr>
          <w:rFonts w:ascii="Arial" w:hAnsi="Arial" w:cs="Arial"/>
          <w:color w:val="000000"/>
          <w:sz w:val="24"/>
          <w:szCs w:val="24"/>
        </w:rPr>
        <w:t>                               (дата выдачи)                                            (кем выдан) </w:t>
      </w:r>
    </w:p>
    <w:p w14:paraId="6B89376E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на основании ________________________________________________________________________ </w:t>
      </w:r>
    </w:p>
    <w:p w14:paraId="0A206842" w14:textId="77777777" w:rsidR="00B353CB" w:rsidRDefault="00B353CB">
      <w:pPr>
        <w:shd w:val="clear" w:color="auto" w:fill="FFFFFF"/>
        <w:spacing w:after="75" w:line="240" w:lineRule="auto"/>
      </w:pPr>
      <w:r>
        <w:rPr>
          <w:rFonts w:ascii="Arial" w:hAnsi="Arial" w:cs="Arial"/>
          <w:color w:val="000000"/>
          <w:sz w:val="24"/>
          <w:szCs w:val="24"/>
        </w:rPr>
        <w:t>                                    (доверенности, закона, иного правового акта) </w:t>
      </w:r>
    </w:p>
    <w:p w14:paraId="184C51AB" w14:textId="77777777" w:rsidR="00B353CB" w:rsidRDefault="00B353CB">
      <w:pPr>
        <w:shd w:val="clear" w:color="auto" w:fill="FFFFFF"/>
        <w:spacing w:after="75" w:line="240" w:lineRule="auto"/>
        <w:ind w:left="1140" w:right="1140"/>
      </w:pPr>
      <w:r>
        <w:t> </w:t>
      </w:r>
    </w:p>
    <w:p w14:paraId="42E5CE9C" w14:textId="77777777" w:rsidR="00B353CB" w:rsidRDefault="00B353CB">
      <w:pPr>
        <w:shd w:val="clear" w:color="auto" w:fill="FFFFFF"/>
        <w:spacing w:after="75" w:line="240" w:lineRule="auto"/>
        <w:ind w:firstLine="570"/>
        <w:jc w:val="both"/>
      </w:pPr>
      <w:r>
        <w:rPr>
          <w:rFonts w:ascii="Arial" w:hAnsi="Arial" w:cs="Arial"/>
          <w:color w:val="000000"/>
          <w:sz w:val="24"/>
          <w:szCs w:val="24"/>
        </w:rPr>
        <w:t>свободно, осознанно, по своей воле даю полное и безоговорочное согласие Национальному банку Кыргызской Республики: </w:t>
      </w:r>
    </w:p>
    <w:p w14:paraId="05340713" w14:textId="77777777" w:rsidR="00B353CB" w:rsidRDefault="00B353CB">
      <w:pPr>
        <w:shd w:val="clear" w:color="auto" w:fill="FFFFFF"/>
        <w:spacing w:after="75" w:line="240" w:lineRule="auto"/>
        <w:ind w:firstLine="570"/>
        <w:jc w:val="both"/>
      </w:pPr>
      <w:r>
        <w:rPr>
          <w:rFonts w:ascii="Arial" w:hAnsi="Arial" w:cs="Arial"/>
          <w:color w:val="000000"/>
          <w:sz w:val="24"/>
          <w:szCs w:val="24"/>
        </w:rPr>
        <w:t>- на обработку (любая операция или набор операций, выполняемых независимо от способов, Национальным банком либо по его поручению,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на: </w:t>
      </w:r>
    </w:p>
    <w:p w14:paraId="3800138F" w14:textId="77777777" w:rsidR="00B353CB" w:rsidRDefault="00B353CB">
      <w:pPr>
        <w:shd w:val="clear" w:color="auto" w:fill="FFFFFF"/>
        <w:spacing w:after="75" w:line="240" w:lineRule="auto"/>
        <w:ind w:firstLine="570"/>
        <w:jc w:val="both"/>
      </w:pPr>
      <w:r>
        <w:rPr>
          <w:rFonts w:ascii="Arial" w:hAnsi="Arial" w:cs="Arial"/>
          <w:color w:val="000000"/>
          <w:sz w:val="24"/>
          <w:szCs w:val="24"/>
        </w:rPr>
        <w:t>- передачу персональных данных (предоставление Национальным банком третьим лицам в соответствии с </w:t>
      </w:r>
      <w:hyperlink r:id="rId36" w:history="1">
        <w:r>
          <w:rPr>
            <w:rStyle w:val="a3"/>
            <w:rFonts w:ascii="Arial" w:hAnsi="Arial" w:cs="Arial"/>
            <w:sz w:val="24"/>
            <w:szCs w:val="24"/>
          </w:rPr>
          <w:t>Законом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 Кыргызской </w:t>
      </w:r>
      <w:r>
        <w:rPr>
          <w:rFonts w:ascii="Arial" w:hAnsi="Arial" w:cs="Arial"/>
          <w:color w:val="000000"/>
          <w:sz w:val="24"/>
          <w:szCs w:val="24"/>
        </w:rPr>
        <w:t>Республики «Об информации персонального характера» и международными договорами. </w:t>
      </w:r>
    </w:p>
    <w:p w14:paraId="75FB1C81" w14:textId="77777777" w:rsidR="00B353CB" w:rsidRDefault="00B353CB">
      <w:pPr>
        <w:shd w:val="clear" w:color="auto" w:fill="FFFFFF"/>
        <w:spacing w:after="75" w:line="240" w:lineRule="auto"/>
        <w:ind w:firstLine="570"/>
        <w:jc w:val="both"/>
      </w:pPr>
      <w:r>
        <w:rPr>
          <w:rFonts w:ascii="Arial" w:hAnsi="Arial" w:cs="Arial"/>
          <w:color w:val="000000"/>
          <w:sz w:val="24"/>
          <w:szCs w:val="24"/>
        </w:rPr>
        <w:t>Указанное выше согласие распространяется в том числе на следующие персональные данные: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</w:t>
      </w:r>
      <w:r>
        <w:rPr>
          <w:rFonts w:ascii="Arial" w:hAnsi="Arial" w:cs="Arial"/>
          <w:color w:val="000000"/>
          <w:sz w:val="24"/>
          <w:szCs w:val="24"/>
        </w:rPr>
        <w:t>ании); сведения о наличии ученой степени; информация о владении иностранными языками, уровне владения;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</w:t>
      </w:r>
      <w:r>
        <w:rPr>
          <w:rFonts w:ascii="Arial" w:hAnsi="Arial" w:cs="Arial"/>
          <w:color w:val="000000"/>
          <w:sz w:val="24"/>
          <w:szCs w:val="24"/>
        </w:rPr>
        <w:t>ательскую деятельность, деятельность на основании договоров об оказании услуг и т.п.); государственные награды, иные награды и знаки отличия (кем награжден и когда); информация о наличии либо отсутствии судимости в том числе о примененных мерах дисциплинарной, административной ответственности и ответственности за совершение проступков и нарушений; сведения о доходах, расходах, об имуществе и обязательствах имущественного характера; личная фотография). </w:t>
      </w:r>
    </w:p>
    <w:p w14:paraId="3D816C9C" w14:textId="77777777" w:rsidR="00B353CB" w:rsidRDefault="00B353CB">
      <w:pPr>
        <w:shd w:val="clear" w:color="auto" w:fill="FFFFFF"/>
        <w:spacing w:after="75" w:line="240" w:lineRule="auto"/>
        <w:ind w:firstLine="570"/>
        <w:jc w:val="both"/>
      </w:pPr>
      <w:r>
        <w:rPr>
          <w:rFonts w:ascii="Arial" w:hAnsi="Arial" w:cs="Arial"/>
          <w:color w:val="000000"/>
          <w:sz w:val="24"/>
          <w:szCs w:val="24"/>
        </w:rPr>
        <w:t>Вышеуказанные персональные данные предоставляю для обработки в целях осуществления Национальным банком процедур лицензирования, предусмотренных настоящим Положением. </w:t>
      </w:r>
    </w:p>
    <w:p w14:paraId="29307E4E" w14:textId="77777777" w:rsidR="00B353CB" w:rsidRDefault="00B353CB">
      <w:pPr>
        <w:shd w:val="clear" w:color="auto" w:fill="FFFFFF"/>
        <w:spacing w:after="75" w:line="240" w:lineRule="auto"/>
        <w:ind w:firstLine="570"/>
        <w:jc w:val="both"/>
      </w:pPr>
      <w:r>
        <w:rPr>
          <w:rFonts w:ascii="Arial" w:hAnsi="Arial" w:cs="Arial"/>
          <w:color w:val="000000"/>
          <w:sz w:val="24"/>
          <w:szCs w:val="24"/>
        </w:rPr>
        <w:t>Настоящим даю подтверждение о том, что уведомлен о передаче моих персональных данных другим государственным органам для проверки их на достоверность и для выявления информации по вопросам безупречной деловой репутации и квалификации, в том числе осознанно и безоговорочно подтверждаю, что не требую последующего уведомления меня в соответствии со </w:t>
      </w:r>
      <w:hyperlink r:id="rId37" w:anchor="st_24" w:history="1">
        <w:r>
          <w:rPr>
            <w:rStyle w:val="a3"/>
            <w:rFonts w:ascii="Arial" w:hAnsi="Arial" w:cs="Arial"/>
            <w:sz w:val="24"/>
            <w:szCs w:val="24"/>
          </w:rPr>
          <w:t>статьей 24 </w:t>
        </w:r>
      </w:hyperlink>
      <w:r>
        <w:rPr>
          <w:rFonts w:ascii="Arial" w:hAnsi="Arial" w:cs="Arial"/>
          <w:color w:val="000000"/>
          <w:sz w:val="24"/>
          <w:szCs w:val="24"/>
        </w:rPr>
        <w:t>Закона Кыргызской Республики «Об информации персонального характера» и пунктом 12 </w:t>
      </w:r>
      <w:hyperlink r:id="rId38" w:anchor="pr" w:history="1">
        <w:r>
          <w:rPr>
            <w:rStyle w:val="a3"/>
            <w:rFonts w:ascii="Arial" w:hAnsi="Arial" w:cs="Arial"/>
            <w:sz w:val="24"/>
            <w:szCs w:val="24"/>
          </w:rPr>
          <w:t>Порядка</w:t>
        </w:r>
      </w:hyperlink>
      <w:r>
        <w:rPr>
          <w:rFonts w:ascii="Arial" w:hAnsi="Arial" w:cs="Arial"/>
          <w:color w:val="000000"/>
          <w:sz w:val="24"/>
          <w:szCs w:val="24"/>
        </w:rPr>
        <w:t> получения согласия субъекта персональных данных на сбор и обработку его персональных данных, порядок и формы уведомления субъектов персональных данных о передаче их персональных данных третьей стороне, утвержденного постановлением Правительства Кыргызской Республики от 21 ноября 2017 года № 759, при передаче Национальным банком моих персональных данных указанным выше лицам в рамках осуществления процедур надзора и лицензирования. </w:t>
      </w:r>
    </w:p>
    <w:p w14:paraId="446A43D0" w14:textId="77777777" w:rsidR="00B353CB" w:rsidRDefault="00B353CB">
      <w:pPr>
        <w:shd w:val="clear" w:color="auto" w:fill="FFFFFF"/>
        <w:spacing w:after="75" w:line="240" w:lineRule="auto"/>
        <w:ind w:firstLine="570"/>
        <w:jc w:val="both"/>
      </w:pPr>
      <w:r>
        <w:rPr>
          <w:rFonts w:ascii="Arial" w:hAnsi="Arial" w:cs="Arial"/>
          <w:color w:val="000000"/>
          <w:sz w:val="24"/>
          <w:szCs w:val="24"/>
        </w:rPr>
        <w:t>Согласие на обработку персональных данных является бессрочным (действует постоянно в целях осуществления надзора и лицензирования) и действует с даты подписания настоящего согласия. </w:t>
      </w:r>
    </w:p>
    <w:p w14:paraId="3BB8555C" w14:textId="77777777" w:rsidR="00B353CB" w:rsidRDefault="00B353CB">
      <w:pPr>
        <w:shd w:val="clear" w:color="auto" w:fill="FFFFFF"/>
        <w:spacing w:after="75" w:line="240" w:lineRule="auto"/>
        <w:ind w:firstLine="570"/>
        <w:jc w:val="both"/>
      </w:pPr>
      <w:r>
        <w:t> </w:t>
      </w:r>
    </w:p>
    <w:p w14:paraId="29AF7940" w14:textId="77777777" w:rsidR="00B353CB" w:rsidRDefault="00B353CB">
      <w:pPr>
        <w:shd w:val="clear" w:color="auto" w:fill="FFFFFF"/>
        <w:spacing w:after="75" w:line="240" w:lineRule="auto"/>
        <w:ind w:firstLine="570"/>
        <w:jc w:val="both"/>
      </w:pPr>
      <w:r>
        <w:rPr>
          <w:rFonts w:ascii="Arial" w:hAnsi="Arial" w:cs="Arial"/>
          <w:color w:val="000000"/>
          <w:sz w:val="24"/>
          <w:szCs w:val="24"/>
        </w:rPr>
        <w:t>«____»___________________ 20__ г. </w:t>
      </w:r>
    </w:p>
    <w:p w14:paraId="4BCB4306" w14:textId="77777777" w:rsidR="00B353CB" w:rsidRDefault="00B353CB">
      <w:pPr>
        <w:shd w:val="clear" w:color="auto" w:fill="FFFFFF"/>
        <w:spacing w:after="75" w:line="240" w:lineRule="auto"/>
        <w:ind w:firstLine="57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1"/>
        <w:gridCol w:w="5014"/>
      </w:tblGrid>
      <w:tr w:rsidR="00000000" w14:paraId="6A5A9327" w14:textId="77777777">
        <w:tc>
          <w:tcPr>
            <w:tcW w:w="2300" w:type="pct"/>
            <w:hideMark/>
          </w:tcPr>
          <w:p w14:paraId="4FD70E8D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Подпись_________________ </w:t>
            </w:r>
          </w:p>
        </w:tc>
        <w:tc>
          <w:tcPr>
            <w:tcW w:w="2650" w:type="pct"/>
            <w:hideMark/>
          </w:tcPr>
          <w:p w14:paraId="08561B1B" w14:textId="77777777" w:rsidR="00B353CB" w:rsidRDefault="00B353CB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ФИО_________________________________ </w:t>
            </w:r>
          </w:p>
        </w:tc>
      </w:tr>
    </w:tbl>
    <w:p w14:paraId="2FCC2FC9" w14:textId="77777777" w:rsidR="00B353CB" w:rsidRDefault="00B353CB">
      <w:pPr>
        <w:shd w:val="clear" w:color="auto" w:fill="FFFFFF"/>
        <w:spacing w:after="75" w:line="240" w:lineRule="auto"/>
        <w:ind w:firstLine="570"/>
        <w:jc w:val="both"/>
      </w:pPr>
      <w:r>
        <w:rPr>
          <w:rFonts w:ascii="Arial" w:hAnsi="Arial" w:cs="Arial"/>
          <w:color w:val="000000"/>
          <w:sz w:val="24"/>
          <w:szCs w:val="24"/>
        </w:rPr>
        <w:t>». </w:t>
      </w:r>
    </w:p>
    <w:p w14:paraId="47520C15" w14:textId="77777777" w:rsidR="00B353CB" w:rsidRDefault="00B353CB">
      <w:pPr>
        <w:spacing w:after="480" w:line="240" w:lineRule="auto"/>
        <w:jc w:val="center"/>
      </w:pPr>
      <w:r>
        <w:t> </w:t>
      </w:r>
    </w:p>
    <w:p w14:paraId="31A66835" w14:textId="77777777" w:rsidR="00B353CB" w:rsidRDefault="00B353CB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3CB"/>
    <w:rsid w:val="00B3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08F103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2"/>
      <w:szCs w:val="22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 w:line="240" w:lineRule="auto"/>
      <w:jc w:val="center"/>
      <w:outlineLvl w:val="0"/>
    </w:pPr>
    <w:rPr>
      <w:rFonts w:ascii="Arial" w:hAnsi="Arial" w:cs="Arial"/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 w:line="240" w:lineRule="auto"/>
      <w:jc w:val="center"/>
      <w:outlineLvl w:val="1"/>
    </w:pPr>
    <w:rPr>
      <w:rFonts w:ascii="Arial" w:hAnsi="Arial" w:cs="Arial"/>
      <w:b/>
      <w:bCs/>
      <w:sz w:val="24"/>
      <w:szCs w:val="24"/>
    </w:rPr>
  </w:style>
  <w:style w:type="paragraph" w:styleId="3">
    <w:name w:val="heading 3"/>
    <w:basedOn w:val="a"/>
    <w:link w:val="30"/>
    <w:uiPriority w:val="9"/>
    <w:qFormat/>
    <w:pPr>
      <w:keepNext/>
      <w:spacing w:before="200" w:after="120" w:line="240" w:lineRule="auto"/>
      <w:ind w:firstLine="397"/>
      <w:outlineLvl w:val="2"/>
    </w:pPr>
    <w:rPr>
      <w:rFonts w:ascii="Arial" w:hAnsi="Arial" w:cs="Arial"/>
      <w:b/>
      <w:bCs/>
      <w:sz w:val="24"/>
      <w:szCs w:val="24"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 w:line="240" w:lineRule="auto"/>
      <w:ind w:firstLine="397"/>
      <w:outlineLvl w:val="3"/>
    </w:pPr>
    <w:rPr>
      <w:rFonts w:ascii="Arial" w:hAnsi="Arial" w:cs="Arial"/>
      <w:b/>
      <w:bCs/>
      <w:i/>
      <w:iCs/>
      <w:sz w:val="24"/>
      <w:szCs w:val="24"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 w:line="240" w:lineRule="auto"/>
      <w:ind w:firstLine="397"/>
      <w:jc w:val="both"/>
      <w:outlineLvl w:val="4"/>
    </w:pPr>
    <w:rPr>
      <w:rFonts w:ascii="Cambria" w:hAnsi="Cambria" w:cs="Times New Roman"/>
      <w:color w:val="243F60"/>
      <w:sz w:val="24"/>
      <w:szCs w:val="24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 w:line="240" w:lineRule="auto"/>
      <w:ind w:firstLine="397"/>
      <w:jc w:val="both"/>
      <w:outlineLvl w:val="5"/>
    </w:pPr>
    <w:rPr>
      <w:rFonts w:ascii="Cambria" w:hAnsi="Cambria" w:cs="Times New Roman"/>
      <w:i/>
      <w:iCs/>
      <w:color w:val="243F60"/>
      <w:sz w:val="24"/>
      <w:szCs w:val="24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 w:line="240" w:lineRule="auto"/>
      <w:ind w:firstLine="397"/>
      <w:jc w:val="both"/>
      <w:outlineLvl w:val="6"/>
    </w:pPr>
    <w:rPr>
      <w:rFonts w:ascii="Cambria" w:hAnsi="Cambria" w:cs="Times New Roman"/>
      <w:i/>
      <w:iCs/>
      <w:color w:val="404040"/>
      <w:sz w:val="24"/>
      <w:szCs w:val="24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 w:line="240" w:lineRule="auto"/>
      <w:ind w:firstLine="397"/>
      <w:jc w:val="both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 w:line="240" w:lineRule="auto"/>
      <w:ind w:firstLine="397"/>
      <w:jc w:val="both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spacing w:after="120" w:line="240" w:lineRule="auto"/>
      <w:ind w:left="708" w:firstLine="397"/>
      <w:jc w:val="both"/>
    </w:pPr>
    <w:rPr>
      <w:rFonts w:ascii="Arial" w:hAnsi="Arial" w:cs="Arial"/>
      <w:sz w:val="24"/>
      <w:szCs w:val="24"/>
    </w:r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 w:line="240" w:lineRule="auto"/>
    </w:pPr>
    <w:rPr>
      <w:rFonts w:ascii="Arial" w:hAnsi="Arial" w:cs="Arial"/>
      <w:i/>
      <w:iCs/>
      <w:sz w:val="24"/>
      <w:szCs w:val="24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pPr>
      <w:spacing w:after="120" w:line="240" w:lineRule="auto"/>
      <w:ind w:firstLine="397"/>
      <w:jc w:val="both"/>
    </w:pPr>
    <w:rPr>
      <w:rFonts w:ascii="Arial" w:hAnsi="Arial" w:cs="Arial"/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 w:line="240" w:lineRule="auto"/>
      <w:jc w:val="center"/>
    </w:pPr>
    <w:rPr>
      <w:rFonts w:ascii="Arial" w:hAnsi="Arial" w:cs="Arial"/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 w:line="240" w:lineRule="auto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spacing w:after="120" w:line="240" w:lineRule="auto"/>
      <w:ind w:firstLine="454"/>
      <w:jc w:val="both"/>
    </w:pPr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 w:line="240" w:lineRule="auto"/>
      <w:ind w:firstLine="397"/>
      <w:jc w:val="both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 w:line="240" w:lineRule="auto"/>
    </w:pPr>
  </w:style>
  <w:style w:type="paragraph" w:styleId="af4">
    <w:name w:val="List Paragraph"/>
    <w:basedOn w:val="a"/>
    <w:uiPriority w:val="34"/>
    <w:qFormat/>
    <w:pPr>
      <w:spacing w:after="120" w:line="240" w:lineRule="auto"/>
      <w:ind w:left="720" w:firstLine="397"/>
      <w:jc w:val="both"/>
    </w:pPr>
    <w:rPr>
      <w:rFonts w:ascii="Arial" w:hAnsi="Arial" w:cs="Arial"/>
      <w:sz w:val="24"/>
      <w:szCs w:val="24"/>
    </w:rPr>
  </w:style>
  <w:style w:type="paragraph" w:styleId="21">
    <w:name w:val="Quote"/>
    <w:basedOn w:val="a"/>
    <w:link w:val="22"/>
    <w:uiPriority w:val="29"/>
    <w:qFormat/>
    <w:pPr>
      <w:spacing w:after="120" w:line="240" w:lineRule="auto"/>
      <w:ind w:firstLine="397"/>
      <w:jc w:val="both"/>
    </w:pPr>
    <w:rPr>
      <w:rFonts w:ascii="Arial" w:hAnsi="Arial" w:cs="Arial"/>
      <w:i/>
      <w:iCs/>
      <w:color w:val="000000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 w:line="240" w:lineRule="auto"/>
      <w:ind w:left="936" w:right="936" w:firstLine="397"/>
      <w:jc w:val="both"/>
    </w:pPr>
    <w:rPr>
      <w:rFonts w:ascii="Arial" w:hAnsi="Arial" w:cs="Arial"/>
      <w:b/>
      <w:bCs/>
      <w:i/>
      <w:iCs/>
      <w:color w:val="4F81BD"/>
      <w:sz w:val="24"/>
      <w:szCs w:val="24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 w:line="240" w:lineRule="auto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 w:line="240" w:lineRule="auto"/>
      <w:ind w:left="720" w:firstLine="397"/>
      <w:jc w:val="both"/>
    </w:pPr>
    <w:rPr>
      <w:rFonts w:ascii="Arial" w:hAnsi="Arial" w:cs="Arial"/>
      <w:sz w:val="24"/>
      <w:szCs w:val="24"/>
    </w:rPr>
  </w:style>
  <w:style w:type="paragraph" w:customStyle="1" w:styleId="msolistparagraphcxspmiddle">
    <w:name w:val="msolistparagraphcxspmiddle"/>
    <w:basedOn w:val="a"/>
    <w:pPr>
      <w:spacing w:after="0" w:line="240" w:lineRule="auto"/>
      <w:ind w:left="720" w:firstLine="397"/>
      <w:jc w:val="both"/>
    </w:pPr>
    <w:rPr>
      <w:rFonts w:ascii="Arial" w:hAnsi="Arial" w:cs="Arial"/>
      <w:sz w:val="24"/>
      <w:szCs w:val="24"/>
    </w:rPr>
  </w:style>
  <w:style w:type="paragraph" w:customStyle="1" w:styleId="msolistparagraphcxsplast">
    <w:name w:val="msolistparagraphcxsplast"/>
    <w:basedOn w:val="a"/>
    <w:pPr>
      <w:spacing w:after="120" w:line="240" w:lineRule="auto"/>
      <w:ind w:left="720" w:firstLine="397"/>
      <w:jc w:val="both"/>
    </w:pPr>
    <w:rPr>
      <w:rFonts w:ascii="Arial" w:hAnsi="Arial" w:cs="Arial"/>
      <w:sz w:val="24"/>
      <w:szCs w:val="24"/>
    </w:rPr>
  </w:style>
  <w:style w:type="paragraph" w:customStyle="1" w:styleId="af8">
    <w:name w:val="Реквизит"/>
    <w:basedOn w:val="a"/>
    <w:pPr>
      <w:spacing w:after="240" w:line="240" w:lineRule="auto"/>
    </w:pPr>
    <w:rPr>
      <w:rFonts w:ascii="Arial" w:hAnsi="Arial" w:cs="Arial"/>
      <w:sz w:val="24"/>
      <w:szCs w:val="24"/>
    </w:rPr>
  </w:style>
  <w:style w:type="paragraph" w:customStyle="1" w:styleId="af9">
    <w:name w:val="Редакции"/>
    <w:basedOn w:val="a"/>
    <w:pPr>
      <w:spacing w:after="240" w:line="240" w:lineRule="auto"/>
      <w:jc w:val="center"/>
    </w:pPr>
    <w:rPr>
      <w:rFonts w:ascii="Arial" w:hAnsi="Arial" w:cs="Arial"/>
      <w:i/>
      <w:iCs/>
      <w:sz w:val="24"/>
      <w:szCs w:val="24"/>
    </w:rPr>
  </w:style>
  <w:style w:type="paragraph" w:customStyle="1" w:styleId="afa">
    <w:name w:val="Таблица"/>
    <w:basedOn w:val="a"/>
    <w:pPr>
      <w:spacing w:after="12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msochpdefault">
    <w:name w:val="msochpdefault"/>
    <w:basedOn w:val="a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msopapdefault">
    <w:name w:val="msopapdefault"/>
    <w:basedOn w:val="a"/>
    <w:pPr>
      <w:spacing w:before="100" w:beforeAutospacing="1"/>
    </w:pPr>
    <w:rPr>
      <w:rFonts w:ascii="Times New Roman" w:hAnsi="Times New Roman" w:cs="Times New Roman"/>
      <w:sz w:val="24"/>
      <w:szCs w:val="24"/>
    </w:rPr>
  </w:style>
  <w:style w:type="paragraph" w:customStyle="1" w:styleId="tkRedakcijaSpisok">
    <w:name w:val="_В редакции список (tkRedakcijaSpisok)"/>
    <w:basedOn w:val="a"/>
    <w:pPr>
      <w:ind w:left="1134" w:right="1134"/>
      <w:jc w:val="center"/>
    </w:pPr>
    <w:rPr>
      <w:rFonts w:ascii="Arial" w:hAnsi="Arial" w:cs="Arial"/>
      <w:i/>
      <w:iCs/>
      <w:sz w:val="20"/>
      <w:szCs w:val="20"/>
    </w:rPr>
  </w:style>
  <w:style w:type="paragraph" w:customStyle="1" w:styleId="tkRedakcijaTekst">
    <w:name w:val="_В редакции текст (tkRedakcijaTekst)"/>
    <w:basedOn w:val="a"/>
    <w:pPr>
      <w:spacing w:after="60"/>
      <w:ind w:firstLine="567"/>
      <w:jc w:val="both"/>
    </w:pPr>
    <w:rPr>
      <w:rFonts w:ascii="Arial" w:hAnsi="Arial" w:cs="Arial"/>
      <w:i/>
      <w:iCs/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/>
      <w:ind w:left="1134" w:right="1134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tkRekvizit">
    <w:name w:val="_Реквизит (tkRekvizit)"/>
    <w:basedOn w:val="a"/>
    <w:pPr>
      <w:spacing w:before="200"/>
      <w:jc w:val="center"/>
    </w:pPr>
    <w:rPr>
      <w:rFonts w:ascii="Arial" w:hAnsi="Arial" w:cs="Arial"/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tkGrif">
    <w:name w:val="_Гриф (tkGrif)"/>
    <w:basedOn w:val="a"/>
    <w:pPr>
      <w:spacing w:after="60"/>
      <w:jc w:val="center"/>
    </w:pPr>
    <w:rPr>
      <w:rFonts w:ascii="Arial" w:hAnsi="Arial" w:cs="Arial"/>
      <w:sz w:val="20"/>
      <w:szCs w:val="20"/>
    </w:rPr>
  </w:style>
  <w:style w:type="paragraph" w:customStyle="1" w:styleId="tkZagolovok3">
    <w:name w:val="_Заголовок Глава (tkZagolovok3)"/>
    <w:basedOn w:val="a"/>
    <w:pPr>
      <w:spacing w:before="200"/>
      <w:ind w:left="1134" w:right="1134"/>
      <w:jc w:val="center"/>
    </w:pPr>
    <w:rPr>
      <w:rFonts w:ascii="Arial" w:hAnsi="Arial" w:cs="Arial"/>
      <w:sz w:val="24"/>
      <w:szCs w:val="24"/>
    </w:rPr>
  </w:style>
  <w:style w:type="paragraph" w:customStyle="1" w:styleId="tkZagolovok4">
    <w:name w:val="_Заголовок Параграф (tkZagolovok4)"/>
    <w:basedOn w:val="a"/>
    <w:pPr>
      <w:spacing w:before="200"/>
      <w:ind w:left="1134" w:right="1134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tkZagolovok2">
    <w:name w:val="_Заголовок Раздел (tkZagolovok2)"/>
    <w:basedOn w:val="a"/>
    <w:pPr>
      <w:spacing w:before="200"/>
      <w:ind w:left="1134" w:right="1134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tkZagolovok5">
    <w:name w:val="_Заголовок Статья (tkZagolovok5)"/>
    <w:basedOn w:val="a"/>
    <w:pPr>
      <w:spacing w:before="200" w:after="60"/>
      <w:ind w:firstLine="567"/>
    </w:pPr>
    <w:rPr>
      <w:rFonts w:ascii="Arial" w:hAnsi="Arial" w:cs="Arial"/>
      <w:b/>
      <w:bCs/>
      <w:sz w:val="20"/>
      <w:szCs w:val="20"/>
    </w:rPr>
  </w:style>
  <w:style w:type="paragraph" w:customStyle="1" w:styleId="tkZagolovok1">
    <w:name w:val="_Заголовок Часть (tkZagolovok1)"/>
    <w:basedOn w:val="a"/>
    <w:pPr>
      <w:spacing w:before="200"/>
      <w:ind w:left="1134" w:right="1134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tkKomentarij">
    <w:name w:val="_Комментарий (tkKomentarij)"/>
    <w:basedOn w:val="a"/>
    <w:pPr>
      <w:spacing w:after="60"/>
      <w:ind w:firstLine="567"/>
      <w:jc w:val="both"/>
    </w:pPr>
    <w:rPr>
      <w:rFonts w:ascii="Arial" w:hAnsi="Arial" w:cs="Arial"/>
      <w:i/>
      <w:iCs/>
      <w:color w:val="006600"/>
      <w:sz w:val="20"/>
      <w:szCs w:val="20"/>
    </w:rPr>
  </w:style>
  <w:style w:type="paragraph" w:customStyle="1" w:styleId="tkPodpis">
    <w:name w:val="_Подпись (tkPodpis)"/>
    <w:basedOn w:val="a"/>
    <w:pPr>
      <w:spacing w:after="60"/>
    </w:pPr>
    <w:rPr>
      <w:rFonts w:ascii="Arial" w:hAnsi="Arial" w:cs="Arial"/>
      <w:b/>
      <w:bCs/>
      <w:sz w:val="20"/>
      <w:szCs w:val="20"/>
    </w:rPr>
  </w:style>
  <w:style w:type="paragraph" w:customStyle="1" w:styleId="tsSoderzhanie3">
    <w:name w:val="__Структура Глава (tsSoderzhanie3)"/>
    <w:basedOn w:val="a"/>
    <w:pPr>
      <w:shd w:val="clear" w:color="auto" w:fill="D9D9D9"/>
    </w:pPr>
    <w:rPr>
      <w:rFonts w:ascii="Arial" w:hAnsi="Arial" w:cs="Arial"/>
      <w:vanish/>
      <w:sz w:val="24"/>
      <w:szCs w:val="24"/>
    </w:rPr>
  </w:style>
  <w:style w:type="paragraph" w:customStyle="1" w:styleId="tsSoderzhanie4">
    <w:name w:val="__Структура Параграф (tsSoderzhanie4)"/>
    <w:basedOn w:val="a"/>
    <w:pPr>
      <w:shd w:val="clear" w:color="auto" w:fill="D9D9D9"/>
    </w:pPr>
    <w:rPr>
      <w:rFonts w:ascii="Arial" w:hAnsi="Arial" w:cs="Arial"/>
      <w:vanish/>
      <w:sz w:val="24"/>
      <w:szCs w:val="24"/>
    </w:rPr>
  </w:style>
  <w:style w:type="paragraph" w:customStyle="1" w:styleId="tsSoderzhanie2">
    <w:name w:val="__Структура Раздел (tsSoderzhanie2)"/>
    <w:basedOn w:val="a"/>
    <w:pPr>
      <w:shd w:val="clear" w:color="auto" w:fill="D9D9D9"/>
    </w:pPr>
    <w:rPr>
      <w:rFonts w:ascii="Arial" w:hAnsi="Arial" w:cs="Arial"/>
      <w:vanish/>
      <w:sz w:val="24"/>
      <w:szCs w:val="24"/>
    </w:rPr>
  </w:style>
  <w:style w:type="paragraph" w:customStyle="1" w:styleId="tsSoderzhanie5">
    <w:name w:val="__Структура Статья (tsSoderzhanie5)"/>
    <w:basedOn w:val="a"/>
    <w:pPr>
      <w:shd w:val="clear" w:color="auto" w:fill="D9D9D9"/>
    </w:pPr>
    <w:rPr>
      <w:rFonts w:ascii="Arial" w:hAnsi="Arial" w:cs="Arial"/>
      <w:vanish/>
      <w:sz w:val="24"/>
      <w:szCs w:val="24"/>
    </w:rPr>
  </w:style>
  <w:style w:type="paragraph" w:customStyle="1" w:styleId="tsSoderzhanie1">
    <w:name w:val="__Структура Часть (tsSoderzhanie1)"/>
    <w:basedOn w:val="a"/>
    <w:pPr>
      <w:shd w:val="clear" w:color="auto" w:fill="D9D9D9"/>
    </w:pPr>
    <w:rPr>
      <w:rFonts w:ascii="Arial" w:hAnsi="Arial" w:cs="Arial"/>
      <w:vanish/>
      <w:sz w:val="24"/>
      <w:szCs w:val="24"/>
    </w:rPr>
  </w:style>
  <w:style w:type="paragraph" w:customStyle="1" w:styleId="tkTablica">
    <w:name w:val="_Текст таблицы (tkTablica)"/>
    <w:basedOn w:val="a"/>
    <w:pPr>
      <w:spacing w:after="60"/>
    </w:pPr>
    <w:rPr>
      <w:rFonts w:ascii="Arial" w:hAnsi="Arial" w:cs="Arial"/>
      <w:sz w:val="20"/>
      <w:szCs w:val="20"/>
    </w:rPr>
  </w:style>
  <w:style w:type="paragraph" w:customStyle="1" w:styleId="tkForma">
    <w:name w:val="_Форма (tkForma)"/>
    <w:basedOn w:val="a"/>
    <w:pPr>
      <w:ind w:left="1134" w:right="1134"/>
      <w:jc w:val="center"/>
    </w:pPr>
    <w:rPr>
      <w:rFonts w:ascii="Arial" w:hAnsi="Arial" w:cs="Arial"/>
      <w:b/>
      <w:bCs/>
      <w:caps/>
      <w:sz w:val="24"/>
      <w:szCs w:val="24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703" TargetMode="External"/><Relationship Id="rId13" Type="http://schemas.openxmlformats.org/officeDocument/2006/relationships/hyperlink" Target="https://cbd.minjust.gov.kg/800704" TargetMode="External"/><Relationship Id="rId18" Type="http://schemas.openxmlformats.org/officeDocument/2006/relationships/hyperlink" Target="https://cbd.minjust.gov.kg/800704" TargetMode="External"/><Relationship Id="rId26" Type="http://schemas.openxmlformats.org/officeDocument/2006/relationships/hyperlink" Target="https://cbd.minjust.gov.kg/800704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800704" TargetMode="External"/><Relationship Id="rId34" Type="http://schemas.openxmlformats.org/officeDocument/2006/relationships/hyperlink" Target="https://cbd.minjust.gov.kg/800704" TargetMode="External"/><Relationship Id="rId7" Type="http://schemas.openxmlformats.org/officeDocument/2006/relationships/hyperlink" Target="https://cbd.minjust.gov.kg/205425" TargetMode="External"/><Relationship Id="rId12" Type="http://schemas.openxmlformats.org/officeDocument/2006/relationships/hyperlink" Target="https://cbd.minjust.gov.kg/800704" TargetMode="External"/><Relationship Id="rId17" Type="http://schemas.openxmlformats.org/officeDocument/2006/relationships/hyperlink" Target="https://cbd.minjust.gov.kg/800704" TargetMode="External"/><Relationship Id="rId25" Type="http://schemas.openxmlformats.org/officeDocument/2006/relationships/hyperlink" Target="https://cbd.minjust.gov.kg/800704" TargetMode="External"/><Relationship Id="rId33" Type="http://schemas.openxmlformats.org/officeDocument/2006/relationships/hyperlink" Target="https://cbd.minjust.gov.kg/800704" TargetMode="External"/><Relationship Id="rId38" Type="http://schemas.openxmlformats.org/officeDocument/2006/relationships/hyperlink" Target="https://cbd.minjust.gov.kg/1200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800704" TargetMode="External"/><Relationship Id="rId20" Type="http://schemas.openxmlformats.org/officeDocument/2006/relationships/hyperlink" Target="https://cbd.minjust.gov.kg/800704" TargetMode="External"/><Relationship Id="rId29" Type="http://schemas.openxmlformats.org/officeDocument/2006/relationships/hyperlink" Target="https://cbd.minjust.gov.kg/800704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800703" TargetMode="External"/><Relationship Id="rId24" Type="http://schemas.openxmlformats.org/officeDocument/2006/relationships/hyperlink" Target="https://cbd.minjust.gov.kg/800701" TargetMode="External"/><Relationship Id="rId32" Type="http://schemas.openxmlformats.org/officeDocument/2006/relationships/hyperlink" Target="https://cbd.minjust.gov.kg/800704" TargetMode="External"/><Relationship Id="rId37" Type="http://schemas.openxmlformats.org/officeDocument/2006/relationships/hyperlink" Target="https://cbd.minjust.gov.kg/202269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cbd.minjust.gov.kg/111486" TargetMode="External"/><Relationship Id="rId15" Type="http://schemas.openxmlformats.org/officeDocument/2006/relationships/hyperlink" Target="https://cbd.minjust.gov.kg/800704" TargetMode="External"/><Relationship Id="rId23" Type="http://schemas.openxmlformats.org/officeDocument/2006/relationships/hyperlink" Target="https://cbd.minjust.gov.kg/800704" TargetMode="External"/><Relationship Id="rId28" Type="http://schemas.openxmlformats.org/officeDocument/2006/relationships/hyperlink" Target="https://cbd.minjust.gov.kg/800704" TargetMode="External"/><Relationship Id="rId36" Type="http://schemas.openxmlformats.org/officeDocument/2006/relationships/hyperlink" Target="https://cbd.minjust.gov.kg/202269" TargetMode="External"/><Relationship Id="rId10" Type="http://schemas.openxmlformats.org/officeDocument/2006/relationships/hyperlink" Target="https://cbd.minjust.gov.kg/800760" TargetMode="External"/><Relationship Id="rId19" Type="http://schemas.openxmlformats.org/officeDocument/2006/relationships/hyperlink" Target="https://cbd.minjust.gov.kg/800704" TargetMode="External"/><Relationship Id="rId31" Type="http://schemas.openxmlformats.org/officeDocument/2006/relationships/hyperlink" Target="https://cbd.minjust.gov.kg/800704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704" TargetMode="External"/><Relationship Id="rId14" Type="http://schemas.openxmlformats.org/officeDocument/2006/relationships/hyperlink" Target="https://cbd.minjust.gov.kg/800703" TargetMode="External"/><Relationship Id="rId22" Type="http://schemas.openxmlformats.org/officeDocument/2006/relationships/hyperlink" Target="https://cbd.minjust.gov.kg/800704" TargetMode="External"/><Relationship Id="rId27" Type="http://schemas.openxmlformats.org/officeDocument/2006/relationships/hyperlink" Target="https://cbd.minjust.gov.kg/800704" TargetMode="External"/><Relationship Id="rId30" Type="http://schemas.openxmlformats.org/officeDocument/2006/relationships/hyperlink" Target="https://cbd.minjust.gov.kg/800704" TargetMode="External"/><Relationship Id="rId35" Type="http://schemas.openxmlformats.org/officeDocument/2006/relationships/hyperlink" Target="https://cbd.minjust.gov.kg/8007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8199</Words>
  <Characters>46739</Characters>
  <Application>Microsoft Office Word</Application>
  <DocSecurity>0</DocSecurity>
  <Lines>389</Lines>
  <Paragraphs>109</Paragraphs>
  <ScaleCrop>false</ScaleCrop>
  <Company/>
  <LinksUpToDate>false</LinksUpToDate>
  <CharactersWithSpaces>54829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