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3CBFB" w14:textId="77777777" w:rsidR="004918CE" w:rsidRDefault="004918CE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5EF68FF2" wp14:editId="33FD1FBE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C:\Users\User\AppData\Local\Temp\LSoft\CdbSearchClient\d5e4cea4-8695-438f-aeb7-bdb89252fb3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C:\Users\User\AppData\Local\Temp\LSoft\CdbSearchClient\d5e4cea4-8695-438f-aeb7-bdb89252fb3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538CC" w14:textId="77777777" w:rsidR="004918CE" w:rsidRDefault="004918CE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74B0B110" w14:textId="77777777" w:rsidR="004918CE" w:rsidRDefault="004918CE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985B38A" w14:textId="77777777" w:rsidR="004918CE" w:rsidRDefault="004918CE">
      <w:pPr>
        <w:spacing w:after="240"/>
      </w:pPr>
      <w:r>
        <w:rPr>
          <w:rFonts w:ascii="Arial" w:hAnsi="Arial" w:cs="Arial"/>
        </w:rPr>
        <w:t>от 6 июля 2017 года № 2017-П-12/30-3-(НПА)</w:t>
      </w:r>
    </w:p>
    <w:p w14:paraId="5945915E" w14:textId="77777777" w:rsidR="004918CE" w:rsidRDefault="004918CE">
      <w:pPr>
        <w:pStyle w:val="tkNazvanie"/>
      </w:pPr>
      <w:r>
        <w:rPr>
          <w:sz w:val="28"/>
          <w:szCs w:val="28"/>
        </w:rPr>
        <w:t>О внесении изменений 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 w14:paraId="5CE6B3FD" w14:textId="77777777" w:rsidR="004918CE" w:rsidRDefault="004918CE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20" w:history="1">
        <w:r>
          <w:rPr>
            <w:rStyle w:val="a3"/>
            <w:sz w:val="24"/>
            <w:szCs w:val="24"/>
          </w:rPr>
          <w:t>20</w:t>
        </w:r>
      </w:hyperlink>
      <w:r>
        <w:rPr>
          <w:sz w:val="24"/>
          <w:szCs w:val="24"/>
        </w:rPr>
        <w:t xml:space="preserve">, </w:t>
      </w:r>
      <w:hyperlink r:id="rId6" w:anchor="st_68" w:history="1">
        <w:r>
          <w:rPr>
            <w:rStyle w:val="a3"/>
            <w:sz w:val="24"/>
            <w:szCs w:val="24"/>
          </w:rPr>
          <w:t>68</w:t>
        </w:r>
      </w:hyperlink>
      <w:r>
        <w:rPr>
          <w:sz w:val="24"/>
          <w:szCs w:val="24"/>
        </w:rPr>
        <w:t xml:space="preserve"> и </w:t>
      </w:r>
      <w:hyperlink r:id="rId7" w:anchor="st_136" w:history="1">
        <w:r>
          <w:rPr>
            <w:rStyle w:val="a3"/>
            <w:sz w:val="24"/>
            <w:szCs w:val="24"/>
          </w:rPr>
          <w:t>136</w:t>
        </w:r>
      </w:hyperlink>
      <w:r>
        <w:rPr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1993DFE2" w14:textId="77777777" w:rsidR="004918CE" w:rsidRDefault="004918CE">
      <w:pPr>
        <w:pStyle w:val="tkTekst"/>
      </w:pPr>
      <w:r>
        <w:rPr>
          <w:sz w:val="24"/>
          <w:szCs w:val="24"/>
        </w:rPr>
        <w:t xml:space="preserve">1. Внести в </w:t>
      </w:r>
      <w:hyperlink r:id="rId8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Комитете по надзору Национального банка Кыргызской Республики" от 19 марта 2005 года № 6/2 </w:t>
      </w:r>
      <w:hyperlink r:id="rId10" w:anchor="pr" w:history="1">
        <w:r>
          <w:rPr>
            <w:rStyle w:val="a3"/>
            <w:sz w:val="24"/>
            <w:szCs w:val="24"/>
          </w:rPr>
          <w:t>изменения</w:t>
        </w:r>
      </w:hyperlink>
      <w:r>
        <w:rPr>
          <w:sz w:val="24"/>
          <w:szCs w:val="24"/>
        </w:rPr>
        <w:t xml:space="preserve"> (прилагаются).</w:t>
      </w:r>
    </w:p>
    <w:p w14:paraId="590094F3" w14:textId="77777777" w:rsidR="004918CE" w:rsidRDefault="004918CE">
      <w:pPr>
        <w:pStyle w:val="tkTekst"/>
      </w:pPr>
      <w:r>
        <w:rPr>
          <w:sz w:val="24"/>
          <w:szCs w:val="24"/>
        </w:rPr>
        <w:t>2. Настоящее постановление вступает в силу по истечении пятнадцати дней со дня официального опубликования.</w:t>
      </w:r>
    </w:p>
    <w:p w14:paraId="065F22CB" w14:textId="77777777" w:rsidR="004918CE" w:rsidRDefault="004918CE">
      <w:pPr>
        <w:pStyle w:val="tkTekst"/>
      </w:pPr>
      <w:r>
        <w:rPr>
          <w:sz w:val="24"/>
          <w:szCs w:val="24"/>
        </w:rPr>
        <w:t>3. Юридическому управлению:</w:t>
      </w:r>
    </w:p>
    <w:p w14:paraId="0AC68A89" w14:textId="77777777" w:rsidR="004918CE" w:rsidRDefault="004918CE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7DBD5380" w14:textId="77777777" w:rsidR="004918CE" w:rsidRDefault="004918CE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63395C5E" w14:textId="77777777" w:rsidR="004918CE" w:rsidRDefault="004918CE">
      <w:pPr>
        <w:pStyle w:val="tkTekst"/>
      </w:pPr>
      <w:r>
        <w:rPr>
          <w:sz w:val="24"/>
          <w:szCs w:val="24"/>
        </w:rP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развития, ОАО "Финансовая компания кредитных союзов", микрофинансовых организаций, кредитных союзов,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14:paraId="2A99808E" w14:textId="77777777" w:rsidR="004918CE" w:rsidRDefault="004918CE">
      <w:pPr>
        <w:pStyle w:val="tkTekst"/>
      </w:pPr>
      <w:r>
        <w:rPr>
          <w:sz w:val="24"/>
          <w:szCs w:val="24"/>
        </w:rPr>
        <w:t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 w14:paraId="5DE58B78" w14:textId="77777777" w:rsidR="004918CE" w:rsidRDefault="004918CE">
      <w:pPr>
        <w:spacing w:after="120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EB8DE20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46A29" w14:textId="77777777" w:rsidR="004918CE" w:rsidRDefault="004918CE">
            <w:r>
              <w:rPr>
                <w:rFonts w:ascii="Arial" w:hAnsi="Arial" w:cs="Arial"/>
                <w:b/>
                <w:bCs/>
              </w:rPr>
              <w:t>Председатель Правления</w:t>
            </w:r>
          </w:p>
          <w:p w14:paraId="7209927D" w14:textId="77777777" w:rsidR="004918CE" w:rsidRDefault="004918CE">
            <w:r>
              <w:rPr>
                <w:rFonts w:ascii="Arial" w:hAnsi="Arial" w:cs="Arial"/>
                <w:b/>
                <w:bCs/>
              </w:rPr>
              <w:t>Национального банка</w:t>
            </w:r>
          </w:p>
          <w:p w14:paraId="7445BF51" w14:textId="77777777" w:rsidR="004918CE" w:rsidRDefault="004918CE">
            <w:r>
              <w:rPr>
                <w:rFonts w:ascii="Arial" w:hAnsi="Arial" w:cs="Arial"/>
                <w:b/>
                <w:bCs/>
              </w:rPr>
              <w:t>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974A5" w14:textId="77777777" w:rsidR="004918CE" w:rsidRDefault="004918CE">
            <w:pPr>
              <w:jc w:val="right"/>
            </w:pPr>
            <w:r>
              <w:t> </w:t>
            </w:r>
          </w:p>
          <w:p w14:paraId="758CBF45" w14:textId="77777777" w:rsidR="004918CE" w:rsidRDefault="004918CE">
            <w:pPr>
              <w:jc w:val="right"/>
            </w:pPr>
            <w:r>
              <w:t> </w:t>
            </w:r>
          </w:p>
          <w:p w14:paraId="3392B866" w14:textId="77777777" w:rsidR="004918CE" w:rsidRDefault="004918CE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352E2686" w14:textId="77777777" w:rsidR="004918CE" w:rsidRDefault="004918CE">
      <w:pPr>
        <w:spacing w:after="120"/>
        <w:jc w:val="both"/>
      </w:pPr>
      <w:r>
        <w:t> </w:t>
      </w:r>
    </w:p>
    <w:p w14:paraId="4688C5A9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0"/>
          <w:szCs w:val="2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2D965D73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3BC37" w14:textId="77777777" w:rsidR="004918CE" w:rsidRDefault="004918C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838F5" w14:textId="77777777" w:rsidR="004918CE" w:rsidRDefault="004918C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E0AF0" w14:textId="77777777" w:rsidR="004918CE" w:rsidRDefault="004918CE">
            <w:pPr>
              <w:spacing w:after="60" w:line="276" w:lineRule="auto"/>
              <w:jc w:val="center"/>
            </w:pPr>
            <w:bookmarkStart w:id="0" w:name="pr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6 июля 2017 года № 2017-П-12/30-3-(НПА)</w:t>
            </w:r>
          </w:p>
        </w:tc>
      </w:tr>
    </w:tbl>
    <w:p w14:paraId="7C8BCA75" w14:textId="77777777" w:rsidR="004918CE" w:rsidRDefault="004918CE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</w:t>
      </w:r>
      <w:r>
        <w:rPr>
          <w:rFonts w:ascii="Arial" w:hAnsi="Arial" w:cs="Arial"/>
          <w:b/>
          <w:bCs/>
        </w:rPr>
        <w:br/>
        <w:t>в постановление Правления Национального банка Кыргызской Республики "Об утверждении Положения "О Комитете по надзору Национального банка Кыргызской Республики" от 19 марта 2005 года № 6/2</w:t>
      </w:r>
    </w:p>
    <w:p w14:paraId="19E2E7DD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Внести в </w:t>
      </w:r>
      <w:hyperlink r:id="rId1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Комитете по надзору Национального банка Кыргызской Республики" от 19 марта 2005 года № 6/2 следующие изменения:</w:t>
      </w:r>
    </w:p>
    <w:p w14:paraId="30E5B86B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13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о Комитете по надзору Национального банка Кыргызской Республики, утвержденном вышеуказанным </w:t>
      </w:r>
      <w:hyperlink r:id="rId14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77E09E02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1.1 слова "финансово-кредитных учреждений" заменить словами "финансово-кредитных организаций";</w:t>
      </w:r>
    </w:p>
    <w:p w14:paraId="7F1ABB51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всему тексту аббревиатуру "ФКУ" заменить аббревиатурой "ФКО";</w:t>
      </w:r>
    </w:p>
    <w:p w14:paraId="3F9117B9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2.1 изложить в следующей редакции:</w:t>
      </w:r>
    </w:p>
    <w:p w14:paraId="3C47F371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"2.1. Комитет принимает решения о применении следующих видов мер воздействия в отношении отдельного банка и/или иных ФКО и о прекращении мер воздействия:</w:t>
      </w:r>
    </w:p>
    <w:p w14:paraId="2F530AB9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а) предписание об устранении нарушения;</w:t>
      </w:r>
    </w:p>
    <w:p w14:paraId="1FCF186D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б) предписание о приведении деятельности в соответствие;</w:t>
      </w:r>
    </w:p>
    <w:p w14:paraId="66E8D06F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в) предписание о выполнении определенных действий;</w:t>
      </w:r>
    </w:p>
    <w:p w14:paraId="0C910D11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г) наложение штрафа на банк и/или иные ФКО и их должностных лиц;</w:t>
      </w:r>
    </w:p>
    <w:p w14:paraId="33AEF761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д) требование о проведении мероприятий по финансовому оздоровлению, реструктуризации и реорганизации банка и иных ФКО;</w:t>
      </w:r>
    </w:p>
    <w:p w14:paraId="5A551289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е) требование о проведении повторного/специального внешнего аудита банка и иных ФКО;</w:t>
      </w:r>
    </w:p>
    <w:p w14:paraId="0CB50ADB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ж) требование о </w:t>
      </w:r>
      <w:r>
        <w:rPr>
          <w:rFonts w:ascii="Arial" w:hAnsi="Arial" w:cs="Arial"/>
        </w:rPr>
        <w:t>продаже акций в течение определенного Национальным банком срока;</w:t>
      </w:r>
    </w:p>
    <w:p w14:paraId="186E3B6B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з) требование о сокращении административных расходов банка;</w:t>
      </w:r>
    </w:p>
    <w:p w14:paraId="57EA32C3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и) требование об изменении организационной структуры банка;</w:t>
      </w:r>
    </w:p>
    <w:p w14:paraId="4EAA5A33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к) требование об изменении политик, положений, процедур и других внутренних нормативных документов банка;</w:t>
      </w:r>
    </w:p>
    <w:p w14:paraId="78533DED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л) требование о смене фирменного (официального) наименования банка;</w:t>
      </w:r>
    </w:p>
    <w:p w14:paraId="2C7BA06A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м) повышение экономических нормативов и требований;</w:t>
      </w:r>
    </w:p>
    <w:p w14:paraId="1DC5CAF7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н) введение ограничений и запретов, установленных в </w:t>
      </w:r>
      <w:hyperlink r:id="rId15" w:history="1">
        <w:r>
          <w:rPr>
            <w:rStyle w:val="a3"/>
            <w:rFonts w:ascii="Arial" w:hAnsi="Arial" w:cs="Arial"/>
          </w:rPr>
          <w:t>Законе</w:t>
        </w:r>
      </w:hyperlink>
      <w:r>
        <w:rPr>
          <w:rFonts w:ascii="Arial" w:hAnsi="Arial" w:cs="Arial"/>
        </w:rPr>
        <w:t xml:space="preserve"> "О Национальном банке Кыргызской Республики, банках и банковской деятельности";</w:t>
      </w:r>
    </w:p>
    <w:p w14:paraId="48083202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о) отстранение или освобождение должностных лиц, смена органов управления;</w:t>
      </w:r>
    </w:p>
    <w:p w14:paraId="7D734D1E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п) введение прямого банковского надзора;</w:t>
      </w:r>
    </w:p>
    <w:p w14:paraId="4B62624C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р) введение временной администрации в кредитный союз;</w:t>
      </w:r>
    </w:p>
    <w:p w14:paraId="1861D4C1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с) приостановление и/или отзыв лицензии у кредитного союза;</w:t>
      </w:r>
    </w:p>
    <w:p w14:paraId="7C2BAD1A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т) отзыв лицензии у ФКО на право осуществления отдельных банковских операций;</w:t>
      </w:r>
    </w:p>
    <w:p w14:paraId="329CB91B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у) приостановление и/или отзыв свидетельства об учетной регистрации МКК/МКА.</w:t>
      </w:r>
    </w:p>
    <w:p w14:paraId="4176019F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Комитет рассматривает другие вопросы, делегированные Комитету Правлением Национального банка.</w:t>
      </w:r>
    </w:p>
    <w:p w14:paraId="67290F2B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Комитет оценивает эффективность пришлых им решений о применении мер воздействия в отношении банков и иных ФКО и один раз в полгода представляет Правлению Национального банка информацию о результатах применения мер воздействия в отношении банков и иных ФКО.</w:t>
      </w:r>
    </w:p>
    <w:p w14:paraId="2D37DFBB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Решения Комитета подлежат обязательной публикации по следующим вопросам:</w:t>
      </w:r>
    </w:p>
    <w:p w14:paraId="538ECD1E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введении временной администрации в кредитный союз;</w:t>
      </w:r>
    </w:p>
    <w:p w14:paraId="285FDCFA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приостановлении/ограничении действия лицензии ФКО;</w:t>
      </w:r>
    </w:p>
    <w:p w14:paraId="00AD3DF0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 отзыве лицензии ФКО;</w:t>
      </w:r>
    </w:p>
    <w:p w14:paraId="112DCEDF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согласовании должностных лиц банков и иных ФКО;</w:t>
      </w:r>
    </w:p>
    <w:p w14:paraId="2565FAB6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согласование наименования/смены наименования банков и иных ФКО;</w:t>
      </w:r>
    </w:p>
    <w:p w14:paraId="544FD1D9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приостановлении и/или отзыве свидетельства об учетной регистрации МКК/МКА.";</w:t>
      </w:r>
    </w:p>
    <w:p w14:paraId="15325D18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2.1-1 изложить в следующей редакции:</w:t>
      </w:r>
    </w:p>
    <w:p w14:paraId="482A290D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"2.1-1. Комитет рассматривает на ежемесячной основе:</w:t>
      </w:r>
    </w:p>
    <w:p w14:paraId="1475AE91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отчет о деятельности и исполнении надзорной стратегии по банкам (в каждом месяце - отчет по двум банкам);</w:t>
      </w:r>
    </w:p>
    <w:p w14:paraId="01B6B829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информацию о соблюдении/несоблюдении ФКО экономических нормативов, требований по результатам инспекторских проверок и внешнего надзора, а также о результатах применения регулятивных надзорных мер в отношении ФКО.";</w:t>
      </w:r>
    </w:p>
    <w:p w14:paraId="59C3BB4F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2.1-2 признать утратившим силу;</w:t>
      </w:r>
    </w:p>
    <w:p w14:paraId="44F5AB4E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2.2 изложить в следующей редакции:</w:t>
      </w:r>
    </w:p>
    <w:p w14:paraId="1FB9A581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"2.2. Комитет рассматривает и принимает решения по следующим вопросам:</w:t>
      </w:r>
    </w:p>
    <w:p w14:paraId="300F1B5C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а) определение политики банковского надзора и надзора за ФКО;</w:t>
      </w:r>
    </w:p>
    <w:p w14:paraId="4E995590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б) принятие регулятивных надзорных мер по отношению к банкам и иным ФКО;</w:t>
      </w:r>
    </w:p>
    <w:p w14:paraId="6B74578B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в) согласование председателей и членов Совета директоров; Шариатского совета; Председателя Правления; заместителей Председателя и членов Правления, отвечающих за кредитную деятельность и деятельность по исламским принципам финансирования; председателя комитета по аудиту; руководителя службы внутреннего аудита; главного бухгалтера банка;</w:t>
      </w:r>
    </w:p>
    <w:p w14:paraId="694F4E5A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г) предоставление согласия на приобретение 50 (пятидесяти) и более, 67 (шестидесяти семи) и более процентов голосующих акций банка;</w:t>
      </w:r>
    </w:p>
    <w:p w14:paraId="227DD167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д) предварительное согласование нового наименования банка;</w:t>
      </w:r>
    </w:p>
    <w:p w14:paraId="4FD715D0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е) определение дальнейших надзорных действий в случае необходимости по результатам проверки банка и иных ФКО;</w:t>
      </w:r>
    </w:p>
    <w:p w14:paraId="096CABA6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ж) координация взаимодействия структурных подразделений Национального банка по вопросам регулирования и надзора;</w:t>
      </w:r>
    </w:p>
    <w:p w14:paraId="2901C60A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з) координация и усиление взаимодействия с другими органами надзора, как внутри страны, так и зарубежными;</w:t>
      </w:r>
    </w:p>
    <w:p w14:paraId="44173317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и) решение о передаче соответствующих материалов в правоохранительные органы, а также Государственную службу финансовой разведки при Правительстве Кыргызской Республики по вопросам, по которым Комитетом принимались решения;</w:t>
      </w:r>
    </w:p>
    <w:p w14:paraId="490FE1CE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к) информирование общественности о фактах нарушения банком и иной ФКО требований законодательства;</w:t>
      </w:r>
    </w:p>
    <w:p w14:paraId="01567D9F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л) внесение </w:t>
      </w:r>
      <w:r>
        <w:rPr>
          <w:rFonts w:ascii="Arial" w:hAnsi="Arial" w:cs="Arial"/>
        </w:rPr>
        <w:t>изменений в пороговые значения критериев и/или введение новых/упразднение действующих критериев значимости банков;</w:t>
      </w:r>
    </w:p>
    <w:p w14:paraId="6E1DF1CF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м) рассмотрение проектов нормативных правовых актов, касающихся регулирования, надзора и лицензирования деятельности банков и иных ФКО, при необходимости;</w:t>
      </w:r>
    </w:p>
    <w:p w14:paraId="0DD2831F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 w14:paraId="5FFCF116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о) установление фактов нарушения законодательства Кыргызской Республики;</w:t>
      </w:r>
    </w:p>
    <w:p w14:paraId="05B9B502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п) другие вопросы, делегированные Комитету Правлением Национального банка.";</w:t>
      </w:r>
    </w:p>
    <w:p w14:paraId="4061C34D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первое предложение пункта 2.6 изложить в следующей редакции:</w:t>
      </w:r>
    </w:p>
    <w:p w14:paraId="018E35F2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"Секретарем Комитета назначается работник Национального банка";</w:t>
      </w:r>
    </w:p>
    <w:p w14:paraId="47B837A4" w14:textId="77777777" w:rsidR="004918CE" w:rsidRDefault="004918C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3.3. слова "четыре члена Комитета" заменить словами "2/3 голосов членов Комитета".</w:t>
      </w:r>
    </w:p>
    <w:p w14:paraId="013B674C" w14:textId="77777777" w:rsidR="004918CE" w:rsidRDefault="004918C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CE"/>
    <w:rsid w:val="0049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C4931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199" TargetMode="External"/><Relationship Id="rId13" Type="http://schemas.openxmlformats.org/officeDocument/2006/relationships/hyperlink" Target="https://cbd.minjust.gov.kg/80003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800038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1199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111486" TargetMode="External"/><Relationship Id="rId10" Type="http://schemas.openxmlformats.org/officeDocument/2006/relationships/hyperlink" Target="https://cbd.minjust.gov.kg/80077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038" TargetMode="External"/><Relationship Id="rId14" Type="http://schemas.openxmlformats.org/officeDocument/2006/relationships/hyperlink" Target="https://cbd.minjust.gov.kg/311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1250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