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AF22D" w14:textId="77777777" w:rsidR="002F4846" w:rsidRDefault="002F4846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51D310A7" wp14:editId="2932AF89">
            <wp:extent cx="1152525" cy="1152525"/>
            <wp:effectExtent l="0" t="0" r="9525" b="9525"/>
            <wp:docPr id="1" name="Рисунок 3" descr="Описание: Описание: Описание: Описание: Описание: Описание: Описание: C:\Users\user\AppData\Local\Temp\CdbDocEditor\ca4c6cc8-ae1e-4997-a3af-2e0d460f6c35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C:\Users\user\AppData\Local\Temp\CdbDocEditor\ca4c6cc8-ae1e-4997-a3af-2e0d460f6c35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9A5EE" w14:textId="77777777" w:rsidR="002F4846" w:rsidRDefault="002F4846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16DF5F6C" w14:textId="77777777" w:rsidR="002F4846" w:rsidRDefault="002F4846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125C8269" w14:textId="77777777" w:rsidR="002F4846" w:rsidRDefault="002F4846">
      <w:pPr>
        <w:spacing w:after="60" w:line="276" w:lineRule="auto"/>
      </w:pPr>
      <w:r>
        <w:rPr>
          <w:rFonts w:ascii="Arial" w:hAnsi="Arial" w:cs="Arial"/>
        </w:rPr>
        <w:t>от 23 декабря 2015 года № 78/25</w:t>
      </w:r>
    </w:p>
    <w:p w14:paraId="0203B743" w14:textId="77777777" w:rsidR="002F4846" w:rsidRDefault="002F4846">
      <w:pPr>
        <w:spacing w:after="60" w:line="276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Об утверждении Положения "О лицензировании кредитных союзов"</w:t>
      </w:r>
    </w:p>
    <w:p w14:paraId="639A32E5" w14:textId="77777777" w:rsidR="002F4846" w:rsidRDefault="002F4846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5" w:anchor="st_7" w:history="1">
        <w:r>
          <w:rPr>
            <w:rStyle w:val="a3"/>
            <w:rFonts w:ascii="Arial" w:hAnsi="Arial" w:cs="Arial"/>
          </w:rPr>
          <w:t>7</w:t>
        </w:r>
      </w:hyperlink>
      <w:r>
        <w:rPr>
          <w:rFonts w:ascii="Arial" w:hAnsi="Arial" w:cs="Arial"/>
        </w:rPr>
        <w:t xml:space="preserve"> и </w:t>
      </w:r>
      <w:hyperlink r:id="rId6" w:anchor="st_43" w:history="1">
        <w:r>
          <w:rPr>
            <w:rStyle w:val="a3"/>
            <w:rFonts w:ascii="Arial" w:hAnsi="Arial" w:cs="Arial"/>
          </w:rPr>
          <w:t>43</w:t>
        </w:r>
      </w:hyperlink>
      <w:r>
        <w:rPr>
          <w:rFonts w:ascii="Arial" w:hAnsi="Arial" w:cs="Arial"/>
        </w:rPr>
        <w:t xml:space="preserve"> Закона Кыргызской Республики "О Национальном банке Кыргызской Республики" Правление Национального банка Кыргызской Республики </w:t>
      </w:r>
    </w:p>
    <w:p w14:paraId="2D9F65D1" w14:textId="77777777" w:rsidR="002F4846" w:rsidRDefault="002F4846">
      <w:pPr>
        <w:spacing w:after="60" w:line="276" w:lineRule="auto"/>
        <w:ind w:firstLine="567"/>
        <w:jc w:val="center"/>
      </w:pPr>
      <w:r>
        <w:rPr>
          <w:rFonts w:ascii="Arial" w:hAnsi="Arial" w:cs="Arial"/>
        </w:rPr>
        <w:t>ПОСТАНОВЛЯЕТ:</w:t>
      </w:r>
    </w:p>
    <w:p w14:paraId="5711DF9C" w14:textId="77777777" w:rsidR="002F4846" w:rsidRDefault="002F4846">
      <w:pPr>
        <w:pStyle w:val="tkTekst"/>
      </w:pPr>
      <w:r>
        <w:rPr>
          <w:sz w:val="24"/>
          <w:szCs w:val="24"/>
        </w:rPr>
        <w:t xml:space="preserve">1. Утвердить </w:t>
      </w:r>
      <w:hyperlink r:id="rId7" w:history="1">
        <w:r>
          <w:rPr>
            <w:rStyle w:val="a3"/>
            <w:sz w:val="24"/>
            <w:szCs w:val="24"/>
          </w:rPr>
          <w:t>Положение</w:t>
        </w:r>
      </w:hyperlink>
      <w:r>
        <w:rPr>
          <w:sz w:val="24"/>
          <w:szCs w:val="24"/>
        </w:rPr>
        <w:t xml:space="preserve"> "О лицензировании кредитных союзов" (прилагается).</w:t>
      </w:r>
    </w:p>
    <w:p w14:paraId="63BC57F5" w14:textId="77777777" w:rsidR="002F4846" w:rsidRDefault="002F4846">
      <w:pPr>
        <w:pStyle w:val="tkTekst"/>
      </w:pPr>
      <w:r>
        <w:rPr>
          <w:sz w:val="24"/>
          <w:szCs w:val="24"/>
        </w:rPr>
        <w:t>2. Признать утратившими силу:</w:t>
      </w:r>
    </w:p>
    <w:p w14:paraId="4B874E9C" w14:textId="77777777" w:rsidR="002F4846" w:rsidRDefault="002F4846">
      <w:pPr>
        <w:pStyle w:val="tkTekst"/>
      </w:pPr>
      <w:r>
        <w:rPr>
          <w:sz w:val="24"/>
          <w:szCs w:val="24"/>
        </w:rPr>
        <w:t xml:space="preserve">- </w:t>
      </w:r>
      <w:hyperlink r:id="rId8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 </w:t>
      </w:r>
      <w:hyperlink r:id="rId9" w:history="1">
        <w:r>
          <w:rPr>
            <w:rStyle w:val="a3"/>
            <w:sz w:val="24"/>
            <w:szCs w:val="24"/>
          </w:rPr>
          <w:t>Положении</w:t>
        </w:r>
      </w:hyperlink>
      <w:r>
        <w:rPr>
          <w:sz w:val="24"/>
          <w:szCs w:val="24"/>
        </w:rPr>
        <w:t xml:space="preserve"> "О лицензировании кредитных союзов" от 4 мая 2005 года № 14/3;</w:t>
      </w:r>
    </w:p>
    <w:p w14:paraId="20DF9323" w14:textId="77777777" w:rsidR="002F4846" w:rsidRDefault="002F4846">
      <w:pPr>
        <w:pStyle w:val="tkTekst"/>
      </w:pPr>
      <w:r>
        <w:rPr>
          <w:sz w:val="24"/>
          <w:szCs w:val="24"/>
        </w:rPr>
        <w:t xml:space="preserve">- </w:t>
      </w:r>
      <w:hyperlink r:id="rId10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r:id="rId11" w:history="1">
        <w:r>
          <w:rPr>
            <w:rStyle w:val="a3"/>
            <w:sz w:val="24"/>
            <w:szCs w:val="24"/>
          </w:rPr>
          <w:t>Положение</w:t>
        </w:r>
      </w:hyperlink>
      <w:r>
        <w:rPr>
          <w:sz w:val="24"/>
          <w:szCs w:val="24"/>
        </w:rPr>
        <w:t xml:space="preserve"> "О лицензировании кредитных союзов" от 8 февраля 2006 года № 4/6;</w:t>
      </w:r>
    </w:p>
    <w:p w14:paraId="3C1C5EBC" w14:textId="77777777" w:rsidR="002F4846" w:rsidRDefault="002F4846">
      <w:pPr>
        <w:pStyle w:val="tkTekst"/>
      </w:pPr>
      <w:r>
        <w:rPr>
          <w:sz w:val="24"/>
          <w:szCs w:val="24"/>
        </w:rPr>
        <w:t xml:space="preserve">- пункт 1 </w:t>
      </w:r>
      <w:hyperlink r:id="rId12" w:history="1">
        <w:r>
          <w:rPr>
            <w:rStyle w:val="a3"/>
            <w:sz w:val="24"/>
            <w:szCs w:val="24"/>
          </w:rPr>
          <w:t>Приложения</w:t>
        </w:r>
      </w:hyperlink>
      <w:r>
        <w:rPr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акты Национального банка Кыргызской Республики" от 5 ноября 2008 года № 40/7;</w:t>
      </w:r>
    </w:p>
    <w:p w14:paraId="276B34E8" w14:textId="77777777" w:rsidR="002F4846" w:rsidRDefault="002F4846">
      <w:pPr>
        <w:pStyle w:val="tkTekst"/>
      </w:pPr>
      <w:r>
        <w:rPr>
          <w:sz w:val="24"/>
          <w:szCs w:val="24"/>
        </w:rPr>
        <w:t xml:space="preserve">- </w:t>
      </w:r>
      <w:hyperlink r:id="rId13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Правления Национального банка Кыргызской Республики "О внесении изменений и дополнений в постановление Правления Национального банка Кыргызской Республики от 4 мая 2005 года № 14/3 "О новой редакции Положения "О лицензировании кредитных союзов", зарегистрированное в Министерстве юстиции Кыргызской Республики 10 июня 2005 года, регистрационный номер 75-05" от 29 июля 2009 года № 32/5;</w:t>
      </w:r>
    </w:p>
    <w:p w14:paraId="56D95D41" w14:textId="77777777" w:rsidR="002F4846" w:rsidRDefault="002F4846">
      <w:pPr>
        <w:pStyle w:val="tkTekst"/>
      </w:pPr>
      <w:r>
        <w:rPr>
          <w:sz w:val="24"/>
          <w:szCs w:val="24"/>
        </w:rPr>
        <w:t xml:space="preserve">- пункт 1 </w:t>
      </w:r>
      <w:hyperlink r:id="rId14" w:history="1">
        <w:r>
          <w:rPr>
            <w:rStyle w:val="a3"/>
            <w:sz w:val="24"/>
            <w:szCs w:val="24"/>
          </w:rPr>
          <w:t>Приложения</w:t>
        </w:r>
      </w:hyperlink>
      <w:r>
        <w:rPr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12 декабря 2012 года № 48/10;</w:t>
      </w:r>
    </w:p>
    <w:p w14:paraId="6BDB708F" w14:textId="77777777" w:rsidR="002F4846" w:rsidRDefault="002F4846">
      <w:pPr>
        <w:pStyle w:val="tkTekst"/>
      </w:pPr>
      <w:r>
        <w:rPr>
          <w:sz w:val="24"/>
          <w:szCs w:val="24"/>
        </w:rPr>
        <w:t xml:space="preserve">- абзац второй пункта 1 </w:t>
      </w:r>
      <w:hyperlink r:id="rId15" w:history="1">
        <w:r>
          <w:rPr>
            <w:rStyle w:val="a3"/>
            <w:sz w:val="24"/>
            <w:szCs w:val="24"/>
          </w:rPr>
          <w:t>постановления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13 февраля 2013 года № 4/2 и часть </w:t>
      </w:r>
      <w:r>
        <w:rPr>
          <w:sz w:val="24"/>
          <w:szCs w:val="24"/>
          <w:lang w:val="en-US"/>
        </w:rPr>
        <w:t xml:space="preserve">I </w:t>
      </w:r>
      <w:hyperlink r:id="rId16" w:anchor="pr" w:history="1">
        <w:r>
          <w:rPr>
            <w:rStyle w:val="a3"/>
            <w:color w:val="auto"/>
            <w:sz w:val="24"/>
            <w:szCs w:val="24"/>
            <w:u w:val="none"/>
          </w:rPr>
          <w:t>Приложения</w:t>
        </w:r>
      </w:hyperlink>
      <w:r>
        <w:rPr>
          <w:sz w:val="24"/>
          <w:szCs w:val="24"/>
        </w:rPr>
        <w:t xml:space="preserve"> к постановлению;</w:t>
      </w:r>
    </w:p>
    <w:p w14:paraId="5C7A1802" w14:textId="77777777" w:rsidR="002F4846" w:rsidRDefault="002F4846">
      <w:pPr>
        <w:pStyle w:val="tkTekst"/>
      </w:pPr>
      <w:r>
        <w:rPr>
          <w:sz w:val="24"/>
          <w:szCs w:val="24"/>
        </w:rPr>
        <w:t xml:space="preserve">- подпункт 3 пункта 1 </w:t>
      </w:r>
      <w:hyperlink r:id="rId17" w:history="1">
        <w:r>
          <w:rPr>
            <w:rStyle w:val="a3"/>
            <w:sz w:val="24"/>
            <w:szCs w:val="24"/>
          </w:rPr>
          <w:t>постановления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декабря 2013 года № 52/8 и пункт 3 </w:t>
      </w:r>
      <w:hyperlink r:id="rId18" w:anchor="pr" w:history="1">
        <w:r>
          <w:rPr>
            <w:rStyle w:val="a3"/>
            <w:color w:val="auto"/>
            <w:sz w:val="24"/>
            <w:szCs w:val="24"/>
            <w:u w:val="none"/>
          </w:rPr>
          <w:t>Приложения</w:t>
        </w:r>
      </w:hyperlink>
      <w:r>
        <w:rPr>
          <w:sz w:val="24"/>
          <w:szCs w:val="24"/>
        </w:rPr>
        <w:t xml:space="preserve"> к постановлению;</w:t>
      </w:r>
    </w:p>
    <w:p w14:paraId="52F7DA85" w14:textId="77777777" w:rsidR="002F4846" w:rsidRDefault="002F4846">
      <w:pPr>
        <w:pStyle w:val="tkTekst"/>
      </w:pPr>
      <w:r>
        <w:rPr>
          <w:sz w:val="24"/>
          <w:szCs w:val="24"/>
        </w:rPr>
        <w:t xml:space="preserve">- абзац третий пункта 1 </w:t>
      </w:r>
      <w:hyperlink r:id="rId19" w:history="1">
        <w:r>
          <w:rPr>
            <w:rStyle w:val="a3"/>
            <w:sz w:val="24"/>
            <w:szCs w:val="24"/>
          </w:rPr>
          <w:t>постановления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24 декабря 2014 года № 58/16 и пункт 5 </w:t>
      </w:r>
      <w:hyperlink r:id="rId20" w:anchor="pr1" w:history="1">
        <w:r>
          <w:rPr>
            <w:rStyle w:val="a3"/>
            <w:color w:val="auto"/>
            <w:sz w:val="24"/>
            <w:szCs w:val="24"/>
            <w:u w:val="none"/>
          </w:rPr>
          <w:t>Приложения 1</w:t>
        </w:r>
      </w:hyperlink>
      <w:r>
        <w:rPr>
          <w:sz w:val="24"/>
          <w:szCs w:val="24"/>
        </w:rPr>
        <w:t xml:space="preserve"> к постановлению;</w:t>
      </w:r>
    </w:p>
    <w:p w14:paraId="0986F956" w14:textId="77777777" w:rsidR="002F4846" w:rsidRDefault="002F4846">
      <w:pPr>
        <w:pStyle w:val="tkTekst"/>
      </w:pPr>
      <w:r>
        <w:rPr>
          <w:sz w:val="24"/>
          <w:szCs w:val="24"/>
        </w:rPr>
        <w:t xml:space="preserve">- абзац второй пункта 1 </w:t>
      </w:r>
      <w:hyperlink r:id="rId21" w:history="1">
        <w:r>
          <w:rPr>
            <w:rStyle w:val="a3"/>
            <w:sz w:val="24"/>
            <w:szCs w:val="24"/>
          </w:rPr>
          <w:t>постановления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</w:t>
      </w:r>
      <w:r>
        <w:rPr>
          <w:sz w:val="24"/>
          <w:szCs w:val="24"/>
        </w:rPr>
        <w:t xml:space="preserve">постановления Правления Национального банка Кыргызской Республики" от 14 октября 2015 года № 62/1 и часть I </w:t>
      </w:r>
      <w:hyperlink r:id="rId22" w:anchor="pr" w:history="1">
        <w:r>
          <w:rPr>
            <w:rStyle w:val="a3"/>
            <w:color w:val="auto"/>
            <w:sz w:val="24"/>
            <w:szCs w:val="24"/>
            <w:u w:val="none"/>
          </w:rPr>
          <w:t>изменений и дополнений</w:t>
        </w:r>
      </w:hyperlink>
      <w:r>
        <w:rPr>
          <w:sz w:val="24"/>
          <w:szCs w:val="24"/>
        </w:rPr>
        <w:t xml:space="preserve"> в некоторые постановления Правления Национального банка Кыргызской Республики.</w:t>
      </w:r>
    </w:p>
    <w:p w14:paraId="1A1803A1" w14:textId="77777777" w:rsidR="002F4846" w:rsidRDefault="002F4846">
      <w:pPr>
        <w:pStyle w:val="tkTekst"/>
      </w:pPr>
      <w:r>
        <w:rPr>
          <w:sz w:val="24"/>
          <w:szCs w:val="24"/>
        </w:rPr>
        <w:t>3. Юридическому управлению:</w:t>
      </w:r>
    </w:p>
    <w:p w14:paraId="264FF17C" w14:textId="77777777" w:rsidR="002F4846" w:rsidRDefault="002F4846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сайте Национального банка Кыргызской Республики;</w:t>
      </w:r>
    </w:p>
    <w:p w14:paraId="63EFEC26" w14:textId="77777777" w:rsidR="002F4846" w:rsidRDefault="002F4846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0643604D" w14:textId="77777777" w:rsidR="002F4846" w:rsidRDefault="002F4846">
      <w:pPr>
        <w:pStyle w:val="tkTekst"/>
      </w:pPr>
      <w:r>
        <w:rPr>
          <w:sz w:val="24"/>
          <w:szCs w:val="24"/>
        </w:rPr>
        <w:t>4. Настоящее постановление вступает в силу по истечении пятнадцати календарных дней со дня официального опубликования.</w:t>
      </w:r>
    </w:p>
    <w:p w14:paraId="61D20C10" w14:textId="77777777" w:rsidR="002F4846" w:rsidRDefault="002F4846">
      <w:pPr>
        <w:pStyle w:val="tkTekst"/>
      </w:pPr>
      <w:r>
        <w:rPr>
          <w:sz w:val="24"/>
          <w:szCs w:val="24"/>
        </w:rPr>
        <w:t>5. Управлению методологии надзора и лицензирования довести настоящее постановление до сведения соответствующих структурных подразделений Национального банка Кыргызской Республики, его областных управлений и представительства Национального банка в Баткенской области, действующих кредитных союзов Кыргызской Республики и их объединений (ассоциаций).</w:t>
      </w:r>
    </w:p>
    <w:p w14:paraId="5225B474" w14:textId="77777777" w:rsidR="002F4846" w:rsidRDefault="002F4846">
      <w:pPr>
        <w:pStyle w:val="tkTekst"/>
      </w:pPr>
      <w:r>
        <w:rPr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</w:t>
      </w:r>
      <w:r>
        <w:rPr>
          <w:sz w:val="24"/>
          <w:szCs w:val="24"/>
        </w:rPr>
        <w:t>Национального банка Кыргызской Республики Орозбаеву Л.Дж.</w:t>
      </w:r>
    </w:p>
    <w:p w14:paraId="0B889C89" w14:textId="77777777" w:rsidR="002F4846" w:rsidRDefault="002F4846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3"/>
        <w:gridCol w:w="2602"/>
      </w:tblGrid>
      <w:tr w:rsidR="00000000" w14:paraId="54FF0A2D" w14:textId="77777777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9F7CF" w14:textId="77777777" w:rsidR="002F4846" w:rsidRDefault="002F4846">
            <w:r>
              <w:rPr>
                <w:rFonts w:ascii="Arial" w:hAnsi="Arial" w:cs="Arial"/>
                <w:b/>
                <w:bCs/>
              </w:rPr>
              <w:t xml:space="preserve">Председатель 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470FB" w14:textId="77777777" w:rsidR="002F4846" w:rsidRDefault="002F4846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</w:tc>
      </w:tr>
    </w:tbl>
    <w:p w14:paraId="573634A4" w14:textId="77777777" w:rsidR="002F4846" w:rsidRDefault="002F4846">
      <w:r>
        <w:t> </w:t>
      </w:r>
    </w:p>
    <w:p w14:paraId="558E5EAE" w14:textId="77777777" w:rsidR="002F4846" w:rsidRDefault="002F4846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46"/>
    <w:rsid w:val="002F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562B81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21269" TargetMode="External"/><Relationship Id="rId13" Type="http://schemas.openxmlformats.org/officeDocument/2006/relationships/hyperlink" Target="https://cbd.minjust.gov.kg/302304" TargetMode="External"/><Relationship Id="rId18" Type="http://schemas.openxmlformats.org/officeDocument/2006/relationships/hyperlink" Target="toktom://db/12221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800712" TargetMode="External"/><Relationship Id="rId7" Type="http://schemas.openxmlformats.org/officeDocument/2006/relationships/hyperlink" Target="https://cbd.minjust.gov.kg/800732" TargetMode="External"/><Relationship Id="rId12" Type="http://schemas.openxmlformats.org/officeDocument/2006/relationships/hyperlink" Target="https://cbd.minjust.gov.kg/301146" TargetMode="External"/><Relationship Id="rId17" Type="http://schemas.openxmlformats.org/officeDocument/2006/relationships/hyperlink" Target="https://cbd.minjust.gov.kg/302914" TargetMode="External"/><Relationship Id="rId2" Type="http://schemas.openxmlformats.org/officeDocument/2006/relationships/settings" Target="settings.xml"/><Relationship Id="rId16" Type="http://schemas.openxmlformats.org/officeDocument/2006/relationships/hyperlink" Target="toktom://db/118823" TargetMode="External"/><Relationship Id="rId20" Type="http://schemas.openxmlformats.org/officeDocument/2006/relationships/hyperlink" Target="toktom://db/127607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1266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62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bd.minjust.gov.kg/300373" TargetMode="External"/><Relationship Id="rId19" Type="http://schemas.openxmlformats.org/officeDocument/2006/relationships/hyperlink" Target="https://cbd.minjust.gov.kg/30297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266" TargetMode="External"/><Relationship Id="rId14" Type="http://schemas.openxmlformats.org/officeDocument/2006/relationships/hyperlink" Target="https://cbd.minjust.gov.kg/302560" TargetMode="External"/><Relationship Id="rId22" Type="http://schemas.openxmlformats.org/officeDocument/2006/relationships/hyperlink" Target="toktom://db/1324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692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