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6E57" w14:textId="77777777" w:rsidR="00157D89" w:rsidRDefault="00157D89">
      <w:pPr>
        <w:pStyle w:val="tkTekst"/>
        <w:ind w:firstLine="0"/>
        <w:jc w:val="center"/>
      </w:pPr>
      <w:r>
        <w:rPr>
          <w:i/>
          <w:iCs/>
          <w:sz w:val="24"/>
          <w:szCs w:val="24"/>
        </w:rPr>
        <w:t>УТРАТИЛО СИЛУ</w:t>
      </w:r>
      <w:r>
        <w:rPr>
          <w:i/>
          <w:iCs/>
          <w:sz w:val="24"/>
          <w:szCs w:val="24"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  <w:sz w:val="24"/>
            <w:szCs w:val="24"/>
          </w:rPr>
          <w:t>постановлением</w:t>
        </w:r>
      </w:hyperlink>
      <w:r>
        <w:rPr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 w14:paraId="1574DB3F" w14:textId="77777777" w:rsidR="00157D89" w:rsidRDefault="00157D89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5F95E5B" wp14:editId="7AA5C882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C:\Users\user\AppData\Local\Temp\CdbDocEditor\c5a073d3-34e7-473e-97eb-020c3e5446d3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C:\Users\user\AppData\Local\Temp\CdbDocEditor\c5a073d3-34e7-473e-97eb-020c3e5446d3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BB8FC" w14:textId="77777777" w:rsidR="00157D89" w:rsidRDefault="00157D89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FC45EC2" w14:textId="77777777" w:rsidR="00157D89" w:rsidRDefault="00157D89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B740FB1" w14:textId="77777777" w:rsidR="00157D89" w:rsidRDefault="00157D89">
      <w:pPr>
        <w:spacing w:after="240"/>
      </w:pPr>
      <w:r>
        <w:rPr>
          <w:rFonts w:ascii="Arial" w:hAnsi="Arial" w:cs="Arial"/>
        </w:rPr>
        <w:t>от 24 декабря 2014 года № 58/16</w:t>
      </w:r>
    </w:p>
    <w:p w14:paraId="5E8AE39F" w14:textId="77777777" w:rsidR="00157D89" w:rsidRDefault="00157D89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постановления Правления Национального банка Кыргызской Республики </w:t>
      </w:r>
    </w:p>
    <w:p w14:paraId="114B4160" w14:textId="77777777" w:rsidR="00157D89" w:rsidRDefault="00157D89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 (В редакции постановлений Правления Нацбанка КР от </w:t>
      </w:r>
      <w:hyperlink r:id="rId6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 xml:space="preserve">, </w:t>
      </w:r>
      <w:hyperlink r:id="rId7" w:history="1">
        <w:r>
          <w:rPr>
            <w:rStyle w:val="a3"/>
            <w:rFonts w:ascii="Arial" w:hAnsi="Arial" w:cs="Arial"/>
            <w:i/>
            <w:iCs/>
          </w:rPr>
          <w:t>23 декабря 2015 года № 78/25</w:t>
        </w:r>
      </w:hyperlink>
      <w:r>
        <w:rPr>
          <w:rFonts w:ascii="Arial" w:hAnsi="Arial" w:cs="Arial"/>
          <w:i/>
          <w:iCs/>
        </w:rPr>
        <w:t>)</w:t>
      </w:r>
    </w:p>
    <w:p w14:paraId="0F17C7F6" w14:textId="77777777" w:rsidR="00157D89" w:rsidRDefault="00157D89">
      <w:pPr>
        <w:spacing w:after="120"/>
        <w:ind w:firstLine="397"/>
        <w:jc w:val="center"/>
      </w:pPr>
      <w:r>
        <w:t> </w:t>
      </w:r>
    </w:p>
    <w:p w14:paraId="1E5ED1C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8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«О Национальном банке Кыргызской Республики», Правление Национального банка Кыргызской Республики</w:t>
      </w:r>
    </w:p>
    <w:p w14:paraId="36A39079" w14:textId="77777777" w:rsidR="00157D89" w:rsidRDefault="00157D89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3BEA341F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прилагаемые </w:t>
      </w:r>
      <w:hyperlink r:id="rId9" w:anchor="p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следующие постановления Правления Национального банка Кыргызской Республики: </w:t>
      </w:r>
    </w:p>
    <w:p w14:paraId="22DE4BA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- «О </w:t>
      </w:r>
      <w:hyperlink r:id="rId10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«О лицензировании, реорганизации и ликвидации специализированного финансово-кредитного учреждения ОАО «Финансовая компания кредитных союзов» от </w:t>
      </w:r>
      <w:hyperlink r:id="rId11" w:history="1">
        <w:r>
          <w:rPr>
            <w:rStyle w:val="a3"/>
            <w:rFonts w:ascii="Arial" w:hAnsi="Arial" w:cs="Arial"/>
          </w:rPr>
          <w:t>25 июля 2012 года № 30/14</w:t>
        </w:r>
      </w:hyperlink>
      <w:r>
        <w:rPr>
          <w:rFonts w:ascii="Arial" w:hAnsi="Arial" w:cs="Arial"/>
        </w:rPr>
        <w:t>; </w:t>
      </w:r>
    </w:p>
    <w:p w14:paraId="4508F699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(утратил силу в соответствии с </w:t>
      </w:r>
      <w:hyperlink r:id="rId1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p w14:paraId="03E91684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(утратил силу в соответствии с </w:t>
      </w:r>
      <w:hyperlink r:id="rId13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20116BA5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- «О </w:t>
      </w:r>
      <w:hyperlink r:id="rId14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«О лицензировании, реорганизации и ликвидации микрофинансовых компаний на территории Кыргызской Республики» от </w:t>
      </w:r>
      <w:hyperlink r:id="rId15" w:history="1">
        <w:r>
          <w:rPr>
            <w:rStyle w:val="a3"/>
            <w:rFonts w:ascii="Arial" w:hAnsi="Arial" w:cs="Arial"/>
          </w:rPr>
          <w:t>31 января 2007 года № 5/1</w:t>
        </w:r>
      </w:hyperlink>
      <w:r>
        <w:rPr>
          <w:rFonts w:ascii="Arial" w:hAnsi="Arial" w:cs="Arial"/>
        </w:rPr>
        <w:t>; </w:t>
      </w:r>
    </w:p>
    <w:p w14:paraId="575B5A6D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«</w:t>
      </w:r>
      <w:hyperlink r:id="rId16" w:anchor="p1" w:history="1">
        <w:r>
          <w:rPr>
            <w:rStyle w:val="a3"/>
            <w:rFonts w:ascii="Arial" w:hAnsi="Arial" w:cs="Arial"/>
          </w:rPr>
          <w:t>О минимальных квалификационных требованиях</w:t>
        </w:r>
      </w:hyperlink>
      <w:r>
        <w:rPr>
          <w:rFonts w:ascii="Arial" w:hAnsi="Arial" w:cs="Arial"/>
        </w:rPr>
        <w:t xml:space="preserve"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</w:t>
      </w:r>
      <w:hyperlink r:id="rId17" w:history="1">
        <w:r>
          <w:rPr>
            <w:rStyle w:val="a3"/>
            <w:rFonts w:ascii="Arial" w:hAnsi="Arial" w:cs="Arial"/>
          </w:rPr>
          <w:t>17 апреля 2012 года № 17/1</w:t>
        </w:r>
      </w:hyperlink>
      <w:r>
        <w:rPr>
          <w:rFonts w:ascii="Arial" w:hAnsi="Arial" w:cs="Arial"/>
        </w:rPr>
        <w:t>. </w:t>
      </w:r>
    </w:p>
    <w:p w14:paraId="66A8FE5B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Настоящее постановление вступает в </w:t>
      </w:r>
      <w:r>
        <w:rPr>
          <w:rFonts w:ascii="Arial" w:hAnsi="Arial" w:cs="Arial"/>
        </w:rPr>
        <w:t>силу по истечении пятнадцати дней со дня официального опубликования. </w:t>
      </w:r>
    </w:p>
    <w:p w14:paraId="7C32E57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3. Юридическому управлению: </w:t>
      </w:r>
    </w:p>
    <w:p w14:paraId="4798E79B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 опубликовать настоящее постановление на официальном сайте Национального банка Кыргызской Республики; </w:t>
      </w:r>
    </w:p>
    <w:p w14:paraId="4FFA112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4770077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ОАО «Финансовая компания кредитных союзов», микрофинансовых организаций, кредитных союзов. </w:t>
      </w:r>
    </w:p>
    <w:p w14:paraId="2FDA357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5. Контроль исполнения настоящего постановления возложить на заместителя Председателя Национального банка Кыргызской Республики Орозбаеву Л.Дж. </w:t>
      </w:r>
    </w:p>
    <w:p w14:paraId="61421801" w14:textId="77777777" w:rsidR="00157D89" w:rsidRDefault="00157D89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4BDF80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FCF48" w14:textId="77777777" w:rsidR="00157D89" w:rsidRDefault="00157D89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FCCBA" w14:textId="77777777" w:rsidR="00157D89" w:rsidRDefault="00157D89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 xml:space="preserve">Т. </w:t>
            </w:r>
            <w:r>
              <w:rPr>
                <w:rFonts w:ascii="Arial" w:hAnsi="Arial" w:cs="Arial"/>
                <w:b/>
                <w:bCs/>
              </w:rPr>
              <w:t>Абдыгулов</w:t>
            </w:r>
          </w:p>
        </w:tc>
      </w:tr>
    </w:tbl>
    <w:p w14:paraId="16E0F325" w14:textId="77777777" w:rsidR="00157D89" w:rsidRDefault="00157D89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35DC519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C9AAC" w14:textId="77777777" w:rsidR="00157D89" w:rsidRDefault="00157D89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69639" w14:textId="77777777" w:rsidR="00157D89" w:rsidRDefault="00157D89">
            <w:pPr>
              <w:spacing w:after="120"/>
            </w:pPr>
            <w:bookmarkStart w:id="0" w:name="p1"/>
            <w:r>
              <w:rPr>
                <w:rFonts w:ascii="Arial" w:hAnsi="Arial" w:cs="Arial"/>
              </w:rPr>
              <w:t>Приложение</w:t>
            </w:r>
            <w:bookmarkEnd w:id="0"/>
            <w:r>
              <w:rPr>
                <w:rFonts w:ascii="Arial" w:hAnsi="Arial" w:cs="Arial"/>
              </w:rPr>
              <w:t xml:space="preserve"> 1 к </w:t>
            </w:r>
            <w:hyperlink r:id="rId18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br/>
              <w:t>Правления Национального банка</w:t>
            </w:r>
            <w:r>
              <w:rPr>
                <w:rFonts w:ascii="Arial" w:hAnsi="Arial" w:cs="Arial"/>
              </w:rPr>
              <w:br/>
              <w:t>Кыргызской Республики</w:t>
            </w:r>
            <w:r>
              <w:rPr>
                <w:rFonts w:ascii="Arial" w:hAnsi="Arial" w:cs="Arial"/>
              </w:rPr>
              <w:br/>
              <w:t>№ 58/16 от «24» декабря 2014 г.</w:t>
            </w:r>
          </w:p>
        </w:tc>
      </w:tr>
    </w:tbl>
    <w:p w14:paraId="1F5F395C" w14:textId="77777777" w:rsidR="00157D89" w:rsidRDefault="00157D89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9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>)</w:t>
      </w:r>
    </w:p>
    <w:p w14:paraId="23284827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1. (Утратил силу в соответствии с </w:t>
      </w:r>
      <w:hyperlink r:id="rId2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5B64CFD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Внести в </w:t>
      </w:r>
      <w:hyperlink r:id="rId2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«О </w:t>
      </w:r>
      <w:hyperlink r:id="rId2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«О лицензировании, реорганизации и ликвидации микрофинансовых компаний на территории Кыргызской Республики» от 31 января 2007 года № 5/1, следующие изменения и дополнения; </w:t>
      </w:r>
    </w:p>
    <w:p w14:paraId="458561FD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</w:t>
      </w:r>
      <w:hyperlink r:id="rId2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«О лицензировании, реорганизации и ликвидации микрофинансовых компаний на территории Кыргызской Республики» утвержденное вышеуказанным </w:t>
      </w:r>
      <w:hyperlink r:id="rId2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  </w:t>
      </w:r>
    </w:p>
    <w:p w14:paraId="290CF15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подпункт 11 пункта 4.2. изложить в следующей редакции: </w:t>
      </w:r>
    </w:p>
    <w:p w14:paraId="7092720F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 w14:paraId="3D2EAE2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а) юридическими лицами представляются: </w:t>
      </w:r>
    </w:p>
    <w:p w14:paraId="42DBB5A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 w14:paraId="01D4BD4F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копии финансовой отчетности за последний финансовый год, декларации или иные документы о финансовом состоянии; </w:t>
      </w:r>
    </w:p>
    <w:p w14:paraId="596F39EB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копию аудиторского заключения (в случае если данное требование установлено законодательством); </w:t>
      </w:r>
    </w:p>
    <w:p w14:paraId="1B0DCB63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 w14:paraId="7B40455D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б) физическими лицами представляются: </w:t>
      </w:r>
    </w:p>
    <w:p w14:paraId="6BB20E0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справки, декларации о доходах, договора купли-продажи/дарения, право на наследование суммы, имущества и др.  </w:t>
      </w:r>
    </w:p>
    <w:p w14:paraId="28D0E52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 w14:paraId="70F3F57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Копии представляемых документов должны быть заверены нотариально. </w:t>
      </w:r>
    </w:p>
    <w:p w14:paraId="5A1BB595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По запросу Национального банка МФК </w:t>
      </w:r>
      <w:r>
        <w:rPr>
          <w:rFonts w:ascii="Arial" w:hAnsi="Arial" w:cs="Arial"/>
        </w:rPr>
        <w:t>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 </w:t>
      </w:r>
    </w:p>
    <w:p w14:paraId="7412048B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Абзац 7 пункта 9.7.2 изложить в следующей редакции: </w:t>
      </w:r>
    </w:p>
    <w:p w14:paraId="72454C84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банке); </w:t>
      </w:r>
    </w:p>
    <w:p w14:paraId="6795664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Если увеличение капитала производится: </w:t>
      </w:r>
    </w:p>
    <w:p w14:paraId="6980A0A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-за счет дополнительного капитала, внесённого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 </w:t>
      </w:r>
    </w:p>
    <w:p w14:paraId="06A02D1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за счет нераспределенной прибыли - представляется решение общего собрания учредителей/участников (акционеров) о распределении прибыли.»  </w:t>
      </w:r>
    </w:p>
    <w:p w14:paraId="49EE9FF3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3) Пункт 9.7.2 дополнить абзацем 8 следующего содержания: </w:t>
      </w:r>
    </w:p>
    <w:p w14:paraId="627B09E3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«- сведения, позволяющие определить источники происхождения денежных средств, согласно перечню документов, установленному в подпункте 11 пункта 4.2.»; </w:t>
      </w:r>
    </w:p>
    <w:p w14:paraId="253736CA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4) Пункт 9.9.1 изложить в следующей редакции: </w:t>
      </w:r>
    </w:p>
    <w:p w14:paraId="523D9762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  </w:t>
      </w:r>
    </w:p>
    <w:p w14:paraId="1FE566B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уведомление об изменении места нахождения, в том числе и изменения фактического адреса, МФК.»;   </w:t>
      </w:r>
    </w:p>
    <w:p w14:paraId="3EA150D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копию договора аренды или документа, подтверждающего право собственности МФК на соответствующее помещение.». </w:t>
      </w:r>
    </w:p>
    <w:p w14:paraId="4DA73F5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Внести в </w:t>
      </w:r>
      <w:hyperlink r:id="rId2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«</w:t>
      </w:r>
      <w:hyperlink r:id="rId26" w:anchor="p1" w:history="1">
        <w:r>
          <w:rPr>
            <w:rStyle w:val="a3"/>
            <w:rFonts w:ascii="Arial" w:hAnsi="Arial" w:cs="Arial"/>
          </w:rPr>
          <w:t>О минимальных квалификационных требованиях</w:t>
        </w:r>
      </w:hyperlink>
      <w:r>
        <w:rPr>
          <w:rFonts w:ascii="Arial" w:hAnsi="Arial" w:cs="Arial"/>
        </w:rPr>
        <w:t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17 апреля 2012 года № 17/1, следующие изменения и дополнения; </w:t>
      </w:r>
    </w:p>
    <w:p w14:paraId="2434DFE4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В «</w:t>
      </w:r>
      <w:hyperlink r:id="rId27" w:anchor="p1" w:history="1">
        <w:r>
          <w:rPr>
            <w:rStyle w:val="a3"/>
            <w:rFonts w:ascii="Arial" w:hAnsi="Arial" w:cs="Arial"/>
          </w:rPr>
          <w:t>Минимальные квалификационные требования</w:t>
        </w:r>
      </w:hyperlink>
      <w:r>
        <w:rPr>
          <w:rFonts w:ascii="Arial" w:hAnsi="Arial" w:cs="Arial"/>
        </w:rPr>
        <w:t>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Республики», утвержденное вышеуказанным постановлением: </w:t>
      </w:r>
    </w:p>
    <w:p w14:paraId="1B7E030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Название изложить в следующей редакции:  </w:t>
      </w:r>
    </w:p>
    <w:p w14:paraId="4C46C4D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«Порядок согласования должностных лиц специализированного финансово-кредитного учреждения ОАО «Финансовая компания кредитных союзов».;  </w:t>
      </w:r>
    </w:p>
    <w:p w14:paraId="51F92BEA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По всему тексту документа аббревиатуру «ОсОО ФКПРКС» заменить на «ОАО «ФК КС»; </w:t>
      </w:r>
    </w:p>
    <w:p w14:paraId="5F168D5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3) По всему тексту документа аббревиатуру «НБКР» заменить на «Национальный банк» в соответствующих падежах; </w:t>
      </w:r>
    </w:p>
    <w:p w14:paraId="7F3A356C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4) пункт 2 изложить в следующей редакции:  </w:t>
      </w:r>
    </w:p>
    <w:p w14:paraId="77206E1C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«2.Кандидат на должность члена Правления, главного бухгалтера, руководителя структурного подразделения СФКУ которые определяют политику, имеют полномочия участвовать или реально участвуют в основных операциях СФКУ, формирующих политику СФКУ (по кредитам, по финансам и др.) должен соответствовать следующим требованиям: </w:t>
      </w:r>
    </w:p>
    <w:p w14:paraId="322D2E5F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иметь высшее образование;  </w:t>
      </w:r>
    </w:p>
    <w:p w14:paraId="0A58B248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иметь следующий стаж работы:  </w:t>
      </w:r>
    </w:p>
    <w:p w14:paraId="07BC176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года; </w:t>
      </w:r>
    </w:p>
    <w:p w14:paraId="55D97F9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Кандидат на должность Председателя Правления, также должен владеть: </w:t>
      </w:r>
    </w:p>
    <w:p w14:paraId="140082CC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а) навыками анализа деятельности ОАО «ФККС» и системы кредитных союзов в целом; </w:t>
      </w:r>
    </w:p>
    <w:p w14:paraId="72A695C3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б) иметь знания по вопросам деятельности кредитных союзов, подтвержденные сертификатом/свидетельством о прохождении обучения.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«ФК КС»); </w:t>
      </w:r>
    </w:p>
    <w:p w14:paraId="7BCC48E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«ФККС». </w:t>
      </w:r>
    </w:p>
    <w:p w14:paraId="6714E76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члена Правления - не менее двух лет в финансово-кредитной системе;  </w:t>
      </w:r>
    </w:p>
    <w:p w14:paraId="27FF655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- для кандидата на должность главного бухгалтера, руководителя структурного подразделения - как минимум, один год в финансово-кредитной системе;  </w:t>
      </w:r>
    </w:p>
    <w:p w14:paraId="0BE08B09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  </w:t>
      </w:r>
    </w:p>
    <w:p w14:paraId="4042A17A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4) знать бизнес-план СФКУ;  </w:t>
      </w:r>
    </w:p>
    <w:p w14:paraId="57398A8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5) отсутствие в отношении кандидата решения суда запрещающего работать в финансово-кредитной системе;  </w:t>
      </w:r>
    </w:p>
    <w:p w14:paraId="55853D2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6) в отношении кандидата отсутствует обвинительный приговор суда за совершение преступлений в сфере экономики и за должностные преступления;  </w:t>
      </w:r>
    </w:p>
    <w:p w14:paraId="73870921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банка/финансового-кредитного учреждения была отозвана лицензия». </w:t>
      </w:r>
    </w:p>
    <w:p w14:paraId="1E7637A4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5) Абзац 5 пункта 4 изложить в следующей редакции </w:t>
      </w:r>
    </w:p>
    <w:p w14:paraId="384163C6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подразделений.»; </w:t>
      </w:r>
    </w:p>
    <w:p w14:paraId="3F9D6A9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Внести в </w:t>
      </w:r>
      <w:hyperlink r:id="rId2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«Об утверждении </w:t>
      </w:r>
      <w:hyperlink r:id="rId2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«О лицензировании, реорганизации и ликвидации специализированного финансово-кредитного учреждения  </w:t>
      </w:r>
      <w:r>
        <w:rPr>
          <w:rFonts w:ascii="Arial" w:hAnsi="Arial" w:cs="Arial"/>
        </w:rPr>
        <w:t>ОАО «Финансовая компания кредитных союзов», от 25 июля 2012 г. №30/14,  следующие изменения и дополнения: </w:t>
      </w:r>
    </w:p>
    <w:p w14:paraId="150DE2AB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</w:t>
      </w:r>
      <w:hyperlink r:id="rId30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«О лицензировании, реорганизации и ликвидации специализированного финансово-кредитного учреждения  ОАО «Финансовая компания кредитных союзов», утвержденное вышеуказанным </w:t>
      </w:r>
      <w:hyperlink r:id="rId3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 </w:t>
      </w:r>
    </w:p>
    <w:p w14:paraId="50BD711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По всему тексту Положения слова «Минимальные квалификационные требования,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заменить на слова «Порядок согласования должностных лиц специализированного финансово-кредитного учреждения ОАО «Финансовая компания кредитных союзов» в соответствующих падежах; </w:t>
      </w:r>
    </w:p>
    <w:p w14:paraId="0EA9722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Пункт 1 Приложения 5 изложить в следующей редакции: </w:t>
      </w:r>
    </w:p>
    <w:p w14:paraId="158DFFDE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«1. Настоящая лицензия разрешает осуществление следующих отдельных банковских операций:    </w:t>
      </w:r>
    </w:p>
    <w:p w14:paraId="039DA11F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1) предоставление кредитов кредитным союзам;   </w:t>
      </w:r>
    </w:p>
    <w:p w14:paraId="513AE1F3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2) предоставление кредитов участникам кредитных союзов, по запросу и с обязательным участием кредитного союза (в качестве третьей стороны);   </w:t>
      </w:r>
    </w:p>
    <w:p w14:paraId="5AFB1040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3) привлечение денежных средств от финансово-кредитных учреждений;  </w:t>
      </w:r>
    </w:p>
    <w:p w14:paraId="6CAB5372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4) покупка и продажа долговых обязательств (факторинг) кредитных союзов;    </w:t>
      </w:r>
    </w:p>
    <w:p w14:paraId="03AD2159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5) прием вкладов (депозитов) от кредитных союзов;   </w:t>
      </w:r>
    </w:p>
    <w:p w14:paraId="23E4FA39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6) открытие и ведение счетов кредитных союзов;    </w:t>
      </w:r>
    </w:p>
    <w:p w14:paraId="22601A9A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7) осуществление расчетов по поручению кредитных союзов и их кассовое обслуживание;   </w:t>
      </w:r>
    </w:p>
    <w:p w14:paraId="5BE93AC5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8) осуществление операций по денежным переводам в качестве оператора системы для кредитных союзов;   </w:t>
      </w:r>
    </w:p>
    <w:p w14:paraId="1D807395" w14:textId="77777777" w:rsidR="00157D89" w:rsidRDefault="00157D89">
      <w:pPr>
        <w:spacing w:after="120"/>
        <w:ind w:firstLine="397"/>
        <w:jc w:val="both"/>
      </w:pPr>
      <w:r>
        <w:rPr>
          <w:rFonts w:ascii="Arial" w:hAnsi="Arial" w:cs="Arial"/>
        </w:rPr>
        <w:t>9) осуществление других операций с учетом ограничений, установленных Национальным банком.».  </w:t>
      </w:r>
    </w:p>
    <w:p w14:paraId="63DED0B3" w14:textId="77777777" w:rsidR="00157D89" w:rsidRDefault="00157D89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5. (Утратил силу в соответствии с </w:t>
      </w:r>
      <w:hyperlink r:id="rId3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D89"/>
    <w:rsid w:val="0015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DA9A5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800725" TargetMode="External"/><Relationship Id="rId18" Type="http://schemas.openxmlformats.org/officeDocument/2006/relationships/hyperlink" Target="https://cbd.minjust.gov.kg/302978" TargetMode="External"/><Relationship Id="rId26" Type="http://schemas.openxmlformats.org/officeDocument/2006/relationships/hyperlink" Target="https://cbd.minjust.gov.kg/30250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0598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cbd.minjust.gov.kg/800731" TargetMode="External"/><Relationship Id="rId12" Type="http://schemas.openxmlformats.org/officeDocument/2006/relationships/hyperlink" Target="https://cbd.minjust.gov.kg/800731" TargetMode="External"/><Relationship Id="rId17" Type="http://schemas.openxmlformats.org/officeDocument/2006/relationships/hyperlink" Target="https://cbd.minjust.gov.kg/302504" TargetMode="External"/><Relationship Id="rId25" Type="http://schemas.openxmlformats.org/officeDocument/2006/relationships/hyperlink" Target="https://cbd.minjust.gov.kg/302504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504" TargetMode="External"/><Relationship Id="rId20" Type="http://schemas.openxmlformats.org/officeDocument/2006/relationships/hyperlink" Target="https://cbd.minjust.gov.kg/800725" TargetMode="External"/><Relationship Id="rId29" Type="http://schemas.openxmlformats.org/officeDocument/2006/relationships/hyperlink" Target="https://cbd.minjust.gov.kg/30253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725" TargetMode="External"/><Relationship Id="rId11" Type="http://schemas.openxmlformats.org/officeDocument/2006/relationships/hyperlink" Target="https://cbd.minjust.gov.kg/302531" TargetMode="External"/><Relationship Id="rId24" Type="http://schemas.openxmlformats.org/officeDocument/2006/relationships/hyperlink" Target="https://cbd.minjust.gov.kg/300598" TargetMode="External"/><Relationship Id="rId32" Type="http://schemas.openxmlformats.org/officeDocument/2006/relationships/hyperlink" Target="https://cbd.minjust.gov.kg/800731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0598" TargetMode="External"/><Relationship Id="rId23" Type="http://schemas.openxmlformats.org/officeDocument/2006/relationships/hyperlink" Target="https://cbd.minjust.gov.kg/300599" TargetMode="External"/><Relationship Id="rId28" Type="http://schemas.openxmlformats.org/officeDocument/2006/relationships/hyperlink" Target="https://cbd.minjust.gov.kg/302531" TargetMode="External"/><Relationship Id="rId10" Type="http://schemas.openxmlformats.org/officeDocument/2006/relationships/hyperlink" Target="https://cbd.minjust.gov.kg/302532" TargetMode="External"/><Relationship Id="rId19" Type="http://schemas.openxmlformats.org/officeDocument/2006/relationships/hyperlink" Target="https://cbd.minjust.gov.kg/800725" TargetMode="External"/><Relationship Id="rId31" Type="http://schemas.openxmlformats.org/officeDocument/2006/relationships/hyperlink" Target="https://cbd.minjust.gov.kg/302531" TargetMode="External"/><Relationship Id="rId4" Type="http://schemas.openxmlformats.org/officeDocument/2006/relationships/hyperlink" Target="https://cbd.minjust.gov.kg/225700" TargetMode="External"/><Relationship Id="rId9" Type="http://schemas.openxmlformats.org/officeDocument/2006/relationships/hyperlink" Target="https://cbd.minjust.gov.kg/302978" TargetMode="External"/><Relationship Id="rId14" Type="http://schemas.openxmlformats.org/officeDocument/2006/relationships/hyperlink" Target="https://cbd.minjust.gov.kg/300599" TargetMode="External"/><Relationship Id="rId22" Type="http://schemas.openxmlformats.org/officeDocument/2006/relationships/hyperlink" Target="https://cbd.minjust.gov.kg/300599" TargetMode="External"/><Relationship Id="rId27" Type="http://schemas.openxmlformats.org/officeDocument/2006/relationships/hyperlink" Target="https://cbd.minjust.gov.kg/302504" TargetMode="External"/><Relationship Id="rId30" Type="http://schemas.openxmlformats.org/officeDocument/2006/relationships/hyperlink" Target="https://cbd.minjust.gov.kg/3025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1965</Words>
  <Characters>11207</Characters>
  <Application>Microsoft Office Word</Application>
  <DocSecurity>0</DocSecurity>
  <Lines>93</Lines>
  <Paragraphs>26</Paragraphs>
  <ScaleCrop>false</ScaleCrop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