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3E2A6" w14:textId="77777777" w:rsidR="007367CA" w:rsidRDefault="007367CA">
      <w:pPr>
        <w:spacing w:after="480"/>
        <w:jc w:val="center"/>
      </w:pPr>
      <w:r>
        <w:rPr>
          <w:rFonts w:ascii="Arial" w:hAnsi="Arial" w:cs="Arial"/>
          <w:b/>
          <w:bCs/>
          <w:noProof/>
        </w:rPr>
        <w:drawing>
          <wp:inline distT="0" distB="0" distL="0" distR="0" wp14:anchorId="591D787B" wp14:editId="5AA3E564">
            <wp:extent cx="1152525" cy="1152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14BAF27E" w14:textId="77777777" w:rsidR="007367CA" w:rsidRDefault="007367CA">
      <w:pPr>
        <w:spacing w:after="480"/>
        <w:jc w:val="center"/>
      </w:pPr>
      <w:r>
        <w:rPr>
          <w:rFonts w:ascii="Arial" w:hAnsi="Arial" w:cs="Arial"/>
          <w:b/>
          <w:bCs/>
          <w:spacing w:val="5"/>
        </w:rPr>
        <w:t>ПОСТАНОВЛЕНИЕ ПРАВЛЕНИЯ НАЦИОНАЛЬНОГО БАНКА КЫРГЫЗСКОЙ РЕСПУБЛИКИ</w:t>
      </w:r>
    </w:p>
    <w:p w14:paraId="62F58CBC" w14:textId="77777777" w:rsidR="007367CA" w:rsidRDefault="007367CA">
      <w:pPr>
        <w:spacing w:after="240"/>
      </w:pPr>
      <w:r>
        <w:rPr>
          <w:rFonts w:ascii="Arial" w:hAnsi="Arial" w:cs="Arial"/>
        </w:rPr>
        <w:t>от 1</w:t>
      </w:r>
      <w:r>
        <w:rPr>
          <w:rFonts w:ascii="Arial" w:hAnsi="Arial" w:cs="Arial"/>
          <w:lang w:val="ky-KG"/>
        </w:rPr>
        <w:t>5 сентября</w:t>
      </w:r>
      <w:r>
        <w:rPr>
          <w:rFonts w:ascii="Arial" w:hAnsi="Arial" w:cs="Arial"/>
        </w:rPr>
        <w:t xml:space="preserve"> 20</w:t>
      </w:r>
      <w:r>
        <w:rPr>
          <w:rFonts w:ascii="Arial" w:hAnsi="Arial" w:cs="Arial"/>
          <w:lang w:val="ky-KG"/>
        </w:rPr>
        <w:t>21</w:t>
      </w:r>
      <w:r>
        <w:rPr>
          <w:rFonts w:ascii="Arial" w:hAnsi="Arial" w:cs="Arial"/>
        </w:rPr>
        <w:t xml:space="preserve"> года № 2021-П-12/</w:t>
      </w:r>
      <w:r>
        <w:rPr>
          <w:rFonts w:ascii="Arial" w:hAnsi="Arial" w:cs="Arial"/>
          <w:lang w:val="ky-KG"/>
        </w:rPr>
        <w:t>51</w:t>
      </w:r>
      <w:r>
        <w:rPr>
          <w:rFonts w:ascii="Arial" w:hAnsi="Arial" w:cs="Arial"/>
        </w:rPr>
        <w:t>-</w:t>
      </w:r>
      <w:r>
        <w:rPr>
          <w:rFonts w:ascii="Arial" w:hAnsi="Arial" w:cs="Arial"/>
          <w:lang w:val="ky-KG"/>
        </w:rPr>
        <w:t>1</w:t>
      </w:r>
      <w:r>
        <w:rPr>
          <w:rFonts w:ascii="Arial" w:hAnsi="Arial" w:cs="Arial"/>
        </w:rPr>
        <w:t>-(НПА)</w:t>
      </w:r>
    </w:p>
    <w:p w14:paraId="0124F4A6" w14:textId="77777777" w:rsidR="007367CA" w:rsidRDefault="007367CA">
      <w:pPr>
        <w:spacing w:before="400" w:after="400" w:line="276" w:lineRule="auto"/>
        <w:ind w:left="1134" w:right="1134"/>
        <w:jc w:val="center"/>
      </w:pPr>
      <w:r>
        <w:rPr>
          <w:rFonts w:ascii="Arial" w:hAnsi="Arial" w:cs="Arial"/>
          <w:b/>
          <w:bCs/>
        </w:rPr>
        <w:t>О внесении изменений в некоторые нормативные правовые акты Национального банка Кыргызской Республики по вопросам управления рисками и капитала банков</w:t>
      </w:r>
    </w:p>
    <w:p w14:paraId="01CA2A73" w14:textId="77777777" w:rsidR="007367CA" w:rsidRDefault="007367CA">
      <w:pPr>
        <w:spacing w:after="60" w:line="276" w:lineRule="auto"/>
        <w:ind w:firstLine="567"/>
        <w:jc w:val="both"/>
      </w:pPr>
      <w:r>
        <w:rPr>
          <w:rFonts w:ascii="Arial" w:hAnsi="Arial" w:cs="Arial"/>
        </w:rPr>
        <w:t xml:space="preserve">В соответствии со статьями </w:t>
      </w:r>
      <w:hyperlink r:id="rId5" w:anchor="st_20" w:history="1">
        <w:r>
          <w:rPr>
            <w:rStyle w:val="a3"/>
            <w:rFonts w:ascii="Arial" w:hAnsi="Arial" w:cs="Arial"/>
          </w:rPr>
          <w:t>20</w:t>
        </w:r>
      </w:hyperlink>
      <w:r>
        <w:rPr>
          <w:rFonts w:ascii="Arial" w:hAnsi="Arial" w:cs="Arial"/>
        </w:rPr>
        <w:t xml:space="preserve"> и </w:t>
      </w:r>
      <w:hyperlink r:id="rId6" w:anchor="st_68" w:history="1">
        <w:r>
          <w:rPr>
            <w:rStyle w:val="a3"/>
            <w:rFonts w:ascii="Arial" w:hAnsi="Arial" w:cs="Arial"/>
          </w:rPr>
          <w:t>68</w:t>
        </w:r>
      </w:hyperlink>
      <w:r>
        <w:rPr>
          <w:rFonts w:ascii="Arial" w:hAnsi="Arial" w:cs="Arial"/>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43CB1C59" w14:textId="77777777" w:rsidR="007367CA" w:rsidRDefault="007367CA">
      <w:pPr>
        <w:spacing w:after="60" w:line="276" w:lineRule="auto"/>
        <w:ind w:firstLine="567"/>
        <w:jc w:val="both"/>
      </w:pPr>
      <w:r>
        <w:rPr>
          <w:rFonts w:ascii="Arial" w:hAnsi="Arial" w:cs="Arial"/>
        </w:rPr>
        <w:t>1. Внести изменения в следующие постановления Правления Национального банка Кыргызской Республики (прилагаются):</w:t>
      </w:r>
    </w:p>
    <w:p w14:paraId="620B6BDD" w14:textId="77777777" w:rsidR="007367CA" w:rsidRDefault="007367CA">
      <w:pPr>
        <w:spacing w:after="60" w:line="276" w:lineRule="auto"/>
        <w:ind w:firstLine="567"/>
        <w:jc w:val="both"/>
      </w:pPr>
      <w:r>
        <w:rPr>
          <w:rFonts w:ascii="Arial" w:hAnsi="Arial" w:cs="Arial"/>
        </w:rPr>
        <w:t xml:space="preserve">- "Об утверждении </w:t>
      </w:r>
      <w:hyperlink r:id="rId7"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от </w:t>
      </w:r>
      <w:hyperlink r:id="rId8" w:history="1">
        <w:r>
          <w:rPr>
            <w:rStyle w:val="a3"/>
            <w:rFonts w:ascii="Arial" w:hAnsi="Arial" w:cs="Arial"/>
          </w:rPr>
          <w:t>21 июля 2004 года № 18/1;</w:t>
        </w:r>
      </w:hyperlink>
    </w:p>
    <w:p w14:paraId="6B35F398" w14:textId="77777777" w:rsidR="007367CA" w:rsidRDefault="007367CA">
      <w:pPr>
        <w:spacing w:after="60" w:line="276" w:lineRule="auto"/>
        <w:ind w:firstLine="567"/>
        <w:jc w:val="both"/>
      </w:pPr>
      <w:r>
        <w:rPr>
          <w:rFonts w:ascii="Arial" w:hAnsi="Arial" w:cs="Arial"/>
        </w:rPr>
        <w:t xml:space="preserve">- "Об утверждении </w:t>
      </w:r>
      <w:hyperlink r:id="rId9"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от </w:t>
      </w:r>
      <w:hyperlink r:id="rId10" w:history="1">
        <w:r>
          <w:rPr>
            <w:rStyle w:val="a3"/>
            <w:rFonts w:ascii="Arial" w:hAnsi="Arial" w:cs="Arial"/>
          </w:rPr>
          <w:t>21 июля 2004 года № 18/2;</w:t>
        </w:r>
      </w:hyperlink>
    </w:p>
    <w:p w14:paraId="0FCF0728" w14:textId="77777777" w:rsidR="007367CA" w:rsidRDefault="007367CA">
      <w:pPr>
        <w:spacing w:after="60" w:line="276" w:lineRule="auto"/>
        <w:ind w:firstLine="567"/>
        <w:jc w:val="both"/>
      </w:pPr>
      <w:r>
        <w:rPr>
          <w:rFonts w:ascii="Arial" w:hAnsi="Arial" w:cs="Arial"/>
        </w:rPr>
        <w:t xml:space="preserve">- "Об утверждении </w:t>
      </w:r>
      <w:hyperlink r:id="rId11" w:history="1">
        <w:r>
          <w:rPr>
            <w:rStyle w:val="a3"/>
            <w:rFonts w:ascii="Arial" w:hAnsi="Arial" w:cs="Arial"/>
          </w:rPr>
          <w:t>Положения</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от </w:t>
      </w:r>
      <w:hyperlink r:id="rId12" w:history="1">
        <w:r>
          <w:rPr>
            <w:rStyle w:val="a3"/>
            <w:rFonts w:ascii="Arial" w:hAnsi="Arial" w:cs="Arial"/>
          </w:rPr>
          <w:t>21 июля 2004 года № 18/3;</w:t>
        </w:r>
      </w:hyperlink>
    </w:p>
    <w:p w14:paraId="1452439B" w14:textId="77777777" w:rsidR="007367CA" w:rsidRDefault="007367CA">
      <w:pPr>
        <w:spacing w:after="60" w:line="276" w:lineRule="auto"/>
        <w:ind w:firstLine="567"/>
        <w:jc w:val="both"/>
      </w:pPr>
      <w:r>
        <w:rPr>
          <w:rFonts w:ascii="Arial" w:hAnsi="Arial" w:cs="Arial"/>
        </w:rPr>
        <w:t xml:space="preserve">- "О некоторых нормативных правовых актах Национального банка Кыргызской Республики" от </w:t>
      </w:r>
      <w:hyperlink r:id="rId13" w:history="1">
        <w:r>
          <w:rPr>
            <w:rStyle w:val="a3"/>
            <w:rFonts w:ascii="Arial" w:hAnsi="Arial" w:cs="Arial"/>
          </w:rPr>
          <w:t>25 августа 2005 года № 26/5;</w:t>
        </w:r>
      </w:hyperlink>
    </w:p>
    <w:p w14:paraId="32F83C05" w14:textId="77777777" w:rsidR="007367CA" w:rsidRDefault="007367CA">
      <w:pPr>
        <w:spacing w:after="60" w:line="276" w:lineRule="auto"/>
        <w:ind w:firstLine="567"/>
        <w:jc w:val="both"/>
      </w:pPr>
      <w:r>
        <w:rPr>
          <w:rFonts w:ascii="Arial" w:hAnsi="Arial" w:cs="Arial"/>
        </w:rPr>
        <w:t>- "Об утверждении "</w:t>
      </w:r>
      <w:hyperlink r:id="rId14" w:history="1">
        <w:r>
          <w:rPr>
            <w:rStyle w:val="a3"/>
            <w:rFonts w:ascii="Arial" w:hAnsi="Arial" w:cs="Arial"/>
          </w:rPr>
          <w:t>Правил</w:t>
        </w:r>
      </w:hyperlink>
      <w:r>
        <w:rPr>
          <w:rFonts w:ascii="Arial" w:hAnsi="Arial" w:cs="Arial"/>
        </w:rPr>
        <w:t xml:space="preserve"> создания и/или приобретения дочерних или зависимых компаний коммерческими банками Кыргызской Республики" от </w:t>
      </w:r>
      <w:hyperlink r:id="rId15" w:history="1">
        <w:r>
          <w:rPr>
            <w:rStyle w:val="a3"/>
            <w:rFonts w:ascii="Arial" w:hAnsi="Arial" w:cs="Arial"/>
          </w:rPr>
          <w:t>10 июня 2009 года № 26/3</w:t>
        </w:r>
      </w:hyperlink>
      <w:r>
        <w:rPr>
          <w:rFonts w:ascii="Arial" w:hAnsi="Arial" w:cs="Arial"/>
        </w:rPr>
        <w:t>;</w:t>
      </w:r>
    </w:p>
    <w:p w14:paraId="782353D2" w14:textId="77777777" w:rsidR="007367CA" w:rsidRDefault="007367CA">
      <w:pPr>
        <w:spacing w:after="60" w:line="276" w:lineRule="auto"/>
        <w:ind w:firstLine="567"/>
        <w:jc w:val="both"/>
      </w:pPr>
      <w:r>
        <w:rPr>
          <w:rFonts w:ascii="Arial" w:hAnsi="Arial" w:cs="Arial"/>
        </w:rPr>
        <w:t xml:space="preserve">- "О некоторых нормативных правовых актах Национального банка Кыргызской Республики" от </w:t>
      </w:r>
      <w:hyperlink r:id="rId16" w:history="1">
        <w:r>
          <w:rPr>
            <w:rStyle w:val="a3"/>
            <w:rFonts w:ascii="Arial" w:hAnsi="Arial" w:cs="Arial"/>
          </w:rPr>
          <w:t>30 июня 2010 года № 52/4</w:t>
        </w:r>
      </w:hyperlink>
      <w:r>
        <w:rPr>
          <w:rFonts w:ascii="Arial" w:hAnsi="Arial" w:cs="Arial"/>
        </w:rPr>
        <w:t>;</w:t>
      </w:r>
    </w:p>
    <w:p w14:paraId="7E538E7B" w14:textId="77777777" w:rsidR="007367CA" w:rsidRDefault="007367CA">
      <w:pPr>
        <w:spacing w:after="60" w:line="276" w:lineRule="auto"/>
        <w:ind w:firstLine="567"/>
        <w:jc w:val="both"/>
      </w:pPr>
      <w:r>
        <w:rPr>
          <w:rFonts w:ascii="Arial" w:hAnsi="Arial" w:cs="Arial"/>
        </w:rPr>
        <w:t>- "Об утверждении "</w:t>
      </w:r>
      <w:hyperlink r:id="rId17" w:history="1">
        <w:r>
          <w:rPr>
            <w:rStyle w:val="a3"/>
            <w:rFonts w:ascii="Arial" w:hAnsi="Arial" w:cs="Arial"/>
          </w:rPr>
          <w:t>Порядка</w:t>
        </w:r>
      </w:hyperlink>
      <w:r>
        <w:rPr>
          <w:rFonts w:ascii="Arial" w:hAnsi="Arial" w:cs="Arial"/>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r:id="rId18" w:history="1">
        <w:r>
          <w:rPr>
            <w:rStyle w:val="a3"/>
            <w:rFonts w:ascii="Arial" w:hAnsi="Arial" w:cs="Arial"/>
          </w:rPr>
          <w:t>4 июля 2012 года № 28/7</w:t>
        </w:r>
      </w:hyperlink>
      <w:r>
        <w:rPr>
          <w:rFonts w:ascii="Arial" w:hAnsi="Arial" w:cs="Arial"/>
        </w:rPr>
        <w:t>;</w:t>
      </w:r>
    </w:p>
    <w:p w14:paraId="668DF3CD" w14:textId="77777777" w:rsidR="007367CA" w:rsidRDefault="007367CA">
      <w:pPr>
        <w:spacing w:after="60" w:line="276" w:lineRule="auto"/>
        <w:ind w:firstLine="567"/>
        <w:jc w:val="both"/>
      </w:pPr>
      <w:r>
        <w:rPr>
          <w:rFonts w:ascii="Arial" w:hAnsi="Arial" w:cs="Arial"/>
        </w:rPr>
        <w:t xml:space="preserve">- "Об утверждении </w:t>
      </w:r>
      <w:hyperlink r:id="rId19"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от </w:t>
      </w:r>
      <w:hyperlink r:id="rId20" w:history="1">
        <w:r>
          <w:rPr>
            <w:rStyle w:val="a3"/>
            <w:rFonts w:ascii="Arial" w:hAnsi="Arial" w:cs="Arial"/>
          </w:rPr>
          <w:t>31 октября 2012 года № 41/12</w:t>
        </w:r>
      </w:hyperlink>
      <w:r>
        <w:rPr>
          <w:rFonts w:ascii="Arial" w:hAnsi="Arial" w:cs="Arial"/>
        </w:rPr>
        <w:t>;</w:t>
      </w:r>
    </w:p>
    <w:p w14:paraId="6ECEE7B2" w14:textId="77777777" w:rsidR="007367CA" w:rsidRDefault="007367CA">
      <w:pPr>
        <w:spacing w:after="60" w:line="276" w:lineRule="auto"/>
        <w:ind w:firstLine="567"/>
        <w:jc w:val="both"/>
      </w:pPr>
      <w:r>
        <w:rPr>
          <w:rFonts w:ascii="Arial" w:hAnsi="Arial" w:cs="Arial"/>
        </w:rPr>
        <w:t xml:space="preserve">- "Об утверждении </w:t>
      </w:r>
      <w:hyperlink r:id="rId21" w:history="1">
        <w:r>
          <w:rPr>
            <w:rStyle w:val="a3"/>
            <w:rFonts w:ascii="Arial" w:hAnsi="Arial" w:cs="Arial"/>
          </w:rPr>
          <w:t>Положения</w:t>
        </w:r>
      </w:hyperlink>
      <w:r>
        <w:rPr>
          <w:rFonts w:ascii="Arial" w:hAnsi="Arial" w:cs="Arial"/>
        </w:rPr>
        <w:t xml:space="preserve"> "О корпоративном управлении в коммерческих банках Кыргызской Республики" от </w:t>
      </w:r>
      <w:hyperlink r:id="rId22" w:history="1">
        <w:r>
          <w:rPr>
            <w:rStyle w:val="a3"/>
            <w:rFonts w:ascii="Arial" w:hAnsi="Arial" w:cs="Arial"/>
          </w:rPr>
          <w:t>17 мая 2017 года № 19/12</w:t>
        </w:r>
      </w:hyperlink>
      <w:r>
        <w:rPr>
          <w:rFonts w:ascii="Arial" w:hAnsi="Arial" w:cs="Arial"/>
        </w:rPr>
        <w:t>;</w:t>
      </w:r>
    </w:p>
    <w:p w14:paraId="129B8AE8" w14:textId="77777777" w:rsidR="007367CA" w:rsidRDefault="007367CA">
      <w:pPr>
        <w:spacing w:after="60" w:line="276" w:lineRule="auto"/>
        <w:ind w:firstLine="567"/>
        <w:jc w:val="both"/>
      </w:pPr>
      <w:r>
        <w:rPr>
          <w:rFonts w:ascii="Arial" w:hAnsi="Arial" w:cs="Arial"/>
        </w:rPr>
        <w:t xml:space="preserve">- "Об утверждении </w:t>
      </w:r>
      <w:hyperlink r:id="rId23"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Кыргызской Республики" от </w:t>
      </w:r>
      <w:hyperlink r:id="rId24" w:history="1">
        <w:r>
          <w:rPr>
            <w:rStyle w:val="a3"/>
            <w:rFonts w:ascii="Arial" w:hAnsi="Arial" w:cs="Arial"/>
          </w:rPr>
          <w:t>15 июня 2017 года № 2017-П-12/25-8-(НПА);</w:t>
        </w:r>
      </w:hyperlink>
    </w:p>
    <w:p w14:paraId="742CA7D7" w14:textId="77777777" w:rsidR="007367CA" w:rsidRDefault="007367CA">
      <w:pPr>
        <w:spacing w:after="60" w:line="276" w:lineRule="auto"/>
        <w:ind w:firstLine="567"/>
        <w:jc w:val="both"/>
      </w:pPr>
      <w:r>
        <w:rPr>
          <w:rFonts w:ascii="Arial" w:hAnsi="Arial" w:cs="Arial"/>
        </w:rPr>
        <w:t xml:space="preserve">- "Об утверждении </w:t>
      </w:r>
      <w:hyperlink r:id="rId25" w:history="1">
        <w:r>
          <w:rPr>
            <w:rStyle w:val="a3"/>
            <w:rFonts w:ascii="Arial" w:hAnsi="Arial" w:cs="Arial"/>
          </w:rPr>
          <w:t>Положения</w:t>
        </w:r>
      </w:hyperlink>
      <w:r>
        <w:rPr>
          <w:rFonts w:ascii="Arial" w:hAnsi="Arial" w:cs="Arial"/>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w:t>
      </w:r>
      <w:hyperlink r:id="rId26" w:history="1">
        <w:r>
          <w:rPr>
            <w:rStyle w:val="a3"/>
            <w:rFonts w:ascii="Arial" w:hAnsi="Arial" w:cs="Arial"/>
          </w:rPr>
          <w:t>28 февраля 2018 года № 2018-П-12/7-7-(НПА);</w:t>
        </w:r>
      </w:hyperlink>
    </w:p>
    <w:p w14:paraId="702FE0D5" w14:textId="77777777" w:rsidR="007367CA" w:rsidRDefault="007367CA">
      <w:pPr>
        <w:spacing w:after="60" w:line="276" w:lineRule="auto"/>
        <w:ind w:firstLine="567"/>
        <w:jc w:val="both"/>
      </w:pPr>
      <w:r>
        <w:rPr>
          <w:rFonts w:ascii="Arial" w:hAnsi="Arial" w:cs="Arial"/>
        </w:rPr>
        <w:t xml:space="preserve">- "Об утверждении </w:t>
      </w:r>
      <w:hyperlink r:id="rId27" w:history="1">
        <w:r>
          <w:rPr>
            <w:rStyle w:val="a3"/>
            <w:rFonts w:ascii="Arial" w:hAnsi="Arial" w:cs="Arial"/>
          </w:rPr>
          <w:t>Положения</w:t>
        </w:r>
      </w:hyperlink>
      <w:r>
        <w:rPr>
          <w:rFonts w:ascii="Arial" w:hAnsi="Arial" w:cs="Arial"/>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r:id="rId28" w:history="1">
        <w:r>
          <w:rPr>
            <w:rStyle w:val="a3"/>
            <w:rFonts w:ascii="Arial" w:hAnsi="Arial" w:cs="Arial"/>
          </w:rPr>
          <w:t>Положения</w:t>
        </w:r>
      </w:hyperlink>
      <w:r>
        <w:rPr>
          <w:rFonts w:ascii="Arial" w:hAnsi="Arial" w:cs="Arial"/>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w:t>
      </w:r>
      <w:hyperlink r:id="rId29" w:history="1">
        <w:r>
          <w:rPr>
            <w:rStyle w:val="a3"/>
            <w:rFonts w:ascii="Arial" w:hAnsi="Arial" w:cs="Arial"/>
          </w:rPr>
          <w:t>14 августа 2019 года № 2019-П-12/42-1-(НПА)</w:t>
        </w:r>
      </w:hyperlink>
      <w:r>
        <w:rPr>
          <w:rFonts w:ascii="Arial" w:hAnsi="Arial" w:cs="Arial"/>
        </w:rPr>
        <w:t>.</w:t>
      </w:r>
    </w:p>
    <w:p w14:paraId="77D143C9" w14:textId="77777777" w:rsidR="007367CA" w:rsidRDefault="007367CA">
      <w:pPr>
        <w:spacing w:after="60" w:line="276" w:lineRule="auto"/>
        <w:ind w:firstLine="567"/>
        <w:jc w:val="both"/>
      </w:pPr>
      <w:r>
        <w:rPr>
          <w:rFonts w:ascii="Arial" w:hAnsi="Arial" w:cs="Arial"/>
        </w:rPr>
        <w:t>2. Настоящее постановление вступает в силу по истечении 1 месяца со дня официального опубликования.</w:t>
      </w:r>
    </w:p>
    <w:p w14:paraId="32227254" w14:textId="77777777" w:rsidR="007367CA" w:rsidRDefault="007367CA">
      <w:pPr>
        <w:spacing w:after="60" w:line="276" w:lineRule="auto"/>
        <w:ind w:firstLine="567"/>
        <w:jc w:val="both"/>
      </w:pPr>
      <w:r>
        <w:rPr>
          <w:rFonts w:ascii="Arial" w:hAnsi="Arial" w:cs="Arial"/>
        </w:rPr>
        <w:t xml:space="preserve">3. Установить срок исполнения коммерческими банками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2.2 </w:t>
      </w:r>
      <w:hyperlink r:id="rId30"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с 1 июля 2022 года.</w:t>
      </w:r>
    </w:p>
    <w:p w14:paraId="6E88C12D" w14:textId="77777777" w:rsidR="007367CA" w:rsidRDefault="007367CA">
      <w:pPr>
        <w:spacing w:after="60" w:line="276" w:lineRule="auto"/>
        <w:ind w:firstLine="567"/>
        <w:jc w:val="both"/>
      </w:pPr>
      <w:r>
        <w:rPr>
          <w:rFonts w:ascii="Arial" w:hAnsi="Arial" w:cs="Arial"/>
        </w:rPr>
        <w:t xml:space="preserve">4. Установить срок исполнения коммерческими банками требований по расчету коэффициента левеража (К2.4), предусмотренного в пункте 2.3 </w:t>
      </w:r>
      <w:hyperlink r:id="rId31"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с 1 января 2023 года.</w:t>
      </w:r>
    </w:p>
    <w:p w14:paraId="0F67D230" w14:textId="77777777" w:rsidR="007367CA" w:rsidRDefault="007367CA">
      <w:pPr>
        <w:spacing w:after="60" w:line="276" w:lineRule="auto"/>
        <w:ind w:firstLine="567"/>
        <w:jc w:val="both"/>
      </w:pPr>
      <w:r>
        <w:rPr>
          <w:rFonts w:ascii="Arial" w:hAnsi="Arial" w:cs="Arial"/>
        </w:rPr>
        <w:t>5. Установить для коммерческих банков соблюдение значений:</w:t>
      </w:r>
    </w:p>
    <w:p w14:paraId="1CF73236" w14:textId="77777777" w:rsidR="007367CA" w:rsidRDefault="007367CA">
      <w:pPr>
        <w:spacing w:after="60" w:line="276" w:lineRule="auto"/>
        <w:ind w:firstLine="567"/>
        <w:jc w:val="both"/>
      </w:pPr>
      <w:r>
        <w:rPr>
          <w:rFonts w:ascii="Arial" w:hAnsi="Arial" w:cs="Arial"/>
        </w:rPr>
        <w:t xml:space="preserve">1) коэффициента достаточности (адекватности) капитала Первого уровня (К2.2), предусмотренного в пункте 3.2 </w:t>
      </w:r>
      <w:hyperlink r:id="rId32"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14:paraId="524E12FD" w14:textId="77777777" w:rsidR="007367CA" w:rsidRDefault="007367CA">
      <w:pPr>
        <w:spacing w:after="60" w:line="276" w:lineRule="auto"/>
        <w:ind w:firstLine="567"/>
        <w:jc w:val="both"/>
      </w:pPr>
      <w:r>
        <w:rPr>
          <w:rFonts w:ascii="Arial" w:hAnsi="Arial" w:cs="Arial"/>
        </w:rPr>
        <w:t>- с 1 января 2023 года - не менее 6,5%;</w:t>
      </w:r>
    </w:p>
    <w:p w14:paraId="183B57CB" w14:textId="77777777" w:rsidR="007367CA" w:rsidRDefault="007367CA">
      <w:pPr>
        <w:spacing w:after="60" w:line="276" w:lineRule="auto"/>
        <w:ind w:firstLine="567"/>
        <w:jc w:val="both"/>
      </w:pPr>
      <w:r>
        <w:rPr>
          <w:rFonts w:ascii="Arial" w:hAnsi="Arial" w:cs="Arial"/>
        </w:rPr>
        <w:t>- с 1 января 2024 года - не менее 7,5%;</w:t>
      </w:r>
    </w:p>
    <w:p w14:paraId="37A3BF18" w14:textId="77777777" w:rsidR="007367CA" w:rsidRDefault="007367CA">
      <w:pPr>
        <w:spacing w:after="60" w:line="276" w:lineRule="auto"/>
        <w:ind w:firstLine="567"/>
        <w:jc w:val="both"/>
      </w:pPr>
      <w:r>
        <w:rPr>
          <w:rFonts w:ascii="Arial" w:hAnsi="Arial" w:cs="Arial"/>
        </w:rPr>
        <w:t xml:space="preserve">2) коэффициента достаточности </w:t>
      </w:r>
      <w:r>
        <w:rPr>
          <w:rFonts w:ascii="Arial" w:hAnsi="Arial" w:cs="Arial"/>
        </w:rPr>
        <w:t xml:space="preserve">(адекватности) Базового капитала Первого уровня (К2.3), предусмотренного в пункте 3.2 </w:t>
      </w:r>
      <w:hyperlink r:id="rId33"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14:paraId="1FE6C5FA" w14:textId="77777777" w:rsidR="007367CA" w:rsidRDefault="007367CA">
      <w:pPr>
        <w:spacing w:after="60" w:line="276" w:lineRule="auto"/>
        <w:ind w:firstLine="567"/>
        <w:jc w:val="both"/>
      </w:pPr>
      <w:r>
        <w:rPr>
          <w:rFonts w:ascii="Arial" w:hAnsi="Arial" w:cs="Arial"/>
        </w:rPr>
        <w:t>- с 1 января 2023 года - не менее 5%;</w:t>
      </w:r>
    </w:p>
    <w:p w14:paraId="7345BB85" w14:textId="77777777" w:rsidR="007367CA" w:rsidRDefault="007367CA">
      <w:pPr>
        <w:spacing w:after="60" w:line="276" w:lineRule="auto"/>
        <w:ind w:firstLine="567"/>
        <w:jc w:val="both"/>
      </w:pPr>
      <w:r>
        <w:rPr>
          <w:rFonts w:ascii="Arial" w:hAnsi="Arial" w:cs="Arial"/>
        </w:rPr>
        <w:t>- с 1 января 2024 года - не менее 6%.</w:t>
      </w:r>
    </w:p>
    <w:p w14:paraId="5537C3E4" w14:textId="77777777" w:rsidR="007367CA" w:rsidRDefault="007367CA">
      <w:pPr>
        <w:spacing w:after="60" w:line="276" w:lineRule="auto"/>
        <w:ind w:firstLine="567"/>
        <w:jc w:val="both"/>
      </w:pPr>
      <w:r>
        <w:rPr>
          <w:rFonts w:ascii="Arial" w:hAnsi="Arial" w:cs="Arial"/>
        </w:rPr>
        <w:t>6. Установить для системно значимых коммерческих банков соблюдение значений:</w:t>
      </w:r>
    </w:p>
    <w:p w14:paraId="5762F54B" w14:textId="77777777" w:rsidR="007367CA" w:rsidRDefault="007367CA">
      <w:pPr>
        <w:spacing w:after="60" w:line="276" w:lineRule="auto"/>
        <w:ind w:firstLine="567"/>
        <w:jc w:val="both"/>
      </w:pPr>
      <w:r>
        <w:rPr>
          <w:rFonts w:ascii="Arial" w:hAnsi="Arial" w:cs="Arial"/>
        </w:rPr>
        <w:t xml:space="preserve">1) коэффициента достаточности (адекватности) суммарного капитала (К2.1), предусмотренного в пункте 3.2-1 </w:t>
      </w:r>
      <w:hyperlink r:id="rId34"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14:paraId="0A691491" w14:textId="77777777" w:rsidR="007367CA" w:rsidRDefault="007367CA">
      <w:pPr>
        <w:spacing w:after="60" w:line="276" w:lineRule="auto"/>
        <w:ind w:firstLine="567"/>
        <w:jc w:val="both"/>
      </w:pPr>
      <w:r>
        <w:rPr>
          <w:rFonts w:ascii="Arial" w:hAnsi="Arial" w:cs="Arial"/>
        </w:rPr>
        <w:t>- с 1 января 2023 года - не менее 12,5%;</w:t>
      </w:r>
    </w:p>
    <w:p w14:paraId="7C46BBBD" w14:textId="77777777" w:rsidR="007367CA" w:rsidRDefault="007367CA">
      <w:pPr>
        <w:spacing w:after="60" w:line="276" w:lineRule="auto"/>
        <w:ind w:firstLine="567"/>
        <w:jc w:val="both"/>
      </w:pPr>
      <w:r>
        <w:rPr>
          <w:rFonts w:ascii="Arial" w:hAnsi="Arial" w:cs="Arial"/>
        </w:rPr>
        <w:t>- с 1 января 2024 года - не менее 14%;</w:t>
      </w:r>
    </w:p>
    <w:p w14:paraId="409D4349" w14:textId="77777777" w:rsidR="007367CA" w:rsidRDefault="007367CA">
      <w:pPr>
        <w:spacing w:after="60" w:line="276" w:lineRule="auto"/>
        <w:ind w:firstLine="567"/>
        <w:jc w:val="both"/>
      </w:pPr>
      <w:r>
        <w:rPr>
          <w:rFonts w:ascii="Arial" w:hAnsi="Arial" w:cs="Arial"/>
        </w:rPr>
        <w:t xml:space="preserve">2) коэффициента достаточности (адекватности) капитала Первого уровня (К2.2), предусмотренного в пункте 3.2-1 </w:t>
      </w:r>
      <w:hyperlink r:id="rId35"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14:paraId="6C2B2AA6" w14:textId="77777777" w:rsidR="007367CA" w:rsidRDefault="007367CA">
      <w:pPr>
        <w:spacing w:after="60" w:line="276" w:lineRule="auto"/>
        <w:ind w:firstLine="567"/>
        <w:jc w:val="both"/>
      </w:pPr>
      <w:r>
        <w:rPr>
          <w:rFonts w:ascii="Arial" w:hAnsi="Arial" w:cs="Arial"/>
        </w:rPr>
        <w:t>- с 1 января 2023 года - не менее 7,5%;</w:t>
      </w:r>
    </w:p>
    <w:p w14:paraId="4F10080F" w14:textId="77777777" w:rsidR="007367CA" w:rsidRDefault="007367CA">
      <w:pPr>
        <w:spacing w:after="60" w:line="276" w:lineRule="auto"/>
        <w:ind w:firstLine="567"/>
        <w:jc w:val="both"/>
      </w:pPr>
      <w:r>
        <w:rPr>
          <w:rFonts w:ascii="Arial" w:hAnsi="Arial" w:cs="Arial"/>
        </w:rPr>
        <w:t>- с 1 января 2024 года - не менее 9,5%;</w:t>
      </w:r>
    </w:p>
    <w:p w14:paraId="3511F4B4" w14:textId="77777777" w:rsidR="007367CA" w:rsidRDefault="007367CA">
      <w:pPr>
        <w:spacing w:after="60" w:line="276" w:lineRule="auto"/>
        <w:ind w:firstLine="567"/>
        <w:jc w:val="both"/>
      </w:pPr>
      <w:r>
        <w:rPr>
          <w:rFonts w:ascii="Arial" w:hAnsi="Arial" w:cs="Arial"/>
        </w:rPr>
        <w:t xml:space="preserve">3) коэффициента достаточности (адекватности) Базового капитала Первого уровня (К2.3), предусмотренного в пункте 3.2-1 </w:t>
      </w:r>
      <w:hyperlink r:id="rId36"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14:paraId="0CE55B49" w14:textId="77777777" w:rsidR="007367CA" w:rsidRDefault="007367CA">
      <w:pPr>
        <w:spacing w:after="60" w:line="276" w:lineRule="auto"/>
        <w:ind w:firstLine="567"/>
        <w:jc w:val="both"/>
      </w:pPr>
      <w:r>
        <w:rPr>
          <w:rFonts w:ascii="Arial" w:hAnsi="Arial" w:cs="Arial"/>
        </w:rPr>
        <w:t>- с 1 января 2023 года - не менее 6%;</w:t>
      </w:r>
    </w:p>
    <w:p w14:paraId="55EBB458" w14:textId="77777777" w:rsidR="007367CA" w:rsidRDefault="007367CA">
      <w:pPr>
        <w:spacing w:after="60" w:line="276" w:lineRule="auto"/>
        <w:ind w:firstLine="567"/>
        <w:jc w:val="both"/>
      </w:pPr>
      <w:r>
        <w:rPr>
          <w:rFonts w:ascii="Arial" w:hAnsi="Arial" w:cs="Arial"/>
        </w:rPr>
        <w:t>- с 1 января 2024 года - не менее 8%.</w:t>
      </w:r>
    </w:p>
    <w:p w14:paraId="4E726FFB" w14:textId="77777777" w:rsidR="007367CA" w:rsidRDefault="007367CA">
      <w:pPr>
        <w:spacing w:after="60" w:line="276" w:lineRule="auto"/>
        <w:ind w:firstLine="567"/>
        <w:jc w:val="both"/>
      </w:pPr>
      <w:r>
        <w:rPr>
          <w:rFonts w:ascii="Arial" w:hAnsi="Arial" w:cs="Arial"/>
        </w:rPr>
        <w:t xml:space="preserve">7. Установить для коммерческих банков срок действия подпункта 2 пункта 3.10 </w:t>
      </w:r>
      <w:hyperlink r:id="rId37"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в части, касающейся исключения нематериальных активов, связанных с техническими и программными продуктами, до января 2024 года.</w:t>
      </w:r>
    </w:p>
    <w:p w14:paraId="173ECC20" w14:textId="77777777" w:rsidR="007367CA" w:rsidRDefault="007367CA">
      <w:pPr>
        <w:spacing w:after="60" w:line="276" w:lineRule="auto"/>
        <w:ind w:firstLine="567"/>
        <w:jc w:val="both"/>
      </w:pPr>
      <w:r>
        <w:rPr>
          <w:rFonts w:ascii="Arial" w:hAnsi="Arial" w:cs="Arial"/>
        </w:rPr>
        <w:t xml:space="preserve">8. Признать утратившим силу пункт 3 </w:t>
      </w:r>
      <w:hyperlink r:id="rId38" w:history="1">
        <w:r>
          <w:rPr>
            <w:rStyle w:val="a3"/>
            <w:rFonts w:ascii="Arial" w:hAnsi="Arial" w:cs="Arial"/>
            <w:color w:val="auto"/>
            <w:u w:val="none"/>
          </w:rPr>
          <w:t>постановления</w:t>
        </w:r>
      </w:hyperlink>
      <w:r>
        <w:rPr>
          <w:rFonts w:ascii="Arial" w:hAnsi="Arial" w:cs="Arial"/>
        </w:rPr>
        <w:t xml:space="preserve"> </w:t>
      </w:r>
      <w:r>
        <w:rPr>
          <w:rFonts w:ascii="Arial" w:hAnsi="Arial" w:cs="Arial"/>
        </w:rPr>
        <w:t>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27 декабря 2019 года № 2019-П-12/68-2-(НПА) со дня вступления в силу настоящего постановления Правления Национального банка Кыргызской Республики.</w:t>
      </w:r>
    </w:p>
    <w:p w14:paraId="5F29963B" w14:textId="77777777" w:rsidR="007367CA" w:rsidRDefault="007367CA">
      <w:pPr>
        <w:spacing w:after="60" w:line="276" w:lineRule="auto"/>
        <w:ind w:firstLine="567"/>
        <w:jc w:val="both"/>
      </w:pPr>
      <w:r>
        <w:rPr>
          <w:rFonts w:ascii="Arial" w:hAnsi="Arial" w:cs="Arial"/>
        </w:rPr>
        <w:t>9. Юридическому управлению:</w:t>
      </w:r>
    </w:p>
    <w:p w14:paraId="59752E86" w14:textId="77777777" w:rsidR="007367CA" w:rsidRDefault="007367CA">
      <w:pPr>
        <w:spacing w:after="60" w:line="276" w:lineRule="auto"/>
        <w:ind w:firstLine="567"/>
        <w:jc w:val="both"/>
      </w:pPr>
      <w:r>
        <w:rPr>
          <w:rFonts w:ascii="Arial" w:hAnsi="Arial" w:cs="Arial"/>
        </w:rPr>
        <w:t>- опубликовать настоящее постановление на официальном интернет-сайте Национального банка Кыргызской Республики;</w:t>
      </w:r>
    </w:p>
    <w:p w14:paraId="7F86A364" w14:textId="77777777" w:rsidR="007367CA" w:rsidRDefault="007367CA">
      <w:pPr>
        <w:spacing w:after="60" w:line="276" w:lineRule="auto"/>
        <w:ind w:firstLine="567"/>
        <w:jc w:val="both"/>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6B3735ED" w14:textId="77777777" w:rsidR="007367CA" w:rsidRDefault="007367CA">
      <w:pPr>
        <w:spacing w:after="60" w:line="276" w:lineRule="auto"/>
        <w:ind w:firstLine="567"/>
        <w:jc w:val="both"/>
      </w:pPr>
      <w:r>
        <w:rPr>
          <w:rFonts w:ascii="Arial" w:hAnsi="Arial" w:cs="Arial"/>
        </w:rPr>
        <w:t>10.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ОЮЛ "Ассоциация микрофинансовых организаций", микрофинансовых компаний, имеющих право на привлечение депозитов, соответствующих структурных подразделений, областных управлений, представительства Национального банка в Баткенской области.</w:t>
      </w:r>
    </w:p>
    <w:p w14:paraId="401CB604" w14:textId="77777777" w:rsidR="007367CA" w:rsidRDefault="007367CA">
      <w:pPr>
        <w:spacing w:after="60" w:line="276" w:lineRule="auto"/>
        <w:ind w:firstLine="567"/>
        <w:jc w:val="both"/>
      </w:pPr>
      <w:r>
        <w:rPr>
          <w:rFonts w:ascii="Arial" w:hAnsi="Arial" w:cs="Arial"/>
        </w:rPr>
        <w:t>11.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287F871B" w14:textId="77777777" w:rsidR="007367CA" w:rsidRDefault="007367CA">
      <w:pPr>
        <w:spacing w:after="60" w:line="276" w:lineRule="auto"/>
        <w:ind w:firstLine="567"/>
        <w:jc w:val="both"/>
      </w:pPr>
      <w:r>
        <w:t> </w:t>
      </w:r>
    </w:p>
    <w:tbl>
      <w:tblPr>
        <w:tblW w:w="5040" w:type="pct"/>
        <w:tblInd w:w="-108" w:type="dxa"/>
        <w:tblCellMar>
          <w:left w:w="0" w:type="dxa"/>
          <w:right w:w="0" w:type="dxa"/>
        </w:tblCellMar>
        <w:tblLook w:val="04A0" w:firstRow="1" w:lastRow="0" w:firstColumn="1" w:lastColumn="0" w:noHBand="0" w:noVBand="1"/>
      </w:tblPr>
      <w:tblGrid>
        <w:gridCol w:w="4711"/>
        <w:gridCol w:w="4719"/>
      </w:tblGrid>
      <w:tr w:rsidR="00000000" w14:paraId="555CAFBE" w14:textId="77777777">
        <w:tc>
          <w:tcPr>
            <w:tcW w:w="2486" w:type="pct"/>
            <w:tcMar>
              <w:top w:w="0" w:type="dxa"/>
              <w:left w:w="108" w:type="dxa"/>
              <w:bottom w:w="0" w:type="dxa"/>
              <w:right w:w="108" w:type="dxa"/>
            </w:tcMar>
            <w:hideMark/>
          </w:tcPr>
          <w:p w14:paraId="3F6ECD82" w14:textId="77777777" w:rsidR="007367CA" w:rsidRDefault="007367CA">
            <w:pPr>
              <w:spacing w:after="60" w:line="276" w:lineRule="auto"/>
              <w:jc w:val="both"/>
            </w:pPr>
            <w:r>
              <w:rPr>
                <w:rFonts w:ascii="Arial" w:hAnsi="Arial" w:cs="Arial"/>
                <w:b/>
                <w:bCs/>
              </w:rPr>
              <w:t>Председатель</w:t>
            </w:r>
          </w:p>
          <w:p w14:paraId="18CEBEA2" w14:textId="77777777" w:rsidR="007367CA" w:rsidRDefault="007367CA">
            <w:pPr>
              <w:spacing w:after="60" w:line="276" w:lineRule="auto"/>
              <w:jc w:val="both"/>
            </w:pPr>
            <w:r>
              <w:t> </w:t>
            </w:r>
          </w:p>
        </w:tc>
        <w:tc>
          <w:tcPr>
            <w:tcW w:w="2490" w:type="pct"/>
            <w:tcMar>
              <w:top w:w="0" w:type="dxa"/>
              <w:left w:w="108" w:type="dxa"/>
              <w:bottom w:w="0" w:type="dxa"/>
              <w:right w:w="108" w:type="dxa"/>
            </w:tcMar>
            <w:hideMark/>
          </w:tcPr>
          <w:p w14:paraId="4E740E7D" w14:textId="77777777" w:rsidR="007367CA" w:rsidRDefault="007367CA">
            <w:pPr>
              <w:spacing w:after="60" w:line="276" w:lineRule="auto"/>
              <w:jc w:val="right"/>
            </w:pPr>
            <w:r>
              <w:rPr>
                <w:rFonts w:ascii="Arial" w:hAnsi="Arial" w:cs="Arial"/>
                <w:b/>
                <w:bCs/>
              </w:rPr>
              <w:t>Т.Абдыгулов</w:t>
            </w:r>
          </w:p>
        </w:tc>
      </w:tr>
    </w:tbl>
    <w:p w14:paraId="5FCF0029" w14:textId="77777777" w:rsidR="007367CA" w:rsidRDefault="007367CA">
      <w:pPr>
        <w:spacing w:after="60" w:line="276" w:lineRule="auto"/>
        <w:jc w:val="right"/>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F612DA5" w14:textId="77777777">
        <w:tc>
          <w:tcPr>
            <w:tcW w:w="1750" w:type="pct"/>
            <w:tcMar>
              <w:top w:w="0" w:type="dxa"/>
              <w:left w:w="108" w:type="dxa"/>
              <w:bottom w:w="0" w:type="dxa"/>
              <w:right w:w="108" w:type="dxa"/>
            </w:tcMar>
            <w:hideMark/>
          </w:tcPr>
          <w:p w14:paraId="23461391" w14:textId="77777777" w:rsidR="007367CA" w:rsidRDefault="007367CA">
            <w:pPr>
              <w:spacing w:after="60" w:line="276" w:lineRule="auto"/>
              <w:jc w:val="right"/>
            </w:pPr>
            <w:bookmarkStart w:id="0" w:name="pr"/>
            <w:bookmarkEnd w:id="0"/>
            <w:r>
              <w:t> </w:t>
            </w:r>
          </w:p>
        </w:tc>
        <w:tc>
          <w:tcPr>
            <w:tcW w:w="1500" w:type="pct"/>
            <w:tcMar>
              <w:top w:w="0" w:type="dxa"/>
              <w:left w:w="108" w:type="dxa"/>
              <w:bottom w:w="0" w:type="dxa"/>
              <w:right w:w="108" w:type="dxa"/>
            </w:tcMar>
            <w:hideMark/>
          </w:tcPr>
          <w:p w14:paraId="52696004" w14:textId="77777777" w:rsidR="007367CA" w:rsidRDefault="007367CA">
            <w:pPr>
              <w:spacing w:after="60" w:line="276" w:lineRule="auto"/>
              <w:jc w:val="right"/>
            </w:pPr>
            <w:r>
              <w:t> </w:t>
            </w:r>
          </w:p>
        </w:tc>
        <w:tc>
          <w:tcPr>
            <w:tcW w:w="1750" w:type="pct"/>
            <w:tcMar>
              <w:top w:w="0" w:type="dxa"/>
              <w:left w:w="108" w:type="dxa"/>
              <w:bottom w:w="0" w:type="dxa"/>
              <w:right w:w="108" w:type="dxa"/>
            </w:tcMar>
            <w:hideMark/>
          </w:tcPr>
          <w:p w14:paraId="2F955817" w14:textId="77777777" w:rsidR="007367CA" w:rsidRDefault="007367CA">
            <w:pPr>
              <w:spacing w:after="60" w:line="276" w:lineRule="auto"/>
              <w:jc w:val="right"/>
            </w:pPr>
            <w:r>
              <w:rPr>
                <w:rFonts w:ascii="Arial" w:hAnsi="Arial" w:cs="Arial"/>
              </w:rPr>
              <w:t>Приложение</w:t>
            </w:r>
            <w:r>
              <w:rPr>
                <w:rFonts w:ascii="Arial" w:hAnsi="Arial" w:cs="Arial"/>
              </w:rPr>
              <w:br/>
              <w:t>к постановлению Правления Национального банка Кыргызской Республики</w:t>
            </w:r>
            <w:r>
              <w:rPr>
                <w:rFonts w:ascii="Arial" w:hAnsi="Arial" w:cs="Arial"/>
              </w:rPr>
              <w:br/>
              <w:t>от 15 сентября 2021 года № 2021-П-12/51-1-(НПА)</w:t>
            </w:r>
          </w:p>
        </w:tc>
      </w:tr>
    </w:tbl>
    <w:p w14:paraId="1E20CAC4" w14:textId="77777777" w:rsidR="007367CA" w:rsidRDefault="007367CA">
      <w:pPr>
        <w:spacing w:before="400" w:after="400" w:line="276" w:lineRule="auto"/>
        <w:ind w:left="1134" w:right="1134"/>
        <w:jc w:val="center"/>
      </w:pPr>
      <w:r>
        <w:rPr>
          <w:rFonts w:ascii="Arial" w:hAnsi="Arial" w:cs="Arial"/>
          <w:b/>
          <w:bCs/>
        </w:rPr>
        <w:t>ИЗМЕНЕНИЯ</w:t>
      </w:r>
      <w:r>
        <w:rPr>
          <w:rFonts w:ascii="Arial" w:hAnsi="Arial" w:cs="Arial"/>
          <w:b/>
          <w:bCs/>
        </w:rPr>
        <w:br/>
        <w:t xml:space="preserve">в </w:t>
      </w:r>
      <w:r>
        <w:rPr>
          <w:rFonts w:ascii="Arial" w:hAnsi="Arial" w:cs="Arial"/>
          <w:b/>
          <w:bCs/>
        </w:rPr>
        <w:t>некоторые нормативные правовые акты Национального банка Кыргызской Республики по вопросу управления рисками и капитала банков</w:t>
      </w:r>
    </w:p>
    <w:p w14:paraId="6B0F810A" w14:textId="77777777" w:rsidR="007367CA" w:rsidRDefault="007367CA">
      <w:pPr>
        <w:spacing w:after="60" w:line="276" w:lineRule="auto"/>
        <w:ind w:firstLine="567"/>
        <w:jc w:val="both"/>
      </w:pPr>
      <w:r>
        <w:rPr>
          <w:rFonts w:ascii="Arial" w:hAnsi="Arial" w:cs="Arial"/>
        </w:rPr>
        <w:t xml:space="preserve">1. Внести в </w:t>
      </w:r>
      <w:hyperlink r:id="rId3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40" w:history="1">
        <w:r>
          <w:rPr>
            <w:rStyle w:val="a3"/>
            <w:rFonts w:ascii="Arial" w:hAnsi="Arial" w:cs="Arial"/>
          </w:rPr>
          <w:t>Положения</w:t>
        </w:r>
      </w:hyperlink>
      <w:r>
        <w:rPr>
          <w:rFonts w:ascii="Arial" w:hAnsi="Arial" w:cs="Arial"/>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14:paraId="4CD6538B" w14:textId="77777777" w:rsidR="007367CA" w:rsidRDefault="007367CA">
      <w:pPr>
        <w:spacing w:after="60" w:line="276" w:lineRule="auto"/>
        <w:ind w:firstLine="567"/>
        <w:jc w:val="both"/>
      </w:pPr>
      <w:r>
        <w:rPr>
          <w:rFonts w:ascii="Arial" w:hAnsi="Arial" w:cs="Arial"/>
        </w:rPr>
        <w:t xml:space="preserve">в </w:t>
      </w:r>
      <w:hyperlink r:id="rId41" w:history="1">
        <w:r>
          <w:rPr>
            <w:rStyle w:val="a3"/>
            <w:rFonts w:ascii="Arial" w:hAnsi="Arial" w:cs="Arial"/>
          </w:rPr>
          <w:t>Положении</w:t>
        </w:r>
      </w:hyperlink>
      <w:r>
        <w:rPr>
          <w:rFonts w:ascii="Arial" w:hAnsi="Arial" w:cs="Arial"/>
        </w:rPr>
        <w:t xml:space="preserve"> об экономических нормативах и </w:t>
      </w:r>
      <w:r>
        <w:rPr>
          <w:rFonts w:ascii="Arial" w:hAnsi="Arial" w:cs="Arial"/>
        </w:rPr>
        <w:t xml:space="preserve">требованиях, обязательных для выполнения коммерческими банками Кыргызской Республики", утвержденном вышеуказанным </w:t>
      </w:r>
      <w:hyperlink r:id="rId42" w:history="1">
        <w:r>
          <w:rPr>
            <w:rStyle w:val="a3"/>
            <w:rFonts w:ascii="Arial" w:hAnsi="Arial" w:cs="Arial"/>
          </w:rPr>
          <w:t>постановлением</w:t>
        </w:r>
      </w:hyperlink>
      <w:r>
        <w:rPr>
          <w:rFonts w:ascii="Arial" w:hAnsi="Arial" w:cs="Arial"/>
        </w:rPr>
        <w:t>:</w:t>
      </w:r>
    </w:p>
    <w:p w14:paraId="554FDF86" w14:textId="77777777" w:rsidR="007367CA" w:rsidRDefault="007367CA">
      <w:pPr>
        <w:spacing w:after="60" w:line="276" w:lineRule="auto"/>
        <w:ind w:firstLine="567"/>
        <w:jc w:val="both"/>
      </w:pPr>
      <w:r>
        <w:rPr>
          <w:rFonts w:ascii="Arial" w:hAnsi="Arial" w:cs="Arial"/>
        </w:rPr>
        <w:t>- в пункте 3.2:</w:t>
      </w:r>
    </w:p>
    <w:p w14:paraId="743F0453" w14:textId="77777777" w:rsidR="007367CA" w:rsidRDefault="007367CA">
      <w:pPr>
        <w:spacing w:after="60" w:line="276" w:lineRule="auto"/>
        <w:ind w:firstLine="567"/>
        <w:jc w:val="both"/>
      </w:pPr>
      <w:r>
        <w:rPr>
          <w:rFonts w:ascii="Arial" w:hAnsi="Arial" w:cs="Arial"/>
        </w:rPr>
        <w:t>в абзаце третьем цифру "6%" заменить цифрой "7,5%";</w:t>
      </w:r>
    </w:p>
    <w:p w14:paraId="3095CC87" w14:textId="77777777" w:rsidR="007367CA" w:rsidRDefault="007367CA">
      <w:pPr>
        <w:spacing w:after="60" w:line="276" w:lineRule="auto"/>
        <w:ind w:firstLine="567"/>
        <w:jc w:val="both"/>
      </w:pPr>
      <w:r>
        <w:rPr>
          <w:rFonts w:ascii="Arial" w:hAnsi="Arial" w:cs="Arial"/>
        </w:rPr>
        <w:t>в абзаце четвертом цифру "4,5%" заменить цифрой "6%";</w:t>
      </w:r>
    </w:p>
    <w:p w14:paraId="7DD431ED" w14:textId="77777777" w:rsidR="007367CA" w:rsidRDefault="007367CA">
      <w:pPr>
        <w:spacing w:after="60" w:line="276" w:lineRule="auto"/>
        <w:ind w:firstLine="567"/>
        <w:jc w:val="both"/>
      </w:pPr>
      <w:r>
        <w:rPr>
          <w:rFonts w:ascii="Arial" w:hAnsi="Arial" w:cs="Arial"/>
        </w:rPr>
        <w:t xml:space="preserve">- </w:t>
      </w:r>
      <w:hyperlink r:id="rId43" w:history="1">
        <w:r>
          <w:rPr>
            <w:rStyle w:val="a3"/>
            <w:rFonts w:ascii="Arial" w:hAnsi="Arial" w:cs="Arial"/>
          </w:rPr>
          <w:t>Положение</w:t>
        </w:r>
      </w:hyperlink>
      <w:r>
        <w:rPr>
          <w:rFonts w:ascii="Arial" w:hAnsi="Arial" w:cs="Arial"/>
        </w:rPr>
        <w:t xml:space="preserve"> дополнить пунктом 3.2-1 следующего содержания:</w:t>
      </w:r>
    </w:p>
    <w:p w14:paraId="508C5DF6" w14:textId="77777777" w:rsidR="007367CA" w:rsidRDefault="007367CA">
      <w:pPr>
        <w:spacing w:after="60" w:line="276" w:lineRule="auto"/>
        <w:ind w:firstLine="567"/>
        <w:jc w:val="both"/>
      </w:pPr>
      <w:r>
        <w:rPr>
          <w:rFonts w:ascii="Arial" w:hAnsi="Arial" w:cs="Arial"/>
        </w:rPr>
        <w:t>"3.2-1. Для системно значимых банков коэффициенты достаточности (адекватности) капитала должны составлять:</w:t>
      </w:r>
    </w:p>
    <w:p w14:paraId="33FD92CA" w14:textId="77777777" w:rsidR="007367CA" w:rsidRDefault="007367CA">
      <w:pPr>
        <w:spacing w:after="60" w:line="276" w:lineRule="auto"/>
        <w:ind w:firstLine="567"/>
        <w:jc w:val="both"/>
      </w:pPr>
      <w:r>
        <w:rPr>
          <w:rFonts w:ascii="Arial" w:hAnsi="Arial" w:cs="Arial"/>
        </w:rPr>
        <w:t>- коэффициент достаточности (адекватности) суммарного капитала (К2.1) - не менее 14%;</w:t>
      </w:r>
    </w:p>
    <w:p w14:paraId="21F522DB" w14:textId="77777777" w:rsidR="007367CA" w:rsidRDefault="007367CA">
      <w:pPr>
        <w:spacing w:after="60" w:line="276" w:lineRule="auto"/>
        <w:ind w:firstLine="567"/>
        <w:jc w:val="both"/>
      </w:pPr>
      <w:r>
        <w:rPr>
          <w:rFonts w:ascii="Arial" w:hAnsi="Arial" w:cs="Arial"/>
        </w:rPr>
        <w:t xml:space="preserve">- коэффициент достаточности </w:t>
      </w:r>
      <w:r>
        <w:rPr>
          <w:rFonts w:ascii="Arial" w:hAnsi="Arial" w:cs="Arial"/>
        </w:rPr>
        <w:t xml:space="preserve">(адекватности) капитала Первого уровня (К2.2) - не менее 9,5%; </w:t>
      </w:r>
    </w:p>
    <w:p w14:paraId="5446EC5F" w14:textId="77777777" w:rsidR="007367CA" w:rsidRDefault="007367CA">
      <w:pPr>
        <w:spacing w:after="60" w:line="276" w:lineRule="auto"/>
        <w:ind w:firstLine="567"/>
        <w:jc w:val="both"/>
      </w:pPr>
      <w:r>
        <w:rPr>
          <w:rFonts w:ascii="Arial" w:hAnsi="Arial" w:cs="Arial"/>
        </w:rPr>
        <w:t>- коэффициент достаточности (адекватности) Базового капитала Первого уровня (К2.3) - не менее 8%.";</w:t>
      </w:r>
    </w:p>
    <w:p w14:paraId="3FE6D6EC" w14:textId="77777777" w:rsidR="007367CA" w:rsidRDefault="007367CA">
      <w:pPr>
        <w:spacing w:after="60" w:line="276" w:lineRule="auto"/>
        <w:ind w:firstLine="567"/>
        <w:jc w:val="both"/>
      </w:pPr>
      <w:r>
        <w:rPr>
          <w:rFonts w:ascii="Arial" w:hAnsi="Arial" w:cs="Arial"/>
        </w:rPr>
        <w:t>- в пункте 3.3 цифру "8%" заменить цифрой "6%".</w:t>
      </w:r>
    </w:p>
    <w:p w14:paraId="15CFF07B" w14:textId="77777777" w:rsidR="007367CA" w:rsidRDefault="007367CA">
      <w:pPr>
        <w:spacing w:after="60" w:line="276" w:lineRule="auto"/>
        <w:ind w:firstLine="567"/>
        <w:jc w:val="both"/>
      </w:pPr>
      <w:r>
        <w:rPr>
          <w:rFonts w:ascii="Arial" w:hAnsi="Arial" w:cs="Arial"/>
        </w:rPr>
        <w:t xml:space="preserve">2. Внести в </w:t>
      </w:r>
      <w:hyperlink r:id="rId4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45" w:history="1">
        <w:r>
          <w:rPr>
            <w:rStyle w:val="a3"/>
            <w:rFonts w:ascii="Arial" w:hAnsi="Arial" w:cs="Arial"/>
          </w:rPr>
          <w:t>Инструкции</w:t>
        </w:r>
      </w:hyperlink>
      <w:r>
        <w:rPr>
          <w:rFonts w:ascii="Arial" w:hAnsi="Arial" w:cs="Arial"/>
        </w:rPr>
        <w:t xml:space="preserve"> по определению </w:t>
      </w:r>
      <w:r>
        <w:rPr>
          <w:rFonts w:ascii="Arial" w:hAnsi="Arial" w:cs="Arial"/>
        </w:rPr>
        <w:t xml:space="preserve">стандартов достаточности (адекватности) капитала коммерческих банков Кыргызской Республики" от 21 июля 2004 года № 18/2 следующие изменения: </w:t>
      </w:r>
    </w:p>
    <w:p w14:paraId="654962DE" w14:textId="77777777" w:rsidR="007367CA" w:rsidRDefault="007367CA">
      <w:pPr>
        <w:spacing w:after="60" w:line="276" w:lineRule="auto"/>
        <w:ind w:firstLine="567"/>
        <w:jc w:val="both"/>
      </w:pPr>
      <w:r>
        <w:rPr>
          <w:rFonts w:ascii="Arial" w:hAnsi="Arial" w:cs="Arial"/>
        </w:rPr>
        <w:t xml:space="preserve">в </w:t>
      </w:r>
      <w:hyperlink r:id="rId46" w:history="1">
        <w:r>
          <w:rPr>
            <w:rStyle w:val="a3"/>
            <w:rFonts w:ascii="Arial" w:hAnsi="Arial" w:cs="Arial"/>
          </w:rPr>
          <w:t>Инструкции</w:t>
        </w:r>
      </w:hyperlink>
      <w:r>
        <w:rPr>
          <w:rFonts w:ascii="Arial" w:hAnsi="Arial" w:cs="Arial"/>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47" w:history="1">
        <w:r>
          <w:rPr>
            <w:rStyle w:val="a3"/>
            <w:rFonts w:ascii="Arial" w:hAnsi="Arial" w:cs="Arial"/>
          </w:rPr>
          <w:t>постановлением</w:t>
        </w:r>
      </w:hyperlink>
      <w:r>
        <w:rPr>
          <w:rFonts w:ascii="Arial" w:hAnsi="Arial" w:cs="Arial"/>
        </w:rPr>
        <w:t>:</w:t>
      </w:r>
    </w:p>
    <w:p w14:paraId="4B62C3BA" w14:textId="77777777" w:rsidR="007367CA" w:rsidRDefault="007367CA">
      <w:pPr>
        <w:spacing w:after="60" w:line="276" w:lineRule="auto"/>
        <w:ind w:firstLine="567"/>
        <w:jc w:val="both"/>
      </w:pPr>
      <w:r>
        <w:rPr>
          <w:rFonts w:ascii="Arial" w:hAnsi="Arial" w:cs="Arial"/>
        </w:rPr>
        <w:t>- пункт 2.1.2 изложить в следующей редакции:</w:t>
      </w:r>
    </w:p>
    <w:p w14:paraId="26FB91AF" w14:textId="77777777" w:rsidR="007367CA" w:rsidRDefault="007367CA">
      <w:pPr>
        <w:spacing w:after="60" w:line="276" w:lineRule="auto"/>
        <w:ind w:firstLine="567"/>
        <w:jc w:val="both"/>
      </w:pPr>
      <w:r>
        <w:rPr>
          <w:rFonts w:ascii="Arial" w:hAnsi="Arial" w:cs="Arial"/>
        </w:rPr>
        <w:t>"2.1.2. Собственный (регулятивный) капитал является капиталом Первого уровня.";</w:t>
      </w:r>
    </w:p>
    <w:p w14:paraId="1C10BB9F" w14:textId="77777777" w:rsidR="007367CA" w:rsidRDefault="007367CA">
      <w:pPr>
        <w:spacing w:after="60" w:line="276" w:lineRule="auto"/>
        <w:ind w:firstLine="567"/>
        <w:jc w:val="both"/>
      </w:pPr>
      <w:r>
        <w:rPr>
          <w:rFonts w:ascii="Arial" w:hAnsi="Arial" w:cs="Arial"/>
        </w:rPr>
        <w:t xml:space="preserve">- в пункте 2.2: </w:t>
      </w:r>
    </w:p>
    <w:p w14:paraId="48FA7C75" w14:textId="77777777" w:rsidR="007367CA" w:rsidRDefault="007367CA">
      <w:pPr>
        <w:spacing w:after="60" w:line="276" w:lineRule="auto"/>
        <w:ind w:firstLine="567"/>
        <w:jc w:val="both"/>
      </w:pPr>
      <w:r>
        <w:rPr>
          <w:rFonts w:ascii="Arial" w:hAnsi="Arial" w:cs="Arial"/>
        </w:rPr>
        <w:t>подпункт "а" изложить в следующей редакции:</w:t>
      </w:r>
    </w:p>
    <w:p w14:paraId="4C856919" w14:textId="77777777" w:rsidR="007367CA" w:rsidRDefault="007367CA">
      <w:pPr>
        <w:spacing w:after="60" w:line="276" w:lineRule="auto"/>
        <w:ind w:firstLine="567"/>
        <w:jc w:val="both"/>
      </w:pPr>
      <w:r>
        <w:rPr>
          <w:rFonts w:ascii="Arial" w:hAnsi="Arial" w:cs="Arial"/>
        </w:rPr>
        <w:t>"а) коэффициент достаточности (адекватности) суммарного капитала (К2.1) определяется по формуле:</w:t>
      </w:r>
    </w:p>
    <w:p w14:paraId="351DC0B2" w14:textId="77777777" w:rsidR="007367CA" w:rsidRDefault="007367CA">
      <w:pPr>
        <w:spacing w:after="60" w:line="276" w:lineRule="auto"/>
        <w:ind w:firstLine="567"/>
        <w:jc w:val="both"/>
      </w:pPr>
      <w:r>
        <w:t> </w:t>
      </w:r>
    </w:p>
    <w:p w14:paraId="5176339F" w14:textId="77777777" w:rsidR="007367CA" w:rsidRDefault="007367CA">
      <w:pPr>
        <w:spacing w:after="60" w:line="276" w:lineRule="auto"/>
        <w:ind w:firstLine="567"/>
        <w:jc w:val="both"/>
      </w:pPr>
      <w:r>
        <w:rPr>
          <w:rFonts w:ascii="Arial" w:hAnsi="Arial" w:cs="Arial"/>
        </w:rPr>
        <w:t>К2.1 = (ЧСК / (ЧРА + П * Кор)) * 100%, где:</w:t>
      </w:r>
    </w:p>
    <w:p w14:paraId="3EA73520" w14:textId="77777777" w:rsidR="007367CA" w:rsidRDefault="007367CA">
      <w:pPr>
        <w:spacing w:after="60" w:line="276" w:lineRule="auto"/>
        <w:ind w:firstLine="567"/>
        <w:jc w:val="both"/>
      </w:pPr>
      <w:r>
        <w:t> </w:t>
      </w:r>
    </w:p>
    <w:p w14:paraId="2FADE8B7" w14:textId="77777777" w:rsidR="007367CA" w:rsidRDefault="007367CA">
      <w:pPr>
        <w:spacing w:after="60" w:line="276" w:lineRule="auto"/>
        <w:ind w:firstLine="567"/>
        <w:jc w:val="both"/>
      </w:pPr>
      <w:r>
        <w:rPr>
          <w:rFonts w:ascii="Arial" w:hAnsi="Arial" w:cs="Arial"/>
        </w:rPr>
        <w:t>ЧСК - чистый Суммарный капитал, который определяется как сумма капитала Первого уровня и капитала Второго уровня.</w:t>
      </w:r>
    </w:p>
    <w:p w14:paraId="3DC57106" w14:textId="77777777" w:rsidR="007367CA" w:rsidRDefault="007367CA">
      <w:pPr>
        <w:spacing w:after="60" w:line="276" w:lineRule="auto"/>
        <w:ind w:firstLine="567"/>
        <w:jc w:val="both"/>
      </w:pPr>
      <w:r>
        <w:rPr>
          <w:rFonts w:ascii="Arial" w:hAnsi="Arial" w:cs="Arial"/>
        </w:rPr>
        <w:t>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14:paraId="5A8DC407" w14:textId="77777777" w:rsidR="007367CA" w:rsidRDefault="007367CA">
      <w:pPr>
        <w:spacing w:after="60" w:line="276" w:lineRule="auto"/>
        <w:ind w:firstLine="567"/>
        <w:jc w:val="both"/>
      </w:pPr>
      <w:r>
        <w:rPr>
          <w:rFonts w:ascii="Arial" w:hAnsi="Arial" w:cs="Arial"/>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w:t>
      </w:r>
    </w:p>
    <w:p w14:paraId="0BA61A03" w14:textId="77777777" w:rsidR="007367CA" w:rsidRDefault="007367CA">
      <w:pPr>
        <w:spacing w:after="60" w:line="276" w:lineRule="auto"/>
        <w:ind w:firstLine="567"/>
        <w:jc w:val="both"/>
      </w:pPr>
      <w:r>
        <w:rPr>
          <w:rFonts w:ascii="Arial" w:hAnsi="Arial" w:cs="Arial"/>
        </w:rPr>
        <w:t>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14:paraId="7E4093EB" w14:textId="77777777" w:rsidR="007367CA" w:rsidRDefault="007367CA">
      <w:pPr>
        <w:spacing w:after="60" w:line="276" w:lineRule="auto"/>
        <w:ind w:firstLine="567"/>
        <w:jc w:val="both"/>
      </w:pPr>
      <w:r>
        <w:rPr>
          <w:rFonts w:ascii="Arial" w:hAnsi="Arial" w:cs="Arial"/>
        </w:rPr>
        <w:t xml:space="preserve">абзац первый подпункта "б" изложить в следующей редакции: </w:t>
      </w:r>
    </w:p>
    <w:p w14:paraId="0E778C5F" w14:textId="77777777" w:rsidR="007367CA" w:rsidRDefault="007367CA">
      <w:pPr>
        <w:spacing w:after="60" w:line="276" w:lineRule="auto"/>
        <w:ind w:firstLine="567"/>
        <w:jc w:val="both"/>
      </w:pPr>
      <w:r>
        <w:rPr>
          <w:rFonts w:ascii="Arial" w:hAnsi="Arial" w:cs="Arial"/>
        </w:rPr>
        <w:t xml:space="preserve">"б) коэффициент достаточности (адекватности) капитала Первого уровня (К2.2) определяется по формуле:"; </w:t>
      </w:r>
    </w:p>
    <w:p w14:paraId="1B50BE81" w14:textId="77777777" w:rsidR="007367CA" w:rsidRDefault="007367CA">
      <w:pPr>
        <w:spacing w:after="60" w:line="276" w:lineRule="auto"/>
        <w:ind w:firstLine="567"/>
        <w:jc w:val="both"/>
      </w:pPr>
      <w:r>
        <w:rPr>
          <w:rFonts w:ascii="Arial" w:hAnsi="Arial" w:cs="Arial"/>
        </w:rPr>
        <w:t xml:space="preserve">абзац первый подпункта "в" изложить в следующей редакции: </w:t>
      </w:r>
    </w:p>
    <w:p w14:paraId="03A911DD" w14:textId="77777777" w:rsidR="007367CA" w:rsidRDefault="007367CA">
      <w:pPr>
        <w:spacing w:after="60" w:line="276" w:lineRule="auto"/>
        <w:ind w:firstLine="567"/>
        <w:jc w:val="both"/>
      </w:pPr>
      <w:r>
        <w:rPr>
          <w:rFonts w:ascii="Arial" w:hAnsi="Arial" w:cs="Arial"/>
        </w:rPr>
        <w:t>"в) коэффициент достаточности (адекватности) Базового капитала Первого уровня (К2.3) определяется по формуле:";</w:t>
      </w:r>
    </w:p>
    <w:p w14:paraId="081F0B34" w14:textId="77777777" w:rsidR="007367CA" w:rsidRDefault="007367CA">
      <w:pPr>
        <w:spacing w:after="60" w:line="276" w:lineRule="auto"/>
        <w:ind w:firstLine="567"/>
        <w:jc w:val="both"/>
      </w:pPr>
      <w:r>
        <w:rPr>
          <w:rFonts w:ascii="Arial" w:hAnsi="Arial" w:cs="Arial"/>
        </w:rPr>
        <w:t xml:space="preserve">- пункт 2.3 изложить в следующей редакции: </w:t>
      </w:r>
    </w:p>
    <w:p w14:paraId="29FD7B0C" w14:textId="77777777" w:rsidR="007367CA" w:rsidRDefault="007367CA">
      <w:pPr>
        <w:spacing w:after="60" w:line="276" w:lineRule="auto"/>
        <w:ind w:firstLine="567"/>
        <w:jc w:val="both"/>
      </w:pPr>
      <w:r>
        <w:rPr>
          <w:rFonts w:ascii="Arial" w:hAnsi="Arial" w:cs="Arial"/>
        </w:rPr>
        <w:t>"2.3. Левераж (К2.4) определяется по формуле:</w:t>
      </w:r>
    </w:p>
    <w:p w14:paraId="7C6634D3" w14:textId="77777777" w:rsidR="007367CA" w:rsidRDefault="007367CA">
      <w:pPr>
        <w:spacing w:after="60" w:line="276" w:lineRule="auto"/>
        <w:ind w:firstLine="567"/>
        <w:jc w:val="both"/>
      </w:pPr>
      <w:r>
        <w:t> </w:t>
      </w:r>
    </w:p>
    <w:p w14:paraId="78058F11" w14:textId="77777777" w:rsidR="007367CA" w:rsidRDefault="007367CA">
      <w:pPr>
        <w:spacing w:after="60" w:line="276" w:lineRule="auto"/>
        <w:ind w:firstLine="567"/>
        <w:jc w:val="both"/>
      </w:pPr>
      <w:r>
        <w:rPr>
          <w:rFonts w:ascii="Arial" w:hAnsi="Arial" w:cs="Arial"/>
        </w:rPr>
        <w:t>К2.4 = (КПУ / (СА + ЗО) * 100%, где:</w:t>
      </w:r>
    </w:p>
    <w:p w14:paraId="084E684E" w14:textId="77777777" w:rsidR="007367CA" w:rsidRDefault="007367CA">
      <w:pPr>
        <w:spacing w:after="60" w:line="276" w:lineRule="auto"/>
        <w:ind w:firstLine="567"/>
        <w:jc w:val="both"/>
      </w:pPr>
      <w:r>
        <w:t> </w:t>
      </w:r>
    </w:p>
    <w:p w14:paraId="430425D1" w14:textId="77777777" w:rsidR="007367CA" w:rsidRDefault="007367CA">
      <w:pPr>
        <w:spacing w:after="60" w:line="276" w:lineRule="auto"/>
        <w:ind w:firstLine="567"/>
        <w:jc w:val="both"/>
      </w:pPr>
      <w:r>
        <w:rPr>
          <w:rFonts w:ascii="Arial" w:hAnsi="Arial" w:cs="Arial"/>
        </w:rPr>
        <w:t>СА - суммарные активы банка за минусом нематериальных активов и специальных резервов на покрытие потенциальных потерь и убытков;</w:t>
      </w:r>
    </w:p>
    <w:p w14:paraId="112BA695" w14:textId="77777777" w:rsidR="007367CA" w:rsidRDefault="007367CA">
      <w:pPr>
        <w:spacing w:after="60" w:line="276" w:lineRule="auto"/>
        <w:ind w:firstLine="567"/>
        <w:jc w:val="both"/>
      </w:pPr>
      <w:r>
        <w:rPr>
          <w:rFonts w:ascii="Arial" w:hAnsi="Arial" w:cs="Arial"/>
        </w:rPr>
        <w:t>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w:t>
      </w:r>
      <w:r>
        <w:rPr>
          <w:rFonts w:ascii="Arial" w:hAnsi="Arial" w:cs="Arial"/>
        </w:rPr>
        <w:t>ной конверсии) в пределах суммы взвешенных забалансовых обязательств.";</w:t>
      </w:r>
    </w:p>
    <w:p w14:paraId="52A26BEF" w14:textId="77777777" w:rsidR="007367CA" w:rsidRDefault="007367CA">
      <w:pPr>
        <w:spacing w:after="60" w:line="276" w:lineRule="auto"/>
        <w:ind w:firstLine="567"/>
        <w:jc w:val="both"/>
      </w:pPr>
      <w:r>
        <w:rPr>
          <w:rFonts w:ascii="Arial" w:hAnsi="Arial" w:cs="Arial"/>
        </w:rPr>
        <w:t>- пункт 3.10 изложить в следующей редакции:</w:t>
      </w:r>
    </w:p>
    <w:p w14:paraId="3C138671" w14:textId="77777777" w:rsidR="007367CA" w:rsidRDefault="007367CA">
      <w:pPr>
        <w:spacing w:after="60" w:line="276" w:lineRule="auto"/>
        <w:ind w:firstLine="567"/>
        <w:jc w:val="both"/>
      </w:pPr>
      <w:r>
        <w:rPr>
          <w:rFonts w:ascii="Arial" w:hAnsi="Arial" w:cs="Arial"/>
        </w:rPr>
        <w:t>"3.10.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14:paraId="541975FD" w14:textId="77777777" w:rsidR="007367CA" w:rsidRDefault="007367CA">
      <w:pPr>
        <w:spacing w:after="60" w:line="276" w:lineRule="auto"/>
        <w:ind w:firstLine="567"/>
        <w:jc w:val="both"/>
      </w:pPr>
      <w:r>
        <w:rPr>
          <w:rFonts w:ascii="Arial" w:hAnsi="Arial" w:cs="Arial"/>
        </w:rPr>
        <w:t>1) убытки за текущий год;</w:t>
      </w:r>
    </w:p>
    <w:p w14:paraId="6FD05C0D" w14:textId="77777777" w:rsidR="007367CA" w:rsidRDefault="007367CA">
      <w:pPr>
        <w:spacing w:after="60" w:line="276" w:lineRule="auto"/>
        <w:ind w:firstLine="567"/>
        <w:jc w:val="both"/>
      </w:pPr>
      <w:r>
        <w:rPr>
          <w:rFonts w:ascii="Arial" w:hAnsi="Arial" w:cs="Arial"/>
        </w:rPr>
        <w:t>2) нематериальные активы, за исключением активов, связанных с техническими и программными продуктами (например, для биометрической идентификации, смарт-контракты и др.), направленными на увеличение количества клиентов и охвата услуг, которые соответствуют следующим требованиям:</w:t>
      </w:r>
    </w:p>
    <w:p w14:paraId="27684334" w14:textId="77777777" w:rsidR="007367CA" w:rsidRDefault="007367CA">
      <w:pPr>
        <w:spacing w:after="60" w:line="276" w:lineRule="auto"/>
        <w:ind w:firstLine="567"/>
        <w:jc w:val="both"/>
      </w:pPr>
      <w:r>
        <w:rPr>
          <w:rFonts w:ascii="Arial" w:hAnsi="Arial" w:cs="Arial"/>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 </w:t>
      </w:r>
    </w:p>
    <w:p w14:paraId="65E6EBB1" w14:textId="77777777" w:rsidR="007367CA" w:rsidRDefault="007367CA">
      <w:pPr>
        <w:spacing w:after="60" w:line="276" w:lineRule="auto"/>
        <w:ind w:firstLine="567"/>
        <w:jc w:val="both"/>
      </w:pPr>
      <w:r>
        <w:rPr>
          <w:rFonts w:ascii="Arial" w:hAnsi="Arial" w:cs="Arial"/>
        </w:rPr>
        <w:t>-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14:paraId="66ECE247" w14:textId="77777777" w:rsidR="007367CA" w:rsidRDefault="007367CA">
      <w:pPr>
        <w:spacing w:after="60" w:line="276" w:lineRule="auto"/>
        <w:ind w:firstLine="567"/>
        <w:jc w:val="both"/>
      </w:pPr>
      <w:r>
        <w:rPr>
          <w:rFonts w:ascii="Arial" w:hAnsi="Arial" w:cs="Arial"/>
        </w:rPr>
        <w:t>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14:paraId="28B1BD19" w14:textId="77777777" w:rsidR="007367CA" w:rsidRDefault="007367CA">
      <w:pPr>
        <w:spacing w:after="60" w:line="276" w:lineRule="auto"/>
        <w:ind w:firstLine="567"/>
        <w:jc w:val="both"/>
      </w:pPr>
      <w:r>
        <w:rPr>
          <w:rFonts w:ascii="Arial" w:hAnsi="Arial" w:cs="Arial"/>
        </w:rPr>
        <w:t>Данные технические и программные продукты должны учитываться банком по балансовой стоимости;</w:t>
      </w:r>
    </w:p>
    <w:p w14:paraId="45B032DC" w14:textId="77777777" w:rsidR="007367CA" w:rsidRDefault="007367CA">
      <w:pPr>
        <w:spacing w:after="60" w:line="276" w:lineRule="auto"/>
        <w:ind w:firstLine="567"/>
        <w:jc w:val="both"/>
      </w:pPr>
      <w:r>
        <w:rPr>
          <w:rFonts w:ascii="Arial" w:hAnsi="Arial" w:cs="Arial"/>
        </w:rPr>
        <w:t xml:space="preserve">3) инвестиции (в виде акций или долевого участия в капитале) в другие неконсолидированные банки и </w:t>
      </w:r>
      <w:r>
        <w:rPr>
          <w:rFonts w:ascii="Arial" w:hAnsi="Arial" w:cs="Arial"/>
        </w:rPr>
        <w:t xml:space="preserve">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 </w:t>
      </w:r>
    </w:p>
    <w:p w14:paraId="139C0667" w14:textId="77777777" w:rsidR="007367CA" w:rsidRDefault="007367CA">
      <w:pPr>
        <w:spacing w:after="60" w:line="276" w:lineRule="auto"/>
        <w:ind w:firstLine="567"/>
        <w:jc w:val="both"/>
      </w:pPr>
      <w:r>
        <w:rPr>
          <w:rFonts w:ascii="Arial" w:hAnsi="Arial" w:cs="Arial"/>
        </w:rPr>
        <w:t>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14:paraId="63AE6725" w14:textId="77777777" w:rsidR="007367CA" w:rsidRDefault="007367CA">
      <w:pPr>
        <w:spacing w:after="60" w:line="276" w:lineRule="auto"/>
        <w:ind w:firstLine="567"/>
        <w:jc w:val="both"/>
      </w:pPr>
      <w:r>
        <w:rPr>
          <w:rFonts w:ascii="Arial" w:hAnsi="Arial" w:cs="Arial"/>
        </w:rPr>
        <w:t>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14:paraId="34B7EC74" w14:textId="77777777" w:rsidR="007367CA" w:rsidRDefault="007367CA">
      <w:pPr>
        <w:spacing w:after="60" w:line="276" w:lineRule="auto"/>
        <w:ind w:firstLine="567"/>
        <w:jc w:val="both"/>
      </w:pPr>
      <w:r>
        <w:rPr>
          <w:rFonts w:ascii="Arial" w:hAnsi="Arial" w:cs="Arial"/>
        </w:rPr>
        <w:t>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14:paraId="0EF6FB34" w14:textId="77777777" w:rsidR="007367CA" w:rsidRDefault="007367CA">
      <w:pPr>
        <w:spacing w:after="60" w:line="276" w:lineRule="auto"/>
        <w:ind w:firstLine="567"/>
        <w:jc w:val="both"/>
      </w:pPr>
      <w:r>
        <w:rPr>
          <w:rFonts w:ascii="Arial" w:hAnsi="Arial" w:cs="Arial"/>
        </w:rPr>
        <w:t>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14:paraId="340FC44C" w14:textId="77777777" w:rsidR="007367CA" w:rsidRDefault="007367CA">
      <w:pPr>
        <w:spacing w:after="60" w:line="276" w:lineRule="auto"/>
        <w:ind w:firstLine="567"/>
        <w:jc w:val="both"/>
      </w:pPr>
      <w:r>
        <w:rPr>
          <w:rFonts w:ascii="Arial" w:hAnsi="Arial" w:cs="Arial"/>
        </w:rPr>
        <w:t xml:space="preserve">- в пункте 4.3: </w:t>
      </w:r>
    </w:p>
    <w:p w14:paraId="5BEA593F" w14:textId="77777777" w:rsidR="007367CA" w:rsidRDefault="007367CA">
      <w:pPr>
        <w:spacing w:after="60" w:line="276" w:lineRule="auto"/>
        <w:ind w:firstLine="567"/>
        <w:jc w:val="both"/>
      </w:pPr>
      <w:r>
        <w:rPr>
          <w:rFonts w:ascii="Arial" w:hAnsi="Arial" w:cs="Arial"/>
        </w:rPr>
        <w:t>в подпункте 1 подпункт "и" признать утратившим силу;</w:t>
      </w:r>
    </w:p>
    <w:p w14:paraId="486EA439" w14:textId="77777777" w:rsidR="007367CA" w:rsidRDefault="007367CA">
      <w:pPr>
        <w:spacing w:after="60" w:line="276" w:lineRule="auto"/>
        <w:ind w:firstLine="567"/>
        <w:jc w:val="both"/>
      </w:pPr>
      <w:r>
        <w:rPr>
          <w:rFonts w:ascii="Arial" w:hAnsi="Arial" w:cs="Arial"/>
        </w:rPr>
        <w:t>в подпункте 4 подпункт "г" признать утратившим силу;</w:t>
      </w:r>
    </w:p>
    <w:p w14:paraId="579EEC7B" w14:textId="77777777" w:rsidR="007367CA" w:rsidRDefault="007367CA">
      <w:pPr>
        <w:spacing w:after="60" w:line="276" w:lineRule="auto"/>
        <w:ind w:firstLine="567"/>
        <w:jc w:val="both"/>
      </w:pPr>
      <w:r>
        <w:rPr>
          <w:rFonts w:ascii="Arial" w:hAnsi="Arial" w:cs="Arial"/>
        </w:rPr>
        <w:t xml:space="preserve">- </w:t>
      </w:r>
      <w:hyperlink r:id="rId48" w:anchor="r5" w:history="1">
        <w:r>
          <w:rPr>
            <w:rStyle w:val="a3"/>
            <w:rFonts w:ascii="Arial" w:hAnsi="Arial" w:cs="Arial"/>
            <w:color w:val="auto"/>
            <w:u w:val="none"/>
          </w:rPr>
          <w:t>главу 5</w:t>
        </w:r>
      </w:hyperlink>
      <w:r>
        <w:rPr>
          <w:rFonts w:ascii="Arial" w:hAnsi="Arial" w:cs="Arial"/>
        </w:rPr>
        <w:t xml:space="preserve"> дополнить пунктом 5.3-1 следующего содержания:</w:t>
      </w:r>
    </w:p>
    <w:p w14:paraId="06E3195B" w14:textId="77777777" w:rsidR="007367CA" w:rsidRDefault="007367CA">
      <w:pPr>
        <w:spacing w:after="60" w:line="276" w:lineRule="auto"/>
        <w:ind w:firstLine="567"/>
        <w:jc w:val="both"/>
      </w:pPr>
      <w:r>
        <w:rPr>
          <w:rFonts w:ascii="Arial" w:hAnsi="Arial" w:cs="Arial"/>
        </w:rPr>
        <w:t>"5.3-1. К забалансовым обязательствам, по которым банк имеет право безусловного отзыва/аннулирования в любое время без предварительного уведомления клиента, применяется фактор кредитной конверсии в размере 10%.";</w:t>
      </w:r>
    </w:p>
    <w:p w14:paraId="51507666" w14:textId="77777777" w:rsidR="007367CA" w:rsidRDefault="007367CA">
      <w:pPr>
        <w:spacing w:after="60" w:line="276" w:lineRule="auto"/>
        <w:ind w:firstLine="567"/>
        <w:jc w:val="both"/>
      </w:pPr>
      <w:r>
        <w:rPr>
          <w:rFonts w:ascii="Arial" w:hAnsi="Arial" w:cs="Arial"/>
        </w:rPr>
        <w:t xml:space="preserve">- в </w:t>
      </w:r>
      <w:hyperlink r:id="rId49" w:anchor="pr" w:history="1">
        <w:r>
          <w:rPr>
            <w:rStyle w:val="a3"/>
            <w:rFonts w:ascii="Arial" w:hAnsi="Arial" w:cs="Arial"/>
            <w:color w:val="auto"/>
            <w:u w:val="none"/>
          </w:rPr>
          <w:t>Приложении</w:t>
        </w:r>
      </w:hyperlink>
      <w:r>
        <w:rPr>
          <w:rFonts w:ascii="Arial" w:hAnsi="Arial" w:cs="Arial"/>
        </w:rPr>
        <w:t xml:space="preserve"> к Инструкции: </w:t>
      </w:r>
    </w:p>
    <w:p w14:paraId="16DB05B1" w14:textId="77777777" w:rsidR="007367CA" w:rsidRDefault="007367CA">
      <w:pPr>
        <w:spacing w:after="60" w:line="276" w:lineRule="auto"/>
        <w:ind w:firstLine="567"/>
        <w:jc w:val="both"/>
      </w:pPr>
      <w:r>
        <w:rPr>
          <w:rFonts w:ascii="Arial" w:hAnsi="Arial" w:cs="Arial"/>
        </w:rPr>
        <w:t>в разделе "Забалансовые обязательства":</w:t>
      </w:r>
    </w:p>
    <w:p w14:paraId="6B761A96" w14:textId="77777777" w:rsidR="007367CA" w:rsidRDefault="007367CA">
      <w:pPr>
        <w:spacing w:after="60" w:line="276" w:lineRule="auto"/>
        <w:ind w:firstLine="567"/>
        <w:jc w:val="both"/>
      </w:pPr>
      <w:r>
        <w:rPr>
          <w:rFonts w:ascii="Arial" w:hAnsi="Arial" w:cs="Arial"/>
        </w:rPr>
        <w:t>дополнить статьей 595 следующего содержания:</w:t>
      </w:r>
    </w:p>
    <w:p w14:paraId="2CE6CAAE" w14:textId="77777777" w:rsidR="007367CA" w:rsidRDefault="007367CA">
      <w:pPr>
        <w:spacing w:after="120" w:line="276" w:lineRule="auto"/>
        <w:jc w:val="both"/>
      </w:pPr>
      <w:r>
        <w:rPr>
          <w:rFonts w:ascii="Arial" w:hAnsi="Arial" w:cs="Arial"/>
        </w:rPr>
        <w:t>"</w:t>
      </w:r>
    </w:p>
    <w:tbl>
      <w:tblPr>
        <w:tblW w:w="5000" w:type="pct"/>
        <w:tblCellMar>
          <w:left w:w="0" w:type="dxa"/>
          <w:right w:w="0" w:type="dxa"/>
        </w:tblCellMar>
        <w:tblLook w:val="04A0" w:firstRow="1" w:lastRow="0" w:firstColumn="1" w:lastColumn="0" w:noHBand="0" w:noVBand="1"/>
      </w:tblPr>
      <w:tblGrid>
        <w:gridCol w:w="617"/>
        <w:gridCol w:w="6244"/>
        <w:gridCol w:w="623"/>
        <w:gridCol w:w="697"/>
        <w:gridCol w:w="624"/>
        <w:gridCol w:w="530"/>
      </w:tblGrid>
      <w:tr w:rsidR="00000000" w14:paraId="04349B14" w14:textId="77777777">
        <w:tc>
          <w:tcPr>
            <w:tcW w:w="26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FA3520" w14:textId="77777777" w:rsidR="007367CA" w:rsidRDefault="007367CA">
            <w:pPr>
              <w:spacing w:after="60" w:line="276" w:lineRule="auto"/>
              <w:jc w:val="center"/>
            </w:pPr>
            <w:r>
              <w:rPr>
                <w:rFonts w:ascii="Arial" w:hAnsi="Arial" w:cs="Arial"/>
              </w:rPr>
              <w:t>595</w:t>
            </w:r>
          </w:p>
        </w:tc>
        <w:tc>
          <w:tcPr>
            <w:tcW w:w="3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D4E425" w14:textId="77777777" w:rsidR="007367CA" w:rsidRDefault="007367CA">
            <w:pPr>
              <w:spacing w:after="60" w:line="276" w:lineRule="auto"/>
            </w:pPr>
            <w:r>
              <w:rPr>
                <w:rFonts w:ascii="Arial" w:hAnsi="Arial" w:cs="Arial"/>
              </w:rPr>
              <w:t>Обязательства, по которым банк имеет право безусловного отзыва/аннулирования в любое время без предварительного уведомления клиента</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118EA" w14:textId="77777777" w:rsidR="007367CA" w:rsidRDefault="007367CA">
            <w:pPr>
              <w:spacing w:after="60" w:line="276" w:lineRule="auto"/>
              <w:jc w:val="center"/>
            </w:pPr>
            <w:r>
              <w:rPr>
                <w:rFonts w:ascii="Arial" w:hAnsi="Arial" w:cs="Arial"/>
              </w:rPr>
              <w:t>0</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6588B3" w14:textId="77777777" w:rsidR="007367CA" w:rsidRDefault="007367CA">
            <w:pPr>
              <w:spacing w:after="60" w:line="276" w:lineRule="auto"/>
              <w:jc w:val="center"/>
            </w:pPr>
            <w:r>
              <w:rPr>
                <w:rFonts w:ascii="Arial" w:hAnsi="Arial" w:cs="Arial"/>
              </w:rPr>
              <w:t>10%</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9FDA4" w14:textId="77777777" w:rsidR="007367CA" w:rsidRDefault="007367CA"/>
        </w:tc>
        <w:tc>
          <w:tcPr>
            <w:tcW w:w="3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C4426A" w14:textId="77777777" w:rsidR="007367CA" w:rsidRDefault="007367CA">
            <w:pPr>
              <w:spacing w:after="60" w:line="276" w:lineRule="auto"/>
              <w:jc w:val="center"/>
            </w:pPr>
            <w:r>
              <w:rPr>
                <w:rFonts w:ascii="Arial" w:hAnsi="Arial" w:cs="Arial"/>
              </w:rPr>
              <w:t>0</w:t>
            </w:r>
          </w:p>
        </w:tc>
      </w:tr>
    </w:tbl>
    <w:p w14:paraId="712DF514" w14:textId="77777777" w:rsidR="007367CA" w:rsidRDefault="007367CA">
      <w:pPr>
        <w:spacing w:before="120" w:after="60" w:line="276" w:lineRule="auto"/>
        <w:ind w:firstLine="567"/>
        <w:jc w:val="right"/>
      </w:pPr>
      <w:r>
        <w:rPr>
          <w:rFonts w:ascii="Arial" w:hAnsi="Arial" w:cs="Arial"/>
        </w:rPr>
        <w:t>";</w:t>
      </w:r>
    </w:p>
    <w:p w14:paraId="0B1FE90D" w14:textId="77777777" w:rsidR="007367CA" w:rsidRDefault="007367CA">
      <w:pPr>
        <w:spacing w:after="60" w:line="276" w:lineRule="auto"/>
        <w:ind w:firstLine="567"/>
        <w:jc w:val="both"/>
      </w:pPr>
      <w:r>
        <w:rPr>
          <w:rFonts w:ascii="Arial" w:hAnsi="Arial" w:cs="Arial"/>
        </w:rPr>
        <w:t>статью 600 изложить в следующей редакции:</w:t>
      </w:r>
    </w:p>
    <w:p w14:paraId="623C57C9" w14:textId="77777777" w:rsidR="007367CA" w:rsidRDefault="007367CA">
      <w:pPr>
        <w:spacing w:after="120" w:line="276" w:lineRule="auto"/>
        <w:jc w:val="both"/>
      </w:pPr>
      <w:r>
        <w:rPr>
          <w:rFonts w:ascii="Arial" w:hAnsi="Arial" w:cs="Arial"/>
        </w:rPr>
        <w:t>"</w:t>
      </w:r>
    </w:p>
    <w:tbl>
      <w:tblPr>
        <w:tblW w:w="5000" w:type="pct"/>
        <w:tblCellMar>
          <w:left w:w="0" w:type="dxa"/>
          <w:right w:w="0" w:type="dxa"/>
        </w:tblCellMar>
        <w:tblLook w:val="04A0" w:firstRow="1" w:lastRow="0" w:firstColumn="1" w:lastColumn="0" w:noHBand="0" w:noVBand="1"/>
      </w:tblPr>
      <w:tblGrid>
        <w:gridCol w:w="617"/>
        <w:gridCol w:w="6259"/>
        <w:gridCol w:w="638"/>
        <w:gridCol w:w="638"/>
        <w:gridCol w:w="638"/>
        <w:gridCol w:w="545"/>
      </w:tblGrid>
      <w:tr w:rsidR="00000000" w14:paraId="0AE090AD" w14:textId="77777777">
        <w:tc>
          <w:tcPr>
            <w:tcW w:w="26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009F79" w14:textId="77777777" w:rsidR="007367CA" w:rsidRDefault="007367CA">
            <w:pPr>
              <w:spacing w:after="60" w:line="276" w:lineRule="auto"/>
              <w:jc w:val="center"/>
            </w:pPr>
            <w:r>
              <w:rPr>
                <w:rFonts w:ascii="Arial" w:hAnsi="Arial" w:cs="Arial"/>
              </w:rPr>
              <w:t>600</w:t>
            </w:r>
          </w:p>
        </w:tc>
        <w:tc>
          <w:tcPr>
            <w:tcW w:w="3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2BC8C" w14:textId="77777777" w:rsidR="007367CA" w:rsidRDefault="007367CA">
            <w:pPr>
              <w:spacing w:after="60" w:line="276" w:lineRule="auto"/>
            </w:pPr>
            <w:r>
              <w:rPr>
                <w:rFonts w:ascii="Arial" w:hAnsi="Arial" w:cs="Arial"/>
              </w:rPr>
              <w:t>Всего забалансовых обязательств (сумма ст. 510-595)</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82DA9" w14:textId="77777777" w:rsidR="007367CA" w:rsidRDefault="007367CA">
            <w:pPr>
              <w:spacing w:after="60" w:line="276" w:lineRule="auto"/>
              <w:jc w:val="center"/>
            </w:pPr>
            <w:r>
              <w:rPr>
                <w:rFonts w:ascii="Arial" w:hAnsi="Arial" w:cs="Arial"/>
              </w:rPr>
              <w:t>0</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3C8E54" w14:textId="77777777" w:rsidR="007367CA" w:rsidRDefault="007367CA"/>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CEF81" w14:textId="77777777" w:rsidR="007367CA" w:rsidRDefault="007367CA">
            <w:pPr>
              <w:rPr>
                <w:rFonts w:eastAsia="Times New Roman"/>
                <w:sz w:val="20"/>
                <w:szCs w:val="20"/>
              </w:rPr>
            </w:pPr>
          </w:p>
        </w:tc>
        <w:tc>
          <w:tcPr>
            <w:tcW w:w="3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CEA2D" w14:textId="77777777" w:rsidR="007367CA" w:rsidRDefault="007367CA">
            <w:pPr>
              <w:spacing w:after="60" w:line="276" w:lineRule="auto"/>
              <w:jc w:val="center"/>
            </w:pPr>
            <w:r>
              <w:rPr>
                <w:rFonts w:ascii="Arial" w:hAnsi="Arial" w:cs="Arial"/>
              </w:rPr>
              <w:t>0</w:t>
            </w:r>
          </w:p>
        </w:tc>
      </w:tr>
    </w:tbl>
    <w:p w14:paraId="641AE588" w14:textId="77777777" w:rsidR="007367CA" w:rsidRDefault="007367CA">
      <w:pPr>
        <w:spacing w:before="120" w:after="60" w:line="276" w:lineRule="auto"/>
        <w:ind w:firstLine="567"/>
        <w:jc w:val="right"/>
      </w:pPr>
      <w:r>
        <w:rPr>
          <w:rFonts w:ascii="Arial" w:hAnsi="Arial" w:cs="Arial"/>
        </w:rPr>
        <w:t>".</w:t>
      </w:r>
    </w:p>
    <w:p w14:paraId="76E48472" w14:textId="77777777" w:rsidR="007367CA" w:rsidRDefault="007367CA">
      <w:pPr>
        <w:spacing w:after="60" w:line="276" w:lineRule="auto"/>
        <w:ind w:firstLine="567"/>
        <w:jc w:val="both"/>
      </w:pPr>
      <w:r>
        <w:rPr>
          <w:rFonts w:ascii="Arial" w:hAnsi="Arial" w:cs="Arial"/>
        </w:rPr>
        <w:t xml:space="preserve">3. Внести в </w:t>
      </w:r>
      <w:hyperlink r:id="rId5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51" w:history="1">
        <w:r>
          <w:rPr>
            <w:rStyle w:val="a3"/>
            <w:rFonts w:ascii="Arial" w:hAnsi="Arial" w:cs="Arial"/>
          </w:rPr>
          <w:t>Положения</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14:paraId="37B9F4CA" w14:textId="77777777" w:rsidR="007367CA" w:rsidRDefault="007367CA">
      <w:pPr>
        <w:spacing w:after="60" w:line="276" w:lineRule="auto"/>
        <w:ind w:firstLine="567"/>
        <w:jc w:val="both"/>
      </w:pPr>
      <w:r>
        <w:rPr>
          <w:rFonts w:ascii="Arial" w:hAnsi="Arial" w:cs="Arial"/>
        </w:rPr>
        <w:t xml:space="preserve">в </w:t>
      </w:r>
      <w:hyperlink r:id="rId52" w:history="1">
        <w:r>
          <w:rPr>
            <w:rStyle w:val="a3"/>
            <w:rFonts w:ascii="Arial" w:hAnsi="Arial" w:cs="Arial"/>
          </w:rPr>
          <w:t>Положении</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r:id="rId53" w:history="1">
        <w:r>
          <w:rPr>
            <w:rStyle w:val="a3"/>
            <w:rFonts w:ascii="Arial" w:hAnsi="Arial" w:cs="Arial"/>
          </w:rPr>
          <w:t>постановлением</w:t>
        </w:r>
      </w:hyperlink>
      <w:r>
        <w:rPr>
          <w:rFonts w:ascii="Arial" w:hAnsi="Arial" w:cs="Arial"/>
        </w:rPr>
        <w:t>:</w:t>
      </w:r>
    </w:p>
    <w:p w14:paraId="73F0A818" w14:textId="77777777" w:rsidR="007367CA" w:rsidRDefault="007367CA">
      <w:pPr>
        <w:spacing w:after="60" w:line="276" w:lineRule="auto"/>
        <w:ind w:firstLine="567"/>
        <w:jc w:val="both"/>
      </w:pPr>
      <w:r>
        <w:rPr>
          <w:rFonts w:ascii="Arial" w:hAnsi="Arial" w:cs="Arial"/>
        </w:rPr>
        <w:t>- в пункте 4.1.1.:</w:t>
      </w:r>
    </w:p>
    <w:p w14:paraId="726DA231" w14:textId="77777777" w:rsidR="007367CA" w:rsidRDefault="007367CA">
      <w:pPr>
        <w:spacing w:after="60" w:line="276" w:lineRule="auto"/>
        <w:ind w:firstLine="567"/>
        <w:jc w:val="both"/>
      </w:pPr>
      <w:r>
        <w:rPr>
          <w:rFonts w:ascii="Arial" w:hAnsi="Arial" w:cs="Arial"/>
        </w:rPr>
        <w:t>абзац первый изложить в следующей редакции:</w:t>
      </w:r>
    </w:p>
    <w:p w14:paraId="72F42D34" w14:textId="77777777" w:rsidR="007367CA" w:rsidRDefault="007367CA">
      <w:pPr>
        <w:spacing w:after="60" w:line="276" w:lineRule="auto"/>
        <w:ind w:firstLine="567"/>
        <w:jc w:val="both"/>
      </w:pPr>
      <w:r>
        <w:rPr>
          <w:rFonts w:ascii="Arial" w:hAnsi="Arial" w:cs="Arial"/>
        </w:rPr>
        <w:t>"4.1.1. Нормальными называются те активы, обеспечение по которым покрывает в полном объеме основную сумму актива и сумму процентной ставки, рассчитанную как произведение основной суммы актива и номинальной процентной ставки в годовом выражении согласно договору (например, основная сумма актива составляет 100 тыс. сом, а процентная ставка 10%, соответственно, покрытие должно составлять 110 тыс. сом). При этом данное обеспечение состоит из:";</w:t>
      </w:r>
    </w:p>
    <w:p w14:paraId="1C772A64" w14:textId="77777777" w:rsidR="007367CA" w:rsidRDefault="007367CA">
      <w:pPr>
        <w:spacing w:after="60" w:line="276" w:lineRule="auto"/>
        <w:ind w:firstLine="567"/>
        <w:jc w:val="both"/>
      </w:pPr>
      <w:r>
        <w:rPr>
          <w:rFonts w:ascii="Arial" w:hAnsi="Arial" w:cs="Arial"/>
        </w:rPr>
        <w:t>абзац второй изложить в следующей редакции:</w:t>
      </w:r>
    </w:p>
    <w:p w14:paraId="22A1F39B" w14:textId="77777777" w:rsidR="007367CA" w:rsidRDefault="007367CA">
      <w:pPr>
        <w:spacing w:after="60" w:line="276" w:lineRule="auto"/>
        <w:ind w:firstLine="567"/>
        <w:jc w:val="both"/>
      </w:pPr>
      <w:r>
        <w:rPr>
          <w:rFonts w:ascii="Arial" w:hAnsi="Arial" w:cs="Arial"/>
        </w:rPr>
        <w:t>"-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14:paraId="3A0B3A68" w14:textId="77777777" w:rsidR="007367CA" w:rsidRDefault="007367CA">
      <w:pPr>
        <w:spacing w:after="60" w:line="276" w:lineRule="auto"/>
        <w:ind w:firstLine="567"/>
        <w:jc w:val="both"/>
      </w:pPr>
      <w:r>
        <w:rPr>
          <w:rFonts w:ascii="Arial" w:hAnsi="Arial" w:cs="Arial"/>
        </w:rPr>
        <w:t>подпункт 5 изложить в следующей редакции:</w:t>
      </w:r>
    </w:p>
    <w:p w14:paraId="5BCC6AFE" w14:textId="77777777" w:rsidR="007367CA" w:rsidRDefault="007367CA">
      <w:pPr>
        <w:spacing w:after="60" w:line="276" w:lineRule="auto"/>
        <w:ind w:firstLine="567"/>
        <w:jc w:val="both"/>
      </w:pPr>
      <w:r>
        <w:rPr>
          <w:rFonts w:ascii="Arial" w:hAnsi="Arial" w:cs="Arial"/>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w:t>
      </w:r>
    </w:p>
    <w:p w14:paraId="4C31697D" w14:textId="77777777" w:rsidR="007367CA" w:rsidRDefault="007367CA">
      <w:pPr>
        <w:spacing w:after="60" w:line="276" w:lineRule="auto"/>
        <w:ind w:firstLine="567"/>
        <w:jc w:val="both"/>
      </w:pPr>
      <w:r>
        <w:rPr>
          <w:rFonts w:ascii="Arial" w:hAnsi="Arial" w:cs="Arial"/>
        </w:rPr>
        <w:t>- пункт 4.1.3. признать утратившим силу;</w:t>
      </w:r>
    </w:p>
    <w:p w14:paraId="1EA8CABC" w14:textId="77777777" w:rsidR="007367CA" w:rsidRDefault="007367CA">
      <w:pPr>
        <w:spacing w:after="60" w:line="276" w:lineRule="auto"/>
        <w:ind w:firstLine="567"/>
        <w:jc w:val="both"/>
      </w:pPr>
      <w:r>
        <w:rPr>
          <w:rFonts w:ascii="Arial" w:hAnsi="Arial" w:cs="Arial"/>
        </w:rPr>
        <w:t>- в пункте 4.2.2.:</w:t>
      </w:r>
    </w:p>
    <w:p w14:paraId="4C765E78" w14:textId="77777777" w:rsidR="007367CA" w:rsidRDefault="007367CA">
      <w:pPr>
        <w:spacing w:after="60" w:line="276" w:lineRule="auto"/>
        <w:ind w:firstLine="567"/>
        <w:jc w:val="both"/>
      </w:pPr>
      <w:r>
        <w:rPr>
          <w:rFonts w:ascii="Arial" w:hAnsi="Arial" w:cs="Arial"/>
        </w:rPr>
        <w:t>абзац шестой изложить в следующей редакции:</w:t>
      </w:r>
    </w:p>
    <w:p w14:paraId="74130911" w14:textId="77777777" w:rsidR="007367CA" w:rsidRDefault="007367CA">
      <w:pPr>
        <w:spacing w:after="60" w:line="276" w:lineRule="auto"/>
        <w:ind w:firstLine="567"/>
        <w:jc w:val="both"/>
      </w:pPr>
      <w:r>
        <w:rPr>
          <w:rFonts w:ascii="Arial" w:hAnsi="Arial" w:cs="Arial"/>
        </w:rPr>
        <w:t>"имеется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14:paraId="194FCB76" w14:textId="77777777" w:rsidR="007367CA" w:rsidRDefault="007367CA">
      <w:pPr>
        <w:spacing w:after="60" w:line="276" w:lineRule="auto"/>
        <w:ind w:firstLine="567"/>
        <w:jc w:val="both"/>
      </w:pPr>
      <w:r>
        <w:rPr>
          <w:rFonts w:ascii="Arial" w:hAnsi="Arial" w:cs="Arial"/>
        </w:rPr>
        <w:t>- в пункте 5.3.2.:</w:t>
      </w:r>
    </w:p>
    <w:p w14:paraId="253D3221" w14:textId="77777777" w:rsidR="007367CA" w:rsidRDefault="007367CA">
      <w:pPr>
        <w:spacing w:after="60" w:line="276" w:lineRule="auto"/>
        <w:ind w:firstLine="567"/>
        <w:jc w:val="both"/>
      </w:pPr>
      <w:r>
        <w:rPr>
          <w:rFonts w:ascii="Arial" w:hAnsi="Arial" w:cs="Arial"/>
        </w:rPr>
        <w:t>абзац восьмой изложить в следующей редакции:</w:t>
      </w:r>
    </w:p>
    <w:p w14:paraId="37B8E1AC" w14:textId="77777777" w:rsidR="007367CA" w:rsidRDefault="007367CA">
      <w:pPr>
        <w:spacing w:after="60" w:line="276" w:lineRule="auto"/>
        <w:ind w:firstLine="567"/>
        <w:jc w:val="both"/>
      </w:pPr>
      <w:r>
        <w:rPr>
          <w:rFonts w:ascii="Arial" w:hAnsi="Arial" w:cs="Arial"/>
        </w:rPr>
        <w:t>"- предоставление активов субъектам оффшорных зон,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14:paraId="4AB65A7A" w14:textId="77777777" w:rsidR="007367CA" w:rsidRDefault="007367CA">
      <w:pPr>
        <w:spacing w:after="60" w:line="276" w:lineRule="auto"/>
        <w:ind w:firstLine="567"/>
        <w:jc w:val="both"/>
      </w:pPr>
      <w:r>
        <w:rPr>
          <w:rFonts w:ascii="Arial" w:hAnsi="Arial" w:cs="Arial"/>
        </w:rPr>
        <w:t xml:space="preserve">4. Внести в </w:t>
      </w:r>
      <w:hyperlink r:id="rId5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14:paraId="50B9CFBD" w14:textId="77777777" w:rsidR="007367CA" w:rsidRDefault="007367CA">
      <w:pPr>
        <w:spacing w:after="60" w:line="276" w:lineRule="auto"/>
        <w:ind w:firstLine="567"/>
        <w:jc w:val="both"/>
      </w:pPr>
      <w:r>
        <w:rPr>
          <w:rFonts w:ascii="Arial" w:hAnsi="Arial" w:cs="Arial"/>
        </w:rPr>
        <w:t xml:space="preserve">в </w:t>
      </w:r>
      <w:hyperlink r:id="rId55" w:history="1">
        <w:r>
          <w:rPr>
            <w:rStyle w:val="a3"/>
            <w:rFonts w:ascii="Arial" w:hAnsi="Arial" w:cs="Arial"/>
          </w:rPr>
          <w:t>Положении</w:t>
        </w:r>
      </w:hyperlink>
      <w:r>
        <w:rPr>
          <w:rFonts w:ascii="Arial" w:hAnsi="Arial" w:cs="Arial"/>
        </w:rPr>
        <w:t xml:space="preserve"> "О Периодическом регулятивном банковском отчете", утвержденном вышеуказанным </w:t>
      </w:r>
      <w:hyperlink r:id="rId56" w:history="1">
        <w:r>
          <w:rPr>
            <w:rStyle w:val="a3"/>
            <w:rFonts w:ascii="Arial" w:hAnsi="Arial" w:cs="Arial"/>
          </w:rPr>
          <w:t>постановлением</w:t>
        </w:r>
      </w:hyperlink>
      <w:r>
        <w:rPr>
          <w:rFonts w:ascii="Arial" w:hAnsi="Arial" w:cs="Arial"/>
        </w:rPr>
        <w:t>:</w:t>
      </w:r>
    </w:p>
    <w:p w14:paraId="03636233" w14:textId="77777777" w:rsidR="007367CA" w:rsidRDefault="007367CA">
      <w:pPr>
        <w:spacing w:after="60" w:line="276" w:lineRule="auto"/>
        <w:ind w:firstLine="567"/>
        <w:jc w:val="both"/>
      </w:pPr>
      <w:r>
        <w:rPr>
          <w:rFonts w:ascii="Arial" w:hAnsi="Arial" w:cs="Arial"/>
        </w:rPr>
        <w:t xml:space="preserve">- в </w:t>
      </w:r>
      <w:hyperlink r:id="rId57" w:anchor="pr2" w:history="1">
        <w:r>
          <w:rPr>
            <w:rStyle w:val="a3"/>
            <w:rFonts w:ascii="Arial" w:hAnsi="Arial" w:cs="Arial"/>
            <w:color w:val="auto"/>
            <w:u w:val="none"/>
          </w:rPr>
          <w:t>Приложении 2</w:t>
        </w:r>
      </w:hyperlink>
      <w:r>
        <w:rPr>
          <w:rFonts w:ascii="Arial" w:hAnsi="Arial" w:cs="Arial"/>
        </w:rPr>
        <w:t>:</w:t>
      </w:r>
    </w:p>
    <w:p w14:paraId="16BAFE85" w14:textId="77777777" w:rsidR="007367CA" w:rsidRDefault="007367CA">
      <w:pPr>
        <w:spacing w:after="60" w:line="276" w:lineRule="auto"/>
        <w:ind w:firstLine="567"/>
        <w:jc w:val="both"/>
      </w:pPr>
      <w:hyperlink r:id="rId58" w:anchor="r_14" w:history="1">
        <w:r>
          <w:rPr>
            <w:rStyle w:val="a3"/>
            <w:rFonts w:ascii="Arial" w:hAnsi="Arial" w:cs="Arial"/>
            <w:color w:val="auto"/>
            <w:u w:val="none"/>
          </w:rPr>
          <w:t>Раздел 14</w:t>
        </w:r>
      </w:hyperlink>
      <w:r>
        <w:rPr>
          <w:rFonts w:ascii="Arial" w:hAnsi="Arial" w:cs="Arial"/>
        </w:rPr>
        <w:t xml:space="preserve"> изложить в следующей редакции:</w:t>
      </w:r>
    </w:p>
    <w:p w14:paraId="1EC2EC71" w14:textId="77777777" w:rsidR="007367CA" w:rsidRDefault="007367CA">
      <w:pPr>
        <w:spacing w:before="200" w:after="200" w:line="276" w:lineRule="auto"/>
        <w:ind w:left="1134" w:right="1134"/>
        <w:jc w:val="center"/>
      </w:pPr>
      <w:r>
        <w:rPr>
          <w:rFonts w:ascii="Arial" w:hAnsi="Arial" w:cs="Arial"/>
          <w:b/>
          <w:bCs/>
        </w:rPr>
        <w:t>"РАЗДЕЛ 14</w:t>
      </w:r>
      <w:r>
        <w:rPr>
          <w:rFonts w:ascii="Arial" w:hAnsi="Arial" w:cs="Arial"/>
          <w:b/>
          <w:bCs/>
        </w:rPr>
        <w:br/>
        <w:t>СВЕДЕНИЯ О СОБЛЮДЕНИИ ЭКОНОМИЧЕСКИХ НОРМАТИВОВ И ТРЕБОВАНИЯ О ПОДДЕРЖКЕ ДОПОЛНИТЕЛЬНОГО ЗАПАСА КАПИТАЛА БАНКА (ИНДЕКС "БУФЕР КАПИТАЛА")</w:t>
      </w:r>
    </w:p>
    <w:p w14:paraId="36F56067" w14:textId="77777777" w:rsidR="007367CA" w:rsidRDefault="007367CA">
      <w:pPr>
        <w:spacing w:after="60" w:line="276" w:lineRule="auto"/>
        <w:ind w:firstLine="567"/>
        <w:jc w:val="both"/>
      </w:pPr>
      <w:r>
        <w:rPr>
          <w:rFonts w:ascii="Arial" w:hAnsi="Arial" w:cs="Arial"/>
        </w:rPr>
        <w:t>Таблица 1.</w:t>
      </w:r>
    </w:p>
    <w:tbl>
      <w:tblPr>
        <w:tblW w:w="5000" w:type="pct"/>
        <w:tblCellMar>
          <w:left w:w="0" w:type="dxa"/>
          <w:right w:w="0" w:type="dxa"/>
        </w:tblCellMar>
        <w:tblLook w:val="04A0" w:firstRow="1" w:lastRow="0" w:firstColumn="1" w:lastColumn="0" w:noHBand="0" w:noVBand="1"/>
      </w:tblPr>
      <w:tblGrid>
        <w:gridCol w:w="2241"/>
        <w:gridCol w:w="1695"/>
        <w:gridCol w:w="1412"/>
        <w:gridCol w:w="1646"/>
        <w:gridCol w:w="1945"/>
        <w:gridCol w:w="2043"/>
      </w:tblGrid>
      <w:tr w:rsidR="00000000" w14:paraId="5886294B" w14:textId="77777777">
        <w:tc>
          <w:tcPr>
            <w:tcW w:w="1273" w:type="pct"/>
            <w:tcBorders>
              <w:top w:val="single" w:sz="8" w:space="0" w:color="auto"/>
              <w:left w:val="single" w:sz="8" w:space="0" w:color="auto"/>
              <w:bottom w:val="single" w:sz="8" w:space="0" w:color="auto"/>
              <w:right w:val="single" w:sz="8" w:space="0" w:color="auto"/>
            </w:tcBorders>
            <w:tcMar>
              <w:top w:w="58" w:type="dxa"/>
              <w:left w:w="58" w:type="dxa"/>
              <w:bottom w:w="58" w:type="dxa"/>
              <w:right w:w="58" w:type="dxa"/>
            </w:tcMar>
            <w:hideMark/>
          </w:tcPr>
          <w:p w14:paraId="7E800F7A" w14:textId="77777777" w:rsidR="007367CA" w:rsidRDefault="007367CA">
            <w:pPr>
              <w:spacing w:after="60" w:line="276" w:lineRule="auto"/>
              <w:jc w:val="center"/>
            </w:pPr>
            <w:r>
              <w:rPr>
                <w:rFonts w:ascii="Arial" w:hAnsi="Arial" w:cs="Arial"/>
                <w:b/>
                <w:bCs/>
              </w:rPr>
              <w:t xml:space="preserve">Наименование экономических </w:t>
            </w:r>
            <w:r>
              <w:rPr>
                <w:rFonts w:ascii="Arial" w:hAnsi="Arial" w:cs="Arial"/>
                <w:b/>
                <w:bCs/>
              </w:rPr>
              <w:t>нормативов и требования о поддержке дополнительного запаса капитала банка (индекс "буфер капитала")</w:t>
            </w:r>
          </w:p>
        </w:tc>
        <w:tc>
          <w:tcPr>
            <w:tcW w:w="584" w:type="pct"/>
            <w:tcBorders>
              <w:top w:val="single" w:sz="8" w:space="0" w:color="auto"/>
              <w:left w:val="nil"/>
              <w:bottom w:val="single" w:sz="8" w:space="0" w:color="auto"/>
              <w:right w:val="single" w:sz="8" w:space="0" w:color="auto"/>
            </w:tcBorders>
            <w:tcMar>
              <w:top w:w="58" w:type="dxa"/>
              <w:left w:w="58" w:type="dxa"/>
              <w:bottom w:w="58" w:type="dxa"/>
              <w:right w:w="58" w:type="dxa"/>
            </w:tcMar>
            <w:hideMark/>
          </w:tcPr>
          <w:p w14:paraId="11DEC724" w14:textId="77777777" w:rsidR="007367CA" w:rsidRDefault="007367CA">
            <w:pPr>
              <w:spacing w:after="60" w:line="276" w:lineRule="auto"/>
              <w:jc w:val="center"/>
            </w:pPr>
            <w:r>
              <w:rPr>
                <w:rFonts w:ascii="Arial" w:hAnsi="Arial" w:cs="Arial"/>
                <w:b/>
                <w:bCs/>
              </w:rPr>
              <w:t>Обозначение</w:t>
            </w:r>
          </w:p>
        </w:tc>
        <w:tc>
          <w:tcPr>
            <w:tcW w:w="1023" w:type="pct"/>
            <w:tcBorders>
              <w:top w:val="single" w:sz="8" w:space="0" w:color="auto"/>
              <w:left w:val="nil"/>
              <w:bottom w:val="single" w:sz="8" w:space="0" w:color="auto"/>
              <w:right w:val="single" w:sz="8" w:space="0" w:color="auto"/>
            </w:tcBorders>
            <w:tcMar>
              <w:top w:w="58" w:type="dxa"/>
              <w:left w:w="58" w:type="dxa"/>
              <w:bottom w:w="58" w:type="dxa"/>
              <w:right w:w="58" w:type="dxa"/>
            </w:tcMar>
            <w:hideMark/>
          </w:tcPr>
          <w:p w14:paraId="2A8A6175" w14:textId="77777777" w:rsidR="007367CA" w:rsidRDefault="007367CA">
            <w:pPr>
              <w:spacing w:after="60" w:line="276" w:lineRule="auto"/>
              <w:jc w:val="center"/>
            </w:pPr>
            <w:r>
              <w:rPr>
                <w:rFonts w:ascii="Arial" w:hAnsi="Arial" w:cs="Arial"/>
                <w:b/>
                <w:bCs/>
              </w:rPr>
              <w:t>Расчет норматива</w:t>
            </w:r>
          </w:p>
        </w:tc>
        <w:tc>
          <w:tcPr>
            <w:tcW w:w="624" w:type="pct"/>
            <w:tcBorders>
              <w:top w:val="single" w:sz="8" w:space="0" w:color="auto"/>
              <w:left w:val="nil"/>
              <w:bottom w:val="single" w:sz="8" w:space="0" w:color="auto"/>
              <w:right w:val="single" w:sz="8" w:space="0" w:color="auto"/>
            </w:tcBorders>
            <w:tcMar>
              <w:top w:w="58" w:type="dxa"/>
              <w:left w:w="58" w:type="dxa"/>
              <w:bottom w:w="58" w:type="dxa"/>
              <w:right w:w="58" w:type="dxa"/>
            </w:tcMar>
            <w:hideMark/>
          </w:tcPr>
          <w:p w14:paraId="19C993E2" w14:textId="77777777" w:rsidR="007367CA" w:rsidRDefault="007367CA">
            <w:pPr>
              <w:spacing w:after="60" w:line="276" w:lineRule="auto"/>
              <w:jc w:val="center"/>
            </w:pPr>
            <w:r>
              <w:rPr>
                <w:rFonts w:ascii="Arial" w:hAnsi="Arial" w:cs="Arial"/>
                <w:b/>
                <w:bCs/>
              </w:rPr>
              <w:t>Фактическое значение норматива</w:t>
            </w:r>
          </w:p>
        </w:tc>
        <w:tc>
          <w:tcPr>
            <w:tcW w:w="784" w:type="pct"/>
            <w:tcBorders>
              <w:top w:val="single" w:sz="8" w:space="0" w:color="auto"/>
              <w:left w:val="nil"/>
              <w:bottom w:val="single" w:sz="8" w:space="0" w:color="auto"/>
              <w:right w:val="single" w:sz="8" w:space="0" w:color="auto"/>
            </w:tcBorders>
            <w:tcMar>
              <w:top w:w="58" w:type="dxa"/>
              <w:left w:w="58" w:type="dxa"/>
              <w:bottom w:w="58" w:type="dxa"/>
              <w:right w:w="58" w:type="dxa"/>
            </w:tcMar>
            <w:hideMark/>
          </w:tcPr>
          <w:p w14:paraId="653AF86D" w14:textId="77777777" w:rsidR="007367CA" w:rsidRDefault="007367CA">
            <w:pPr>
              <w:spacing w:after="60" w:line="276" w:lineRule="auto"/>
              <w:jc w:val="center"/>
            </w:pPr>
            <w:r>
              <w:rPr>
                <w:rFonts w:ascii="Arial" w:hAnsi="Arial" w:cs="Arial"/>
                <w:b/>
                <w:bCs/>
              </w:rPr>
              <w:t>Установленное значение норматива</w:t>
            </w:r>
          </w:p>
        </w:tc>
        <w:tc>
          <w:tcPr>
            <w:tcW w:w="711" w:type="pct"/>
            <w:tcBorders>
              <w:top w:val="single" w:sz="8" w:space="0" w:color="auto"/>
              <w:left w:val="nil"/>
              <w:bottom w:val="single" w:sz="8" w:space="0" w:color="auto"/>
              <w:right w:val="single" w:sz="8" w:space="0" w:color="auto"/>
            </w:tcBorders>
            <w:tcMar>
              <w:top w:w="58" w:type="dxa"/>
              <w:left w:w="58" w:type="dxa"/>
              <w:bottom w:w="58" w:type="dxa"/>
              <w:right w:w="58" w:type="dxa"/>
            </w:tcMar>
            <w:hideMark/>
          </w:tcPr>
          <w:p w14:paraId="225957B3" w14:textId="77777777" w:rsidR="007367CA" w:rsidRDefault="007367CA">
            <w:pPr>
              <w:spacing w:after="60" w:line="276" w:lineRule="auto"/>
              <w:jc w:val="center"/>
            </w:pPr>
            <w:r>
              <w:rPr>
                <w:rFonts w:ascii="Arial" w:hAnsi="Arial" w:cs="Arial"/>
                <w:b/>
                <w:bCs/>
              </w:rPr>
              <w:t xml:space="preserve">Отклонение </w:t>
            </w:r>
            <w:r>
              <w:rPr>
                <w:rFonts w:ascii="Arial" w:hAnsi="Arial" w:cs="Arial"/>
                <w:b/>
                <w:bCs/>
              </w:rPr>
              <w:t>от установленного норматива</w:t>
            </w:r>
          </w:p>
        </w:tc>
      </w:tr>
      <w:tr w:rsidR="00000000" w14:paraId="6925FBFD" w14:textId="77777777">
        <w:tc>
          <w:tcPr>
            <w:tcW w:w="1273" w:type="pct"/>
            <w:vMerge w:val="restart"/>
            <w:tcBorders>
              <w:top w:val="nil"/>
              <w:left w:val="single" w:sz="8" w:space="0" w:color="auto"/>
              <w:bottom w:val="single" w:sz="8" w:space="0" w:color="auto"/>
              <w:right w:val="single" w:sz="8" w:space="0" w:color="auto"/>
            </w:tcBorders>
            <w:tcMar>
              <w:top w:w="58" w:type="dxa"/>
              <w:left w:w="58" w:type="dxa"/>
              <w:bottom w:w="58" w:type="dxa"/>
              <w:right w:w="58" w:type="dxa"/>
            </w:tcMar>
            <w:hideMark/>
          </w:tcPr>
          <w:p w14:paraId="2DEB1616" w14:textId="77777777" w:rsidR="007367CA" w:rsidRDefault="007367CA">
            <w:pPr>
              <w:spacing w:after="60" w:line="276" w:lineRule="auto"/>
            </w:pPr>
            <w:r>
              <w:rPr>
                <w:rFonts w:ascii="Arial" w:hAnsi="Arial" w:cs="Arial"/>
              </w:rPr>
              <w:t>Максимальный размер риска на одного заемщика или группу связанных заемщиков</w:t>
            </w:r>
          </w:p>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2EBB1CCA" w14:textId="77777777" w:rsidR="007367CA" w:rsidRDefault="007367CA">
            <w:pPr>
              <w:spacing w:after="60" w:line="276" w:lineRule="auto"/>
              <w:jc w:val="center"/>
            </w:pPr>
            <w:r>
              <w:rPr>
                <w:rFonts w:ascii="Arial" w:hAnsi="Arial" w:cs="Arial"/>
              </w:rPr>
              <w:t>К1.1</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5B4C4035" w14:textId="77777777" w:rsidR="007367CA" w:rsidRDefault="007367CA">
            <w:pPr>
              <w:spacing w:after="60" w:line="276" w:lineRule="auto"/>
            </w:pPr>
            <w:r>
              <w:rPr>
                <w:rFonts w:ascii="Arial" w:hAnsi="Arial" w:cs="Arial"/>
              </w:rPr>
              <w:t>СЗ ----- ----- ЧСК</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17480E65"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25CE3B3" w14:textId="77777777" w:rsidR="007367CA" w:rsidRDefault="007367CA">
            <w:pPr>
              <w:spacing w:after="60" w:line="276" w:lineRule="auto"/>
            </w:pPr>
            <w:r>
              <w:rPr>
                <w:rFonts w:ascii="Arial" w:hAnsi="Arial" w:cs="Arial"/>
              </w:rPr>
              <w:t>не более 20%</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00982DE9" w14:textId="77777777" w:rsidR="007367CA" w:rsidRDefault="007367CA"/>
        </w:tc>
      </w:tr>
      <w:tr w:rsidR="00000000" w14:paraId="1289C002" w14:textId="77777777">
        <w:tc>
          <w:tcPr>
            <w:tcW w:w="0" w:type="auto"/>
            <w:vMerge/>
            <w:tcBorders>
              <w:top w:val="nil"/>
              <w:left w:val="single" w:sz="8" w:space="0" w:color="auto"/>
              <w:bottom w:val="single" w:sz="8" w:space="0" w:color="auto"/>
              <w:right w:val="single" w:sz="8" w:space="0" w:color="auto"/>
            </w:tcBorders>
            <w:vAlign w:val="center"/>
            <w:hideMark/>
          </w:tcPr>
          <w:p w14:paraId="71410987"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67176592" w14:textId="77777777" w:rsidR="007367CA" w:rsidRDefault="007367CA">
            <w:pPr>
              <w:spacing w:after="60" w:line="276" w:lineRule="auto"/>
              <w:jc w:val="center"/>
            </w:pPr>
            <w:r>
              <w:rPr>
                <w:rFonts w:ascii="Arial" w:hAnsi="Arial" w:cs="Arial"/>
              </w:rPr>
              <w:t>К1.2</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07A070AD" w14:textId="77777777" w:rsidR="007367CA" w:rsidRDefault="007367CA">
            <w:pPr>
              <w:spacing w:after="60" w:line="276" w:lineRule="auto"/>
            </w:pPr>
            <w:r>
              <w:rPr>
                <w:rFonts w:ascii="Arial" w:hAnsi="Arial" w:cs="Arial"/>
              </w:rPr>
              <w:t>СЗ ----- ----- ЧСК </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310F6022"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35E7D68A" w14:textId="77777777" w:rsidR="007367CA" w:rsidRDefault="007367CA">
            <w:pPr>
              <w:spacing w:after="60" w:line="276" w:lineRule="auto"/>
            </w:pPr>
            <w:r>
              <w:rPr>
                <w:rFonts w:ascii="Arial" w:hAnsi="Arial" w:cs="Arial"/>
              </w:rPr>
              <w:t>не более 15%</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1A1E2BF9" w14:textId="77777777" w:rsidR="007367CA" w:rsidRDefault="007367CA"/>
        </w:tc>
      </w:tr>
      <w:tr w:rsidR="00000000" w14:paraId="5ACA21EA" w14:textId="77777777">
        <w:tc>
          <w:tcPr>
            <w:tcW w:w="0" w:type="auto"/>
            <w:vMerge/>
            <w:tcBorders>
              <w:top w:val="nil"/>
              <w:left w:val="single" w:sz="8" w:space="0" w:color="auto"/>
              <w:bottom w:val="single" w:sz="8" w:space="0" w:color="auto"/>
              <w:right w:val="single" w:sz="8" w:space="0" w:color="auto"/>
            </w:tcBorders>
            <w:vAlign w:val="center"/>
            <w:hideMark/>
          </w:tcPr>
          <w:p w14:paraId="4997CA51"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5F396B1A" w14:textId="77777777" w:rsidR="007367CA" w:rsidRDefault="007367CA">
            <w:pPr>
              <w:spacing w:after="60" w:line="276" w:lineRule="auto"/>
              <w:jc w:val="center"/>
            </w:pPr>
            <w:r>
              <w:rPr>
                <w:rFonts w:ascii="Arial" w:hAnsi="Arial" w:cs="Arial"/>
              </w:rPr>
              <w:t>K1.3</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38CEB0F1" w14:textId="77777777" w:rsidR="007367CA" w:rsidRDefault="007367CA">
            <w:pPr>
              <w:spacing w:after="60" w:line="276" w:lineRule="auto"/>
            </w:pPr>
            <w:r>
              <w:rPr>
                <w:rFonts w:ascii="Arial" w:hAnsi="Arial" w:cs="Arial"/>
              </w:rPr>
              <w:t>СЗ ----- ----- ЧСК</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6C66E7FD"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2DEB7F7" w14:textId="77777777" w:rsidR="007367CA" w:rsidRDefault="007367CA">
            <w:pPr>
              <w:spacing w:after="60" w:line="276" w:lineRule="auto"/>
            </w:pPr>
            <w:r>
              <w:rPr>
                <w:rFonts w:ascii="Arial" w:hAnsi="Arial" w:cs="Arial"/>
              </w:rPr>
              <w:t>не боле 30%</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75445DA9" w14:textId="77777777" w:rsidR="007367CA" w:rsidRDefault="007367CA"/>
        </w:tc>
      </w:tr>
      <w:tr w:rsidR="00000000" w14:paraId="405A32CE" w14:textId="77777777">
        <w:tc>
          <w:tcPr>
            <w:tcW w:w="0" w:type="auto"/>
            <w:vMerge/>
            <w:tcBorders>
              <w:top w:val="nil"/>
              <w:left w:val="single" w:sz="8" w:space="0" w:color="auto"/>
              <w:bottom w:val="single" w:sz="8" w:space="0" w:color="auto"/>
              <w:right w:val="single" w:sz="8" w:space="0" w:color="auto"/>
            </w:tcBorders>
            <w:vAlign w:val="center"/>
            <w:hideMark/>
          </w:tcPr>
          <w:p w14:paraId="17840239"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3E5613FB" w14:textId="77777777" w:rsidR="007367CA" w:rsidRDefault="007367CA">
            <w:pPr>
              <w:spacing w:after="60" w:line="276" w:lineRule="auto"/>
              <w:jc w:val="center"/>
            </w:pPr>
            <w:r>
              <w:rPr>
                <w:rFonts w:ascii="Arial" w:hAnsi="Arial" w:cs="Arial"/>
              </w:rPr>
              <w:t>К1.4</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074964C5" w14:textId="77777777" w:rsidR="007367CA" w:rsidRDefault="007367CA">
            <w:pPr>
              <w:spacing w:after="60" w:line="276" w:lineRule="auto"/>
            </w:pPr>
            <w:r>
              <w:rPr>
                <w:rFonts w:ascii="Arial" w:hAnsi="Arial" w:cs="Arial"/>
              </w:rPr>
              <w:t>СЗ ----- ----- ЧСК</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25AB9237"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21507BF" w14:textId="77777777" w:rsidR="007367CA" w:rsidRDefault="007367CA">
            <w:pPr>
              <w:spacing w:after="60" w:line="276" w:lineRule="auto"/>
            </w:pPr>
            <w:r>
              <w:rPr>
                <w:rFonts w:ascii="Arial" w:hAnsi="Arial" w:cs="Arial"/>
              </w:rPr>
              <w:t>не более 15%</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3BD6F3F8" w14:textId="77777777" w:rsidR="007367CA" w:rsidRDefault="007367CA"/>
        </w:tc>
      </w:tr>
      <w:tr w:rsidR="00000000" w14:paraId="4186FCAA" w14:textId="77777777">
        <w:tc>
          <w:tcPr>
            <w:tcW w:w="1273" w:type="pct"/>
            <w:vMerge w:val="restart"/>
            <w:tcBorders>
              <w:top w:val="nil"/>
              <w:left w:val="single" w:sz="8" w:space="0" w:color="auto"/>
              <w:bottom w:val="single" w:sz="8" w:space="0" w:color="auto"/>
              <w:right w:val="single" w:sz="8" w:space="0" w:color="auto"/>
            </w:tcBorders>
            <w:tcMar>
              <w:top w:w="58" w:type="dxa"/>
              <w:left w:w="58" w:type="dxa"/>
              <w:bottom w:w="58" w:type="dxa"/>
              <w:right w:w="58" w:type="dxa"/>
            </w:tcMar>
            <w:hideMark/>
          </w:tcPr>
          <w:p w14:paraId="5F5BEE23" w14:textId="77777777" w:rsidR="007367CA" w:rsidRDefault="007367CA">
            <w:pPr>
              <w:spacing w:after="60" w:line="276" w:lineRule="auto"/>
            </w:pPr>
            <w:r>
              <w:rPr>
                <w:rFonts w:ascii="Arial" w:hAnsi="Arial" w:cs="Arial"/>
              </w:rPr>
              <w:t>Норматив достаточности (адекватности) капитала</w:t>
            </w:r>
          </w:p>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64CBA4BB" w14:textId="77777777" w:rsidR="007367CA" w:rsidRDefault="007367CA">
            <w:pPr>
              <w:spacing w:after="60" w:line="276" w:lineRule="auto"/>
              <w:jc w:val="center"/>
            </w:pPr>
            <w:r>
              <w:rPr>
                <w:rFonts w:ascii="Arial" w:hAnsi="Arial" w:cs="Arial"/>
              </w:rPr>
              <w:t>К2.1</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737B88F9" w14:textId="77777777" w:rsidR="007367CA" w:rsidRDefault="007367CA">
            <w:pPr>
              <w:spacing w:after="60" w:line="276" w:lineRule="auto"/>
            </w:pPr>
            <w:r>
              <w:rPr>
                <w:rFonts w:ascii="Arial" w:hAnsi="Arial" w:cs="Arial"/>
              </w:rPr>
              <w:t>ЧСК ----- ----- ЧРА + П * Кор</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6542C000"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CCCB078" w14:textId="77777777" w:rsidR="007367CA" w:rsidRDefault="007367CA">
            <w:pPr>
              <w:spacing w:after="60" w:line="276" w:lineRule="auto"/>
            </w:pPr>
            <w:r>
              <w:rPr>
                <w:rFonts w:ascii="Arial" w:hAnsi="Arial" w:cs="Arial"/>
              </w:rPr>
              <w:t>не менее 12%/14%**</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639AB7B8" w14:textId="77777777" w:rsidR="007367CA" w:rsidRDefault="007367CA"/>
        </w:tc>
      </w:tr>
      <w:tr w:rsidR="00000000" w14:paraId="59C62999" w14:textId="77777777">
        <w:tc>
          <w:tcPr>
            <w:tcW w:w="0" w:type="auto"/>
            <w:vMerge/>
            <w:tcBorders>
              <w:top w:val="nil"/>
              <w:left w:val="single" w:sz="8" w:space="0" w:color="auto"/>
              <w:bottom w:val="single" w:sz="8" w:space="0" w:color="auto"/>
              <w:right w:val="single" w:sz="8" w:space="0" w:color="auto"/>
            </w:tcBorders>
            <w:vAlign w:val="center"/>
            <w:hideMark/>
          </w:tcPr>
          <w:p w14:paraId="7297D208"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456179A9" w14:textId="77777777" w:rsidR="007367CA" w:rsidRDefault="007367CA">
            <w:pPr>
              <w:spacing w:after="60" w:line="276" w:lineRule="auto"/>
              <w:jc w:val="center"/>
            </w:pPr>
            <w:r>
              <w:rPr>
                <w:rFonts w:ascii="Arial" w:hAnsi="Arial" w:cs="Arial"/>
              </w:rPr>
              <w:t>К2.2</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478532DE" w14:textId="77777777" w:rsidR="007367CA" w:rsidRDefault="007367CA">
            <w:pPr>
              <w:spacing w:after="60" w:line="276" w:lineRule="auto"/>
            </w:pPr>
            <w:r>
              <w:rPr>
                <w:rFonts w:ascii="Arial" w:hAnsi="Arial" w:cs="Arial"/>
              </w:rPr>
              <w:t>КПУ ----- ----- ЧРА</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5BFD4CC2"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1F768DB6" w14:textId="77777777" w:rsidR="007367CA" w:rsidRDefault="007367CA">
            <w:pPr>
              <w:spacing w:after="60" w:line="276" w:lineRule="auto"/>
            </w:pPr>
            <w:r>
              <w:rPr>
                <w:rFonts w:ascii="Arial" w:hAnsi="Arial" w:cs="Arial"/>
              </w:rPr>
              <w:t>не менее 7,5%/9,5%**</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222753CA" w14:textId="77777777" w:rsidR="007367CA" w:rsidRDefault="007367CA"/>
        </w:tc>
      </w:tr>
      <w:tr w:rsidR="00000000" w14:paraId="22FB7E75" w14:textId="77777777">
        <w:tc>
          <w:tcPr>
            <w:tcW w:w="0" w:type="auto"/>
            <w:vMerge/>
            <w:tcBorders>
              <w:top w:val="nil"/>
              <w:left w:val="single" w:sz="8" w:space="0" w:color="auto"/>
              <w:bottom w:val="single" w:sz="8" w:space="0" w:color="auto"/>
              <w:right w:val="single" w:sz="8" w:space="0" w:color="auto"/>
            </w:tcBorders>
            <w:vAlign w:val="center"/>
            <w:hideMark/>
          </w:tcPr>
          <w:p w14:paraId="2236BBC9"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28CEC265" w14:textId="77777777" w:rsidR="007367CA" w:rsidRDefault="007367CA">
            <w:pPr>
              <w:spacing w:after="60" w:line="276" w:lineRule="auto"/>
              <w:jc w:val="center"/>
            </w:pPr>
            <w:r>
              <w:rPr>
                <w:rFonts w:ascii="Arial" w:hAnsi="Arial" w:cs="Arial"/>
              </w:rPr>
              <w:t>К2.3</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1F047542" w14:textId="77777777" w:rsidR="007367CA" w:rsidRDefault="007367CA">
            <w:pPr>
              <w:spacing w:after="60" w:line="276" w:lineRule="auto"/>
            </w:pPr>
            <w:r>
              <w:rPr>
                <w:rFonts w:ascii="Arial" w:hAnsi="Arial" w:cs="Arial"/>
              </w:rPr>
              <w:t>БКПУ ----- ----- ЧРА</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09133348"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0A2FD84" w14:textId="77777777" w:rsidR="007367CA" w:rsidRDefault="007367CA">
            <w:pPr>
              <w:spacing w:after="60" w:line="276" w:lineRule="auto"/>
            </w:pPr>
            <w:r>
              <w:rPr>
                <w:rFonts w:ascii="Arial" w:hAnsi="Arial" w:cs="Arial"/>
              </w:rPr>
              <w:t>не менее 6%/8%**</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47E478CF" w14:textId="77777777" w:rsidR="007367CA" w:rsidRDefault="007367CA"/>
        </w:tc>
      </w:tr>
      <w:tr w:rsidR="00000000" w14:paraId="785CE69C" w14:textId="77777777">
        <w:tc>
          <w:tcPr>
            <w:tcW w:w="0" w:type="auto"/>
            <w:vMerge/>
            <w:tcBorders>
              <w:top w:val="nil"/>
              <w:left w:val="single" w:sz="8" w:space="0" w:color="auto"/>
              <w:bottom w:val="single" w:sz="8" w:space="0" w:color="auto"/>
              <w:right w:val="single" w:sz="8" w:space="0" w:color="auto"/>
            </w:tcBorders>
            <w:vAlign w:val="center"/>
            <w:hideMark/>
          </w:tcPr>
          <w:p w14:paraId="252F1F81" w14:textId="77777777" w:rsidR="007367CA" w:rsidRDefault="007367CA"/>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1BD858E7" w14:textId="77777777" w:rsidR="007367CA" w:rsidRDefault="007367CA">
            <w:pPr>
              <w:spacing w:after="60" w:line="276" w:lineRule="auto"/>
              <w:jc w:val="center"/>
            </w:pPr>
            <w:r>
              <w:rPr>
                <w:rFonts w:ascii="Arial" w:hAnsi="Arial" w:cs="Arial"/>
              </w:rPr>
              <w:t>К2.4</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55D762DE" w14:textId="77777777" w:rsidR="007367CA" w:rsidRDefault="007367CA">
            <w:pPr>
              <w:spacing w:after="60" w:line="276" w:lineRule="auto"/>
            </w:pPr>
            <w:r>
              <w:rPr>
                <w:rFonts w:ascii="Arial" w:hAnsi="Arial" w:cs="Arial"/>
              </w:rPr>
              <w:t>КПУ ----- ----- СА + ЗО</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42F8CD65"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5DEC6100" w14:textId="77777777" w:rsidR="007367CA" w:rsidRDefault="007367CA">
            <w:pPr>
              <w:spacing w:after="60" w:line="276" w:lineRule="auto"/>
            </w:pPr>
            <w:r>
              <w:rPr>
                <w:rFonts w:ascii="Arial" w:hAnsi="Arial" w:cs="Arial"/>
              </w:rPr>
              <w:t>не менее 6%</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50521783" w14:textId="77777777" w:rsidR="007367CA" w:rsidRDefault="007367CA"/>
        </w:tc>
      </w:tr>
      <w:tr w:rsidR="00000000" w14:paraId="1AC023A3" w14:textId="77777777">
        <w:tc>
          <w:tcPr>
            <w:tcW w:w="1273" w:type="pct"/>
            <w:tcBorders>
              <w:top w:val="nil"/>
              <w:left w:val="single" w:sz="8" w:space="0" w:color="auto"/>
              <w:bottom w:val="single" w:sz="8" w:space="0" w:color="auto"/>
              <w:right w:val="single" w:sz="8" w:space="0" w:color="auto"/>
            </w:tcBorders>
            <w:tcMar>
              <w:top w:w="58" w:type="dxa"/>
              <w:left w:w="58" w:type="dxa"/>
              <w:bottom w:w="58" w:type="dxa"/>
              <w:right w:w="58" w:type="dxa"/>
            </w:tcMar>
            <w:hideMark/>
          </w:tcPr>
          <w:p w14:paraId="1F07EFB3" w14:textId="77777777" w:rsidR="007367CA" w:rsidRDefault="007367CA">
            <w:pPr>
              <w:spacing w:after="60" w:line="276" w:lineRule="auto"/>
            </w:pPr>
            <w:r>
              <w:rPr>
                <w:rFonts w:ascii="Arial" w:hAnsi="Arial" w:cs="Arial"/>
              </w:rPr>
              <w:t>Норматив (показатель) ликвидности</w:t>
            </w:r>
          </w:p>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0E8377C7" w14:textId="77777777" w:rsidR="007367CA" w:rsidRDefault="007367CA">
            <w:pPr>
              <w:spacing w:after="60" w:line="276" w:lineRule="auto"/>
              <w:jc w:val="center"/>
            </w:pPr>
            <w:r>
              <w:rPr>
                <w:rFonts w:ascii="Arial" w:hAnsi="Arial" w:cs="Arial"/>
              </w:rPr>
              <w:t>К3.1</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6496C749" w14:textId="77777777" w:rsidR="007367CA" w:rsidRDefault="007367CA">
            <w:pPr>
              <w:spacing w:after="60" w:line="276" w:lineRule="auto"/>
            </w:pPr>
            <w:r>
              <w:rPr>
                <w:rFonts w:ascii="Arial" w:hAnsi="Arial" w:cs="Arial"/>
              </w:rPr>
              <w:t>ЛА ----- ----- ОБ</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07682BFE"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426C550A" w14:textId="77777777" w:rsidR="007367CA" w:rsidRDefault="007367CA">
            <w:pPr>
              <w:spacing w:after="60" w:line="276" w:lineRule="auto"/>
            </w:pPr>
            <w:r>
              <w:rPr>
                <w:rFonts w:ascii="Arial" w:hAnsi="Arial" w:cs="Arial"/>
              </w:rPr>
              <w:t>не менее 45%</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51072916" w14:textId="77777777" w:rsidR="007367CA" w:rsidRDefault="007367CA"/>
        </w:tc>
      </w:tr>
      <w:tr w:rsidR="00000000" w14:paraId="6719B1A0" w14:textId="77777777">
        <w:tc>
          <w:tcPr>
            <w:tcW w:w="1273" w:type="pct"/>
            <w:tcBorders>
              <w:top w:val="nil"/>
              <w:left w:val="single" w:sz="8" w:space="0" w:color="auto"/>
              <w:bottom w:val="single" w:sz="8" w:space="0" w:color="auto"/>
              <w:right w:val="single" w:sz="8" w:space="0" w:color="auto"/>
            </w:tcBorders>
            <w:tcMar>
              <w:top w:w="58" w:type="dxa"/>
              <w:left w:w="58" w:type="dxa"/>
              <w:bottom w:w="58" w:type="dxa"/>
              <w:right w:w="58" w:type="dxa"/>
            </w:tcMar>
            <w:hideMark/>
          </w:tcPr>
          <w:p w14:paraId="5823D43E" w14:textId="77777777" w:rsidR="007367CA" w:rsidRDefault="007367CA">
            <w:pPr>
              <w:spacing w:after="60" w:line="276" w:lineRule="auto"/>
            </w:pPr>
            <w:r>
              <w:rPr>
                <w:rFonts w:ascii="Arial" w:hAnsi="Arial" w:cs="Arial"/>
              </w:rPr>
              <w:t>Дополнительный запас капитала банка (индекс "буфер капитала")</w:t>
            </w:r>
          </w:p>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719238EB" w14:textId="77777777" w:rsidR="007367CA" w:rsidRDefault="007367CA"/>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119E8CE1" w14:textId="77777777" w:rsidR="007367CA" w:rsidRDefault="007367CA">
            <w:pPr>
              <w:spacing w:after="60" w:line="276" w:lineRule="auto"/>
            </w:pPr>
            <w:r>
              <w:rPr>
                <w:rFonts w:ascii="Arial" w:hAnsi="Arial" w:cs="Arial"/>
              </w:rPr>
              <w:t>ЧСК ----- ----- ЧРА</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0A8F50CF"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371BCA19" w14:textId="77777777" w:rsidR="007367CA" w:rsidRDefault="007367CA">
            <w:pPr>
              <w:spacing w:after="60" w:line="276" w:lineRule="auto"/>
            </w:pPr>
            <w:r>
              <w:rPr>
                <w:rFonts w:ascii="Arial" w:hAnsi="Arial" w:cs="Arial"/>
              </w:rPr>
              <w:t>не менее ___% (указать значение)</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40250410" w14:textId="77777777" w:rsidR="007367CA" w:rsidRDefault="007367CA"/>
        </w:tc>
      </w:tr>
      <w:tr w:rsidR="00000000" w14:paraId="56E7F046" w14:textId="77777777">
        <w:tc>
          <w:tcPr>
            <w:tcW w:w="1273" w:type="pct"/>
            <w:tcBorders>
              <w:top w:val="nil"/>
              <w:left w:val="single" w:sz="8" w:space="0" w:color="auto"/>
              <w:bottom w:val="single" w:sz="8" w:space="0" w:color="auto"/>
              <w:right w:val="single" w:sz="8" w:space="0" w:color="auto"/>
            </w:tcBorders>
            <w:tcMar>
              <w:top w:w="58" w:type="dxa"/>
              <w:left w:w="58" w:type="dxa"/>
              <w:bottom w:w="58" w:type="dxa"/>
              <w:right w:w="58" w:type="dxa"/>
            </w:tcMar>
            <w:hideMark/>
          </w:tcPr>
          <w:p w14:paraId="5FC042D4" w14:textId="77777777" w:rsidR="007367CA" w:rsidRDefault="007367CA">
            <w:pPr>
              <w:spacing w:after="60" w:line="276" w:lineRule="auto"/>
            </w:pPr>
            <w:r>
              <w:rPr>
                <w:rFonts w:ascii="Arial" w:hAnsi="Arial" w:cs="Arial"/>
              </w:rPr>
              <w:t>Показатель ликвидности в иностранной валюте</w:t>
            </w:r>
          </w:p>
        </w:tc>
        <w:tc>
          <w:tcPr>
            <w:tcW w:w="584" w:type="pct"/>
            <w:tcBorders>
              <w:top w:val="nil"/>
              <w:left w:val="nil"/>
              <w:bottom w:val="single" w:sz="8" w:space="0" w:color="auto"/>
              <w:right w:val="single" w:sz="8" w:space="0" w:color="auto"/>
            </w:tcBorders>
            <w:tcMar>
              <w:top w:w="58" w:type="dxa"/>
              <w:left w:w="58" w:type="dxa"/>
              <w:bottom w:w="58" w:type="dxa"/>
              <w:right w:w="58" w:type="dxa"/>
            </w:tcMar>
            <w:hideMark/>
          </w:tcPr>
          <w:p w14:paraId="6DD0BAF2" w14:textId="77777777" w:rsidR="007367CA" w:rsidRDefault="007367CA">
            <w:pPr>
              <w:spacing w:after="60" w:line="276" w:lineRule="auto"/>
              <w:jc w:val="center"/>
            </w:pPr>
            <w:r>
              <w:rPr>
                <w:rFonts w:ascii="Arial" w:hAnsi="Arial" w:cs="Arial"/>
              </w:rPr>
              <w:t>ПЛ</w:t>
            </w:r>
          </w:p>
        </w:tc>
        <w:tc>
          <w:tcPr>
            <w:tcW w:w="1023" w:type="pct"/>
            <w:tcBorders>
              <w:top w:val="nil"/>
              <w:left w:val="nil"/>
              <w:bottom w:val="single" w:sz="8" w:space="0" w:color="auto"/>
              <w:right w:val="single" w:sz="8" w:space="0" w:color="auto"/>
            </w:tcBorders>
            <w:tcMar>
              <w:top w:w="58" w:type="dxa"/>
              <w:left w:w="58" w:type="dxa"/>
              <w:bottom w:w="58" w:type="dxa"/>
              <w:right w:w="58" w:type="dxa"/>
            </w:tcMar>
            <w:hideMark/>
          </w:tcPr>
          <w:p w14:paraId="7BA0C062" w14:textId="77777777" w:rsidR="007367CA" w:rsidRDefault="007367CA">
            <w:pPr>
              <w:spacing w:after="60" w:line="276" w:lineRule="auto"/>
            </w:pPr>
            <w:r>
              <w:rPr>
                <w:rFonts w:ascii="Arial" w:hAnsi="Arial" w:cs="Arial"/>
              </w:rPr>
              <w:t>ЛАВ ----- ----- ОБВ</w:t>
            </w:r>
          </w:p>
        </w:tc>
        <w:tc>
          <w:tcPr>
            <w:tcW w:w="624" w:type="pct"/>
            <w:tcBorders>
              <w:top w:val="nil"/>
              <w:left w:val="nil"/>
              <w:bottom w:val="single" w:sz="8" w:space="0" w:color="auto"/>
              <w:right w:val="single" w:sz="8" w:space="0" w:color="auto"/>
            </w:tcBorders>
            <w:tcMar>
              <w:top w:w="58" w:type="dxa"/>
              <w:left w:w="58" w:type="dxa"/>
              <w:bottom w:w="58" w:type="dxa"/>
              <w:right w:w="58" w:type="dxa"/>
            </w:tcMar>
            <w:hideMark/>
          </w:tcPr>
          <w:p w14:paraId="61017426" w14:textId="77777777" w:rsidR="007367CA" w:rsidRDefault="007367CA"/>
        </w:tc>
        <w:tc>
          <w:tcPr>
            <w:tcW w:w="784" w:type="pct"/>
            <w:tcBorders>
              <w:top w:val="nil"/>
              <w:left w:val="nil"/>
              <w:bottom w:val="single" w:sz="8" w:space="0" w:color="auto"/>
              <w:right w:val="single" w:sz="8" w:space="0" w:color="auto"/>
            </w:tcBorders>
            <w:tcMar>
              <w:top w:w="58" w:type="dxa"/>
              <w:left w:w="58" w:type="dxa"/>
              <w:bottom w:w="58" w:type="dxa"/>
              <w:right w:w="58" w:type="dxa"/>
            </w:tcMar>
            <w:hideMark/>
          </w:tcPr>
          <w:p w14:paraId="0FD1BC16" w14:textId="77777777" w:rsidR="007367CA" w:rsidRDefault="007367CA">
            <w:pPr>
              <w:spacing w:after="60" w:line="276" w:lineRule="auto"/>
              <w:jc w:val="center"/>
            </w:pPr>
            <w:r>
              <w:rPr>
                <w:rFonts w:ascii="Arial" w:hAnsi="Arial" w:cs="Arial"/>
              </w:rPr>
              <w:t>-----</w:t>
            </w:r>
          </w:p>
        </w:tc>
        <w:tc>
          <w:tcPr>
            <w:tcW w:w="711" w:type="pct"/>
            <w:tcBorders>
              <w:top w:val="nil"/>
              <w:left w:val="nil"/>
              <w:bottom w:val="single" w:sz="8" w:space="0" w:color="auto"/>
              <w:right w:val="single" w:sz="8" w:space="0" w:color="auto"/>
            </w:tcBorders>
            <w:tcMar>
              <w:top w:w="58" w:type="dxa"/>
              <w:left w:w="58" w:type="dxa"/>
              <w:bottom w:w="58" w:type="dxa"/>
              <w:right w:w="58" w:type="dxa"/>
            </w:tcMar>
            <w:hideMark/>
          </w:tcPr>
          <w:p w14:paraId="7C294924" w14:textId="77777777" w:rsidR="007367CA" w:rsidRDefault="007367CA">
            <w:pPr>
              <w:spacing w:after="60" w:line="276" w:lineRule="auto"/>
              <w:jc w:val="center"/>
            </w:pPr>
            <w:r>
              <w:rPr>
                <w:rFonts w:ascii="Arial" w:hAnsi="Arial" w:cs="Arial"/>
              </w:rPr>
              <w:t>-----</w:t>
            </w:r>
          </w:p>
        </w:tc>
      </w:tr>
    </w:tbl>
    <w:p w14:paraId="1AF9938F" w14:textId="77777777" w:rsidR="007367CA" w:rsidRDefault="007367CA">
      <w:pPr>
        <w:spacing w:before="120" w:after="60" w:line="276" w:lineRule="auto"/>
        <w:ind w:firstLine="567"/>
        <w:jc w:val="both"/>
      </w:pPr>
      <w:r>
        <w:rPr>
          <w:rFonts w:ascii="Arial" w:hAnsi="Arial" w:cs="Arial"/>
        </w:rPr>
        <w:t>Примечание:</w:t>
      </w:r>
    </w:p>
    <w:p w14:paraId="739E9E87" w14:textId="77777777" w:rsidR="007367CA" w:rsidRDefault="007367CA">
      <w:pPr>
        <w:spacing w:after="60" w:line="276" w:lineRule="auto"/>
        <w:ind w:firstLine="567"/>
        <w:jc w:val="both"/>
      </w:pPr>
      <w:r>
        <w:rPr>
          <w:rFonts w:ascii="Arial" w:hAnsi="Arial" w:cs="Arial"/>
        </w:rPr>
        <w:t>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14:paraId="2734891F" w14:textId="77777777" w:rsidR="007367CA" w:rsidRDefault="007367CA">
      <w:pPr>
        <w:spacing w:after="60" w:line="276" w:lineRule="auto"/>
        <w:ind w:firstLine="567"/>
        <w:jc w:val="both"/>
      </w:pPr>
      <w:r>
        <w:rPr>
          <w:rFonts w:ascii="Arial" w:hAnsi="Arial" w:cs="Arial"/>
        </w:rPr>
        <w:t>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от 27 декабря 2019 года № 2019-П-12/68-1-(НПА);</w:t>
      </w:r>
    </w:p>
    <w:p w14:paraId="257D2947" w14:textId="77777777" w:rsidR="007367CA" w:rsidRDefault="007367CA">
      <w:pPr>
        <w:spacing w:after="60" w:line="276" w:lineRule="auto"/>
        <w:ind w:firstLine="567"/>
        <w:jc w:val="both"/>
      </w:pPr>
      <w:r>
        <w:rPr>
          <w:rFonts w:ascii="Arial" w:hAnsi="Arial" w:cs="Arial"/>
        </w:rPr>
        <w:t>КПУ - Капитал Первого уровня;</w:t>
      </w:r>
    </w:p>
    <w:p w14:paraId="4DA5596A" w14:textId="77777777" w:rsidR="007367CA" w:rsidRDefault="007367CA">
      <w:pPr>
        <w:spacing w:after="60" w:line="276" w:lineRule="auto"/>
        <w:ind w:firstLine="567"/>
        <w:jc w:val="both"/>
      </w:pPr>
      <w:r>
        <w:rPr>
          <w:rFonts w:ascii="Arial" w:hAnsi="Arial" w:cs="Arial"/>
        </w:rPr>
        <w:t>БКПУ - Базовый капитал Первого уровня;</w:t>
      </w:r>
    </w:p>
    <w:p w14:paraId="5B64226E" w14:textId="77777777" w:rsidR="007367CA" w:rsidRDefault="007367CA">
      <w:pPr>
        <w:spacing w:after="60" w:line="276" w:lineRule="auto"/>
        <w:ind w:firstLine="567"/>
        <w:jc w:val="both"/>
      </w:pPr>
      <w:r>
        <w:rPr>
          <w:rFonts w:ascii="Arial" w:hAnsi="Arial" w:cs="Arial"/>
        </w:rPr>
        <w:t>** - значение для системно значимых банков.</w:t>
      </w:r>
    </w:p>
    <w:p w14:paraId="2B89B785" w14:textId="77777777" w:rsidR="007367CA" w:rsidRDefault="007367CA">
      <w:pPr>
        <w:spacing w:after="60" w:line="276" w:lineRule="auto"/>
        <w:ind w:firstLine="567"/>
        <w:jc w:val="both"/>
      </w:pPr>
      <w:r>
        <w:t> </w:t>
      </w:r>
    </w:p>
    <w:p w14:paraId="5D522FD3" w14:textId="77777777" w:rsidR="007367CA" w:rsidRDefault="007367CA">
      <w:pPr>
        <w:spacing w:after="60" w:line="276" w:lineRule="auto"/>
        <w:ind w:firstLine="567"/>
        <w:jc w:val="both"/>
      </w:pPr>
      <w:r>
        <w:rPr>
          <w:rFonts w:ascii="Arial" w:hAnsi="Arial" w:cs="Arial"/>
        </w:rPr>
        <w:t>Таблица 2.</w:t>
      </w:r>
    </w:p>
    <w:tbl>
      <w:tblPr>
        <w:tblW w:w="5000" w:type="pct"/>
        <w:tblCellMar>
          <w:left w:w="0" w:type="dxa"/>
          <w:right w:w="0" w:type="dxa"/>
        </w:tblCellMar>
        <w:tblLook w:val="04A0" w:firstRow="1" w:lastRow="0" w:firstColumn="1" w:lastColumn="0" w:noHBand="0" w:noVBand="1"/>
      </w:tblPr>
      <w:tblGrid>
        <w:gridCol w:w="1913"/>
        <w:gridCol w:w="1368"/>
        <w:gridCol w:w="1073"/>
        <w:gridCol w:w="1073"/>
        <w:gridCol w:w="1073"/>
        <w:gridCol w:w="1073"/>
        <w:gridCol w:w="1073"/>
        <w:gridCol w:w="1073"/>
      </w:tblGrid>
      <w:tr w:rsidR="00000000" w14:paraId="1FCF44DA" w14:textId="77777777">
        <w:tc>
          <w:tcPr>
            <w:tcW w:w="105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018892" w14:textId="77777777" w:rsidR="007367CA" w:rsidRDefault="007367CA"/>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E1177E" w14:textId="77777777" w:rsidR="007367CA" w:rsidRDefault="007367CA">
            <w:pPr>
              <w:spacing w:after="60" w:line="276" w:lineRule="auto"/>
              <w:jc w:val="center"/>
            </w:pPr>
            <w:r>
              <w:rPr>
                <w:rFonts w:ascii="Arial" w:hAnsi="Arial" w:cs="Arial"/>
                <w:b/>
                <w:bCs/>
              </w:rPr>
              <w:t>Средние значения за отчетный период</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4EF711" w14:textId="77777777" w:rsidR="007367CA" w:rsidRDefault="007367CA">
            <w:pPr>
              <w:spacing w:after="60" w:line="276" w:lineRule="auto"/>
              <w:jc w:val="center"/>
            </w:pPr>
            <w:r>
              <w:rPr>
                <w:rFonts w:ascii="Arial" w:hAnsi="Arial" w:cs="Arial"/>
                <w:b/>
                <w:bCs/>
              </w:rPr>
              <w:t>1 неделя</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692D26" w14:textId="77777777" w:rsidR="007367CA" w:rsidRDefault="007367CA">
            <w:pPr>
              <w:spacing w:after="60" w:line="276" w:lineRule="auto"/>
              <w:jc w:val="center"/>
            </w:pPr>
            <w:r>
              <w:rPr>
                <w:rFonts w:ascii="Arial" w:hAnsi="Arial" w:cs="Arial"/>
                <w:b/>
                <w:bCs/>
              </w:rPr>
              <w:t>2 неделя</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6132E" w14:textId="77777777" w:rsidR="007367CA" w:rsidRDefault="007367CA">
            <w:pPr>
              <w:spacing w:after="60" w:line="276" w:lineRule="auto"/>
              <w:jc w:val="center"/>
            </w:pPr>
            <w:r>
              <w:rPr>
                <w:rFonts w:ascii="Arial" w:hAnsi="Arial" w:cs="Arial"/>
                <w:b/>
                <w:bCs/>
              </w:rPr>
              <w:t>3 неделя</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4A6F4D" w14:textId="77777777" w:rsidR="007367CA" w:rsidRDefault="007367CA">
            <w:pPr>
              <w:spacing w:after="60" w:line="276" w:lineRule="auto"/>
              <w:jc w:val="center"/>
            </w:pPr>
            <w:r>
              <w:rPr>
                <w:rFonts w:ascii="Arial" w:hAnsi="Arial" w:cs="Arial"/>
                <w:b/>
                <w:bCs/>
              </w:rPr>
              <w:t>4 неделя</w:t>
            </w:r>
          </w:p>
        </w:tc>
        <w:tc>
          <w:tcPr>
            <w:tcW w:w="4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9CC188" w14:textId="77777777" w:rsidR="007367CA" w:rsidRDefault="007367CA">
            <w:pPr>
              <w:spacing w:after="60" w:line="276" w:lineRule="auto"/>
              <w:jc w:val="center"/>
            </w:pPr>
            <w:r>
              <w:rPr>
                <w:rFonts w:ascii="Arial" w:hAnsi="Arial" w:cs="Arial"/>
                <w:b/>
                <w:bCs/>
              </w:rPr>
              <w:t>5 неделя</w:t>
            </w:r>
          </w:p>
        </w:tc>
        <w:tc>
          <w:tcPr>
            <w:tcW w:w="4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B93FBF" w14:textId="77777777" w:rsidR="007367CA" w:rsidRDefault="007367CA">
            <w:pPr>
              <w:spacing w:after="60" w:line="276" w:lineRule="auto"/>
              <w:jc w:val="center"/>
            </w:pPr>
            <w:r>
              <w:rPr>
                <w:rFonts w:ascii="Arial" w:hAnsi="Arial" w:cs="Arial"/>
                <w:b/>
                <w:bCs/>
              </w:rPr>
              <w:t>6 неделя</w:t>
            </w:r>
          </w:p>
        </w:tc>
      </w:tr>
      <w:tr w:rsidR="00000000" w14:paraId="70B89BBA" w14:textId="77777777">
        <w:tc>
          <w:tcPr>
            <w:tcW w:w="1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11717" w14:textId="77777777" w:rsidR="007367CA" w:rsidRDefault="007367CA">
            <w:pPr>
              <w:spacing w:after="60" w:line="276" w:lineRule="auto"/>
            </w:pPr>
            <w:r>
              <w:rPr>
                <w:rFonts w:ascii="Arial" w:hAnsi="Arial" w:cs="Arial"/>
              </w:rPr>
              <w:t>ЛА - Ликвидные активы</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722FBA86" w14:textId="77777777" w:rsidR="007367CA" w:rsidRDefault="007367CA"/>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C13998C"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6F654DF"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322ADA7"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46CB3D0"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693B0BBA" w14:textId="77777777" w:rsidR="007367CA" w:rsidRDefault="007367CA">
            <w:pPr>
              <w:rPr>
                <w:rFonts w:eastAsia="Times New Roman"/>
                <w:sz w:val="20"/>
                <w:szCs w:val="20"/>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193DBE42" w14:textId="77777777" w:rsidR="007367CA" w:rsidRDefault="007367CA">
            <w:pPr>
              <w:rPr>
                <w:rFonts w:eastAsia="Times New Roman"/>
                <w:sz w:val="20"/>
                <w:szCs w:val="20"/>
              </w:rPr>
            </w:pPr>
          </w:p>
        </w:tc>
      </w:tr>
      <w:tr w:rsidR="00000000" w14:paraId="5A876771" w14:textId="77777777">
        <w:tc>
          <w:tcPr>
            <w:tcW w:w="1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B1FC9" w14:textId="77777777" w:rsidR="007367CA" w:rsidRDefault="007367CA">
            <w:pPr>
              <w:spacing w:after="60" w:line="276" w:lineRule="auto"/>
            </w:pPr>
            <w:r>
              <w:rPr>
                <w:rFonts w:ascii="Arial" w:hAnsi="Arial" w:cs="Arial"/>
              </w:rPr>
              <w:t>ОБ - Обязательства банка</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783F4D8A" w14:textId="77777777" w:rsidR="007367CA" w:rsidRDefault="007367CA"/>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F8E9A26"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CBC76C1"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35248083"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462F67C"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396C52A" w14:textId="77777777" w:rsidR="007367CA" w:rsidRDefault="007367CA">
            <w:pPr>
              <w:rPr>
                <w:rFonts w:eastAsia="Times New Roman"/>
                <w:sz w:val="20"/>
                <w:szCs w:val="20"/>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7A16DF74" w14:textId="77777777" w:rsidR="007367CA" w:rsidRDefault="007367CA">
            <w:pPr>
              <w:rPr>
                <w:rFonts w:eastAsia="Times New Roman"/>
                <w:sz w:val="20"/>
                <w:szCs w:val="20"/>
              </w:rPr>
            </w:pPr>
          </w:p>
        </w:tc>
      </w:tr>
      <w:tr w:rsidR="00000000" w14:paraId="3F9653C1" w14:textId="77777777">
        <w:tc>
          <w:tcPr>
            <w:tcW w:w="1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82F19" w14:textId="77777777" w:rsidR="007367CA" w:rsidRDefault="007367CA">
            <w:pPr>
              <w:spacing w:after="60" w:line="276" w:lineRule="auto"/>
            </w:pPr>
            <w:r>
              <w:rPr>
                <w:rFonts w:ascii="Arial" w:hAnsi="Arial" w:cs="Arial"/>
              </w:rPr>
              <w:t>Норматив К3 = ЛА / ОБ</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44538BC7" w14:textId="77777777" w:rsidR="007367CA" w:rsidRDefault="007367CA"/>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42625E3"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6885213"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6C19039"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AC6B513"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41D4FA1" w14:textId="77777777" w:rsidR="007367CA" w:rsidRDefault="007367CA">
            <w:pPr>
              <w:rPr>
                <w:rFonts w:eastAsia="Times New Roman"/>
                <w:sz w:val="20"/>
                <w:szCs w:val="20"/>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73849007" w14:textId="77777777" w:rsidR="007367CA" w:rsidRDefault="007367CA">
            <w:pPr>
              <w:rPr>
                <w:rFonts w:eastAsia="Times New Roman"/>
                <w:sz w:val="20"/>
                <w:szCs w:val="20"/>
              </w:rPr>
            </w:pPr>
          </w:p>
        </w:tc>
      </w:tr>
      <w:tr w:rsidR="00000000" w14:paraId="5047590B" w14:textId="77777777">
        <w:tc>
          <w:tcPr>
            <w:tcW w:w="1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17ECA8" w14:textId="77777777" w:rsidR="007367CA" w:rsidRDefault="007367CA">
            <w:pPr>
              <w:spacing w:after="60" w:line="276" w:lineRule="auto"/>
            </w:pPr>
            <w:r>
              <w:t> </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01DE9ED5" w14:textId="77777777" w:rsidR="007367CA" w:rsidRDefault="007367CA"/>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48014E3"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0AE3B8E"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72FA76E"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0A36EF92"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89167E3" w14:textId="77777777" w:rsidR="007367CA" w:rsidRDefault="007367CA">
            <w:pPr>
              <w:rPr>
                <w:rFonts w:eastAsia="Times New Roman"/>
                <w:sz w:val="20"/>
                <w:szCs w:val="20"/>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7D4B63FA" w14:textId="77777777" w:rsidR="007367CA" w:rsidRDefault="007367CA">
            <w:pPr>
              <w:rPr>
                <w:rFonts w:eastAsia="Times New Roman"/>
                <w:sz w:val="20"/>
                <w:szCs w:val="20"/>
              </w:rPr>
            </w:pPr>
          </w:p>
        </w:tc>
      </w:tr>
      <w:tr w:rsidR="00000000" w14:paraId="42562E7E" w14:textId="77777777">
        <w:tc>
          <w:tcPr>
            <w:tcW w:w="1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2FD223" w14:textId="77777777" w:rsidR="007367CA" w:rsidRDefault="007367CA">
            <w:pPr>
              <w:spacing w:after="60" w:line="276" w:lineRule="auto"/>
            </w:pPr>
            <w:r>
              <w:t> </w:t>
            </w:r>
          </w:p>
        </w:tc>
        <w:tc>
          <w:tcPr>
            <w:tcW w:w="998" w:type="pct"/>
            <w:tcBorders>
              <w:top w:val="nil"/>
              <w:left w:val="nil"/>
              <w:bottom w:val="single" w:sz="8" w:space="0" w:color="auto"/>
              <w:right w:val="single" w:sz="8" w:space="0" w:color="auto"/>
            </w:tcBorders>
            <w:tcMar>
              <w:top w:w="0" w:type="dxa"/>
              <w:left w:w="108" w:type="dxa"/>
              <w:bottom w:w="0" w:type="dxa"/>
              <w:right w:w="108" w:type="dxa"/>
            </w:tcMar>
            <w:hideMark/>
          </w:tcPr>
          <w:p w14:paraId="319D6C12" w14:textId="77777777" w:rsidR="007367CA" w:rsidRDefault="007367CA"/>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F47C2D4"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7F0A4C7A"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4924E220"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2703BE91" w14:textId="77777777" w:rsidR="007367CA" w:rsidRDefault="007367CA">
            <w:pPr>
              <w:rPr>
                <w:rFonts w:eastAsia="Times New Roman"/>
                <w:sz w:val="20"/>
                <w:szCs w:val="20"/>
              </w:rPr>
            </w:pP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14:paraId="55B28B74" w14:textId="77777777" w:rsidR="007367CA" w:rsidRDefault="007367CA">
            <w:pPr>
              <w:rPr>
                <w:rFonts w:eastAsia="Times New Roman"/>
                <w:sz w:val="20"/>
                <w:szCs w:val="20"/>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14:paraId="3D9CC59F" w14:textId="77777777" w:rsidR="007367CA" w:rsidRDefault="007367CA">
            <w:pPr>
              <w:rPr>
                <w:rFonts w:eastAsia="Times New Roman"/>
                <w:sz w:val="20"/>
                <w:szCs w:val="20"/>
              </w:rPr>
            </w:pPr>
          </w:p>
        </w:tc>
      </w:tr>
    </w:tbl>
    <w:p w14:paraId="7F42676B" w14:textId="77777777" w:rsidR="007367CA" w:rsidRDefault="007367CA">
      <w:pPr>
        <w:spacing w:after="60" w:line="276" w:lineRule="auto"/>
        <w:ind w:firstLine="567"/>
        <w:jc w:val="right"/>
      </w:pPr>
      <w:r>
        <w:t> </w:t>
      </w:r>
    </w:p>
    <w:p w14:paraId="3186774C" w14:textId="77777777" w:rsidR="007367CA" w:rsidRDefault="007367CA">
      <w:pPr>
        <w:spacing w:after="60" w:line="276" w:lineRule="auto"/>
        <w:ind w:firstLine="567"/>
        <w:jc w:val="both"/>
      </w:pPr>
      <w:r>
        <w:rPr>
          <w:rFonts w:ascii="Arial" w:hAnsi="Arial" w:cs="Arial"/>
        </w:rPr>
        <w:t>Таблица 3.</w:t>
      </w:r>
    </w:p>
    <w:tbl>
      <w:tblPr>
        <w:tblW w:w="5000" w:type="pct"/>
        <w:tblCellMar>
          <w:left w:w="0" w:type="dxa"/>
          <w:right w:w="0" w:type="dxa"/>
        </w:tblCellMar>
        <w:tblLook w:val="04A0" w:firstRow="1" w:lastRow="0" w:firstColumn="1" w:lastColumn="0" w:noHBand="0" w:noVBand="1"/>
      </w:tblPr>
      <w:tblGrid>
        <w:gridCol w:w="1913"/>
        <w:gridCol w:w="1368"/>
        <w:gridCol w:w="1073"/>
        <w:gridCol w:w="1073"/>
        <w:gridCol w:w="1073"/>
        <w:gridCol w:w="1073"/>
        <w:gridCol w:w="1073"/>
        <w:gridCol w:w="1073"/>
      </w:tblGrid>
      <w:tr w:rsidR="00000000" w14:paraId="76CCB0E5" w14:textId="77777777">
        <w:tc>
          <w:tcPr>
            <w:tcW w:w="15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9B692B" w14:textId="77777777" w:rsidR="007367CA" w:rsidRDefault="007367CA"/>
        </w:tc>
        <w:tc>
          <w:tcPr>
            <w:tcW w:w="10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1E3FD4" w14:textId="77777777" w:rsidR="007367CA" w:rsidRDefault="007367CA">
            <w:pPr>
              <w:spacing w:after="60" w:line="276" w:lineRule="auto"/>
              <w:jc w:val="center"/>
            </w:pPr>
            <w:r>
              <w:rPr>
                <w:rFonts w:ascii="Arial" w:hAnsi="Arial" w:cs="Arial"/>
                <w:b/>
                <w:bCs/>
              </w:rPr>
              <w:t>Средние значения за отчетный период</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3A479" w14:textId="77777777" w:rsidR="007367CA" w:rsidRDefault="007367CA">
            <w:pPr>
              <w:spacing w:after="60" w:line="276" w:lineRule="auto"/>
              <w:jc w:val="center"/>
            </w:pPr>
            <w:r>
              <w:rPr>
                <w:rFonts w:ascii="Arial" w:hAnsi="Arial" w:cs="Arial"/>
                <w:b/>
                <w:bCs/>
              </w:rPr>
              <w:t>1 неделя</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49848F" w14:textId="77777777" w:rsidR="007367CA" w:rsidRDefault="007367CA">
            <w:pPr>
              <w:spacing w:after="60" w:line="276" w:lineRule="auto"/>
              <w:jc w:val="center"/>
            </w:pPr>
            <w:r>
              <w:rPr>
                <w:rFonts w:ascii="Arial" w:hAnsi="Arial" w:cs="Arial"/>
                <w:b/>
                <w:bCs/>
              </w:rPr>
              <w:t>2 неделя</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6F2A2E" w14:textId="77777777" w:rsidR="007367CA" w:rsidRDefault="007367CA">
            <w:pPr>
              <w:spacing w:after="60" w:line="276" w:lineRule="auto"/>
              <w:jc w:val="center"/>
            </w:pPr>
            <w:r>
              <w:rPr>
                <w:rFonts w:ascii="Arial" w:hAnsi="Arial" w:cs="Arial"/>
                <w:b/>
                <w:bCs/>
              </w:rPr>
              <w:t>3 неделя</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B20472" w14:textId="77777777" w:rsidR="007367CA" w:rsidRDefault="007367CA">
            <w:pPr>
              <w:spacing w:after="60" w:line="276" w:lineRule="auto"/>
              <w:jc w:val="center"/>
            </w:pPr>
            <w:r>
              <w:rPr>
                <w:rFonts w:ascii="Arial" w:hAnsi="Arial" w:cs="Arial"/>
                <w:b/>
                <w:bCs/>
              </w:rPr>
              <w:t>4 неделя</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616C2C" w14:textId="77777777" w:rsidR="007367CA" w:rsidRDefault="007367CA">
            <w:pPr>
              <w:spacing w:after="60" w:line="276" w:lineRule="auto"/>
              <w:jc w:val="center"/>
            </w:pPr>
            <w:r>
              <w:rPr>
                <w:rFonts w:ascii="Arial" w:hAnsi="Arial" w:cs="Arial"/>
                <w:b/>
                <w:bCs/>
              </w:rPr>
              <w:t>5 неделя</w:t>
            </w:r>
          </w:p>
        </w:tc>
        <w:tc>
          <w:tcPr>
            <w:tcW w:w="3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7F96E5" w14:textId="77777777" w:rsidR="007367CA" w:rsidRDefault="007367CA">
            <w:pPr>
              <w:spacing w:after="60" w:line="276" w:lineRule="auto"/>
              <w:jc w:val="center"/>
            </w:pPr>
            <w:r>
              <w:rPr>
                <w:rFonts w:ascii="Arial" w:hAnsi="Arial" w:cs="Arial"/>
                <w:b/>
                <w:bCs/>
              </w:rPr>
              <w:t>6 неделя</w:t>
            </w:r>
          </w:p>
        </w:tc>
      </w:tr>
      <w:tr w:rsidR="00000000" w14:paraId="6E0D71B1" w14:textId="77777777">
        <w:tc>
          <w:tcPr>
            <w:tcW w:w="15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B3C00" w14:textId="77777777" w:rsidR="007367CA" w:rsidRDefault="007367CA">
            <w:pPr>
              <w:spacing w:after="60" w:line="276" w:lineRule="auto"/>
            </w:pPr>
            <w:r>
              <w:rPr>
                <w:rFonts w:ascii="Arial" w:hAnsi="Arial" w:cs="Arial"/>
              </w:rPr>
              <w:t>ЛА - Ликвидные активы в иностранной валюте</w:t>
            </w:r>
          </w:p>
        </w:tc>
        <w:tc>
          <w:tcPr>
            <w:tcW w:w="1048" w:type="pct"/>
            <w:tcBorders>
              <w:top w:val="nil"/>
              <w:left w:val="nil"/>
              <w:bottom w:val="single" w:sz="8" w:space="0" w:color="auto"/>
              <w:right w:val="single" w:sz="8" w:space="0" w:color="auto"/>
            </w:tcBorders>
            <w:tcMar>
              <w:top w:w="0" w:type="dxa"/>
              <w:left w:w="108" w:type="dxa"/>
              <w:bottom w:w="0" w:type="dxa"/>
              <w:right w:w="108" w:type="dxa"/>
            </w:tcMar>
            <w:hideMark/>
          </w:tcPr>
          <w:p w14:paraId="35299AC0" w14:textId="77777777" w:rsidR="007367CA" w:rsidRDefault="007367CA"/>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18228DEC"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0AB45DE"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45A412CA"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4271B19D"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1EB7BE5C"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A0E9F99" w14:textId="77777777" w:rsidR="007367CA" w:rsidRDefault="007367CA">
            <w:pPr>
              <w:rPr>
                <w:rFonts w:eastAsia="Times New Roman"/>
                <w:sz w:val="20"/>
                <w:szCs w:val="20"/>
              </w:rPr>
            </w:pPr>
          </w:p>
        </w:tc>
      </w:tr>
      <w:tr w:rsidR="00000000" w14:paraId="22A6D3B5" w14:textId="77777777">
        <w:tc>
          <w:tcPr>
            <w:tcW w:w="15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F8D96" w14:textId="77777777" w:rsidR="007367CA" w:rsidRDefault="007367CA">
            <w:pPr>
              <w:spacing w:after="60" w:line="276" w:lineRule="auto"/>
            </w:pPr>
            <w:r>
              <w:rPr>
                <w:rFonts w:ascii="Arial" w:hAnsi="Arial" w:cs="Arial"/>
              </w:rPr>
              <w:t>ОБВ - Обязательства банка в иностранной валюте</w:t>
            </w:r>
          </w:p>
        </w:tc>
        <w:tc>
          <w:tcPr>
            <w:tcW w:w="1048" w:type="pct"/>
            <w:tcBorders>
              <w:top w:val="nil"/>
              <w:left w:val="nil"/>
              <w:bottom w:val="single" w:sz="8" w:space="0" w:color="auto"/>
              <w:right w:val="single" w:sz="8" w:space="0" w:color="auto"/>
            </w:tcBorders>
            <w:tcMar>
              <w:top w:w="0" w:type="dxa"/>
              <w:left w:w="108" w:type="dxa"/>
              <w:bottom w:w="0" w:type="dxa"/>
              <w:right w:w="108" w:type="dxa"/>
            </w:tcMar>
            <w:hideMark/>
          </w:tcPr>
          <w:p w14:paraId="797777C0" w14:textId="77777777" w:rsidR="007367CA" w:rsidRDefault="007367CA"/>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7739ECCB"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43E2541"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5F27EBAE"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19894D7A"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436DFDF0" w14:textId="77777777" w:rsidR="007367CA" w:rsidRDefault="007367CA">
            <w:pPr>
              <w:rPr>
                <w:rFonts w:eastAsia="Times New Roman"/>
                <w:sz w:val="20"/>
                <w:szCs w:val="20"/>
              </w:rPr>
            </w:pP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6DB3B800" w14:textId="77777777" w:rsidR="007367CA" w:rsidRDefault="007367CA">
            <w:pPr>
              <w:rPr>
                <w:rFonts w:eastAsia="Times New Roman"/>
                <w:sz w:val="20"/>
                <w:szCs w:val="20"/>
              </w:rPr>
            </w:pPr>
          </w:p>
        </w:tc>
      </w:tr>
      <w:tr w:rsidR="00000000" w14:paraId="756D2DCC" w14:textId="77777777">
        <w:tc>
          <w:tcPr>
            <w:tcW w:w="15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49C65" w14:textId="77777777" w:rsidR="007367CA" w:rsidRDefault="007367CA">
            <w:pPr>
              <w:spacing w:after="60" w:line="276" w:lineRule="auto"/>
            </w:pPr>
            <w:r>
              <w:rPr>
                <w:rFonts w:ascii="Arial" w:hAnsi="Arial" w:cs="Arial"/>
              </w:rPr>
              <w:t>Показатель (ПЛ) = (ЛАВ / ОБВ) * 100</w:t>
            </w:r>
          </w:p>
        </w:tc>
        <w:tc>
          <w:tcPr>
            <w:tcW w:w="1048" w:type="pct"/>
            <w:tcBorders>
              <w:top w:val="nil"/>
              <w:left w:val="nil"/>
              <w:bottom w:val="single" w:sz="8" w:space="0" w:color="auto"/>
              <w:right w:val="single" w:sz="8" w:space="0" w:color="auto"/>
            </w:tcBorders>
            <w:tcMar>
              <w:top w:w="0" w:type="dxa"/>
              <w:left w:w="108" w:type="dxa"/>
              <w:bottom w:w="0" w:type="dxa"/>
              <w:right w:w="108" w:type="dxa"/>
            </w:tcMar>
            <w:hideMark/>
          </w:tcPr>
          <w:p w14:paraId="32C0C022" w14:textId="77777777" w:rsidR="007367CA" w:rsidRDefault="007367CA"/>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2797B27E" w14:textId="77777777" w:rsidR="007367CA" w:rsidRDefault="007367CA">
            <w:pPr>
              <w:spacing w:after="60" w:line="276" w:lineRule="auto"/>
              <w:jc w:val="center"/>
            </w:pPr>
            <w:r>
              <w:rPr>
                <w:rFonts w:ascii="Arial" w:hAnsi="Arial" w:cs="Arial"/>
              </w:rPr>
              <w:t>0,0%</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1A752F6" w14:textId="77777777" w:rsidR="007367CA" w:rsidRDefault="007367CA">
            <w:pPr>
              <w:spacing w:after="60" w:line="276" w:lineRule="auto"/>
              <w:jc w:val="center"/>
            </w:pPr>
            <w:r>
              <w:rPr>
                <w:rFonts w:ascii="Arial" w:hAnsi="Arial" w:cs="Arial"/>
              </w:rPr>
              <w:t>0,0%</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B2649EA" w14:textId="77777777" w:rsidR="007367CA" w:rsidRDefault="007367CA">
            <w:pPr>
              <w:spacing w:after="60" w:line="276" w:lineRule="auto"/>
              <w:jc w:val="center"/>
            </w:pPr>
            <w:r>
              <w:rPr>
                <w:rFonts w:ascii="Arial" w:hAnsi="Arial" w:cs="Arial"/>
              </w:rPr>
              <w:t>0,0%</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56EE3F5E" w14:textId="77777777" w:rsidR="007367CA" w:rsidRDefault="007367CA">
            <w:pPr>
              <w:spacing w:after="60" w:line="276" w:lineRule="auto"/>
              <w:jc w:val="center"/>
            </w:pPr>
            <w:r>
              <w:rPr>
                <w:rFonts w:ascii="Arial" w:hAnsi="Arial" w:cs="Arial"/>
              </w:rPr>
              <w:t>0,0%</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0D01E8AF" w14:textId="77777777" w:rsidR="007367CA" w:rsidRDefault="007367CA">
            <w:pPr>
              <w:spacing w:after="60" w:line="276" w:lineRule="auto"/>
              <w:jc w:val="center"/>
            </w:pPr>
            <w:r>
              <w:rPr>
                <w:rFonts w:ascii="Arial" w:hAnsi="Arial" w:cs="Arial"/>
              </w:rPr>
              <w:t>0,0%</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14:paraId="1D48302F" w14:textId="77777777" w:rsidR="007367CA" w:rsidRDefault="007367CA">
            <w:pPr>
              <w:spacing w:after="60" w:line="276" w:lineRule="auto"/>
              <w:jc w:val="center"/>
            </w:pPr>
            <w:r>
              <w:rPr>
                <w:rFonts w:ascii="Arial" w:hAnsi="Arial" w:cs="Arial"/>
              </w:rPr>
              <w:t>0,0%</w:t>
            </w:r>
          </w:p>
        </w:tc>
      </w:tr>
    </w:tbl>
    <w:p w14:paraId="7882EA2F" w14:textId="77777777" w:rsidR="007367CA" w:rsidRDefault="007367CA">
      <w:pPr>
        <w:spacing w:after="60" w:line="276" w:lineRule="auto"/>
        <w:ind w:firstLine="567"/>
        <w:jc w:val="both"/>
      </w:pPr>
      <w:r>
        <w:t> </w:t>
      </w:r>
    </w:p>
    <w:p w14:paraId="515F0FAC" w14:textId="77777777" w:rsidR="007367CA" w:rsidRDefault="007367CA">
      <w:pPr>
        <w:spacing w:after="120" w:line="276" w:lineRule="auto"/>
        <w:ind w:firstLine="567"/>
        <w:jc w:val="both"/>
      </w:pPr>
      <w:r>
        <w:rPr>
          <w:rFonts w:ascii="Arial" w:hAnsi="Arial" w:cs="Arial"/>
        </w:rPr>
        <w:t>Таблица 4. Расчет капитала, резервируемого для покрытия операционных рисков</w:t>
      </w:r>
    </w:p>
    <w:tbl>
      <w:tblPr>
        <w:tblW w:w="5000" w:type="pct"/>
        <w:tblCellMar>
          <w:left w:w="0" w:type="dxa"/>
          <w:right w:w="0" w:type="dxa"/>
        </w:tblCellMar>
        <w:tblLook w:val="04A0" w:firstRow="1" w:lastRow="0" w:firstColumn="1" w:lastColumn="0" w:noHBand="0" w:noVBand="1"/>
      </w:tblPr>
      <w:tblGrid>
        <w:gridCol w:w="7449"/>
        <w:gridCol w:w="1886"/>
      </w:tblGrid>
      <w:tr w:rsidR="00000000" w14:paraId="4CBD665E" w14:textId="77777777">
        <w:tc>
          <w:tcPr>
            <w:tcW w:w="39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E92A67" w14:textId="77777777" w:rsidR="007367CA" w:rsidRDefault="007367CA">
            <w:pPr>
              <w:spacing w:after="60" w:line="276" w:lineRule="auto"/>
            </w:pPr>
            <w:r>
              <w:rPr>
                <w:rFonts w:ascii="Arial" w:hAnsi="Arial" w:cs="Arial"/>
              </w:rPr>
              <w:t>Чистый доход за год 1</w:t>
            </w:r>
          </w:p>
        </w:tc>
        <w:tc>
          <w:tcPr>
            <w:tcW w:w="10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0C80FD" w14:textId="77777777" w:rsidR="007367CA" w:rsidRDefault="007367CA">
            <w:pPr>
              <w:spacing w:after="60" w:line="276" w:lineRule="auto"/>
              <w:jc w:val="center"/>
            </w:pPr>
            <w:r>
              <w:rPr>
                <w:rFonts w:ascii="Arial" w:hAnsi="Arial" w:cs="Arial"/>
              </w:rPr>
              <w:t>…</w:t>
            </w:r>
          </w:p>
        </w:tc>
      </w:tr>
      <w:tr w:rsidR="00000000" w14:paraId="6C0CB5EB" w14:textId="77777777">
        <w:tc>
          <w:tcPr>
            <w:tcW w:w="39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0CF2C0" w14:textId="77777777" w:rsidR="007367CA" w:rsidRDefault="007367CA">
            <w:pPr>
              <w:spacing w:after="60" w:line="276" w:lineRule="auto"/>
            </w:pPr>
            <w:r>
              <w:rPr>
                <w:rFonts w:ascii="Arial" w:hAnsi="Arial" w:cs="Arial"/>
              </w:rPr>
              <w:t>Чистый доход за год 2</w:t>
            </w:r>
          </w:p>
        </w:tc>
        <w:tc>
          <w:tcPr>
            <w:tcW w:w="1010" w:type="pct"/>
            <w:tcBorders>
              <w:top w:val="nil"/>
              <w:left w:val="nil"/>
              <w:bottom w:val="single" w:sz="8" w:space="0" w:color="auto"/>
              <w:right w:val="single" w:sz="8" w:space="0" w:color="auto"/>
            </w:tcBorders>
            <w:tcMar>
              <w:top w:w="0" w:type="dxa"/>
              <w:left w:w="108" w:type="dxa"/>
              <w:bottom w:w="0" w:type="dxa"/>
              <w:right w:w="108" w:type="dxa"/>
            </w:tcMar>
            <w:hideMark/>
          </w:tcPr>
          <w:p w14:paraId="20C977FC" w14:textId="77777777" w:rsidR="007367CA" w:rsidRDefault="007367CA">
            <w:pPr>
              <w:spacing w:after="60" w:line="276" w:lineRule="auto"/>
              <w:jc w:val="center"/>
            </w:pPr>
            <w:r>
              <w:rPr>
                <w:rFonts w:ascii="Arial" w:hAnsi="Arial" w:cs="Arial"/>
              </w:rPr>
              <w:t>…</w:t>
            </w:r>
          </w:p>
        </w:tc>
      </w:tr>
      <w:tr w:rsidR="00000000" w14:paraId="0BF97002" w14:textId="77777777">
        <w:tc>
          <w:tcPr>
            <w:tcW w:w="39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BDB21" w14:textId="77777777" w:rsidR="007367CA" w:rsidRDefault="007367CA">
            <w:pPr>
              <w:spacing w:after="60" w:line="276" w:lineRule="auto"/>
            </w:pPr>
            <w:r>
              <w:rPr>
                <w:rFonts w:ascii="Arial" w:hAnsi="Arial" w:cs="Arial"/>
              </w:rPr>
              <w:t>Чистый доход за год 3</w:t>
            </w:r>
          </w:p>
        </w:tc>
        <w:tc>
          <w:tcPr>
            <w:tcW w:w="1010" w:type="pct"/>
            <w:tcBorders>
              <w:top w:val="nil"/>
              <w:left w:val="nil"/>
              <w:bottom w:val="single" w:sz="8" w:space="0" w:color="auto"/>
              <w:right w:val="single" w:sz="8" w:space="0" w:color="auto"/>
            </w:tcBorders>
            <w:tcMar>
              <w:top w:w="0" w:type="dxa"/>
              <w:left w:w="108" w:type="dxa"/>
              <w:bottom w:w="0" w:type="dxa"/>
              <w:right w:w="108" w:type="dxa"/>
            </w:tcMar>
            <w:hideMark/>
          </w:tcPr>
          <w:p w14:paraId="6202440C" w14:textId="77777777" w:rsidR="007367CA" w:rsidRDefault="007367CA">
            <w:pPr>
              <w:spacing w:after="60" w:line="276" w:lineRule="auto"/>
              <w:jc w:val="center"/>
            </w:pPr>
            <w:r>
              <w:rPr>
                <w:rFonts w:ascii="Arial" w:hAnsi="Arial" w:cs="Arial"/>
              </w:rPr>
              <w:t>…</w:t>
            </w:r>
          </w:p>
        </w:tc>
      </w:tr>
      <w:tr w:rsidR="00000000" w14:paraId="5C4C019A" w14:textId="77777777">
        <w:tc>
          <w:tcPr>
            <w:tcW w:w="39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AA290" w14:textId="77777777" w:rsidR="007367CA" w:rsidRDefault="007367CA">
            <w:pPr>
              <w:spacing w:after="60" w:line="276" w:lineRule="auto"/>
            </w:pPr>
            <w:r>
              <w:rPr>
                <w:rFonts w:ascii="Arial" w:hAnsi="Arial" w:cs="Arial"/>
              </w:rPr>
              <w:t>б</w:t>
            </w:r>
          </w:p>
        </w:tc>
        <w:tc>
          <w:tcPr>
            <w:tcW w:w="1010" w:type="pct"/>
            <w:tcBorders>
              <w:top w:val="nil"/>
              <w:left w:val="nil"/>
              <w:bottom w:val="single" w:sz="8" w:space="0" w:color="auto"/>
              <w:right w:val="single" w:sz="8" w:space="0" w:color="auto"/>
            </w:tcBorders>
            <w:tcMar>
              <w:top w:w="0" w:type="dxa"/>
              <w:left w:w="108" w:type="dxa"/>
              <w:bottom w:w="0" w:type="dxa"/>
              <w:right w:w="108" w:type="dxa"/>
            </w:tcMar>
            <w:hideMark/>
          </w:tcPr>
          <w:p w14:paraId="794B6419" w14:textId="77777777" w:rsidR="007367CA" w:rsidRDefault="007367CA">
            <w:pPr>
              <w:spacing w:after="60" w:line="276" w:lineRule="auto"/>
              <w:jc w:val="center"/>
            </w:pPr>
            <w:r>
              <w:rPr>
                <w:rFonts w:ascii="Arial" w:hAnsi="Arial" w:cs="Arial"/>
              </w:rPr>
              <w:t>15%</w:t>
            </w:r>
          </w:p>
        </w:tc>
      </w:tr>
      <w:tr w:rsidR="00000000" w14:paraId="47D21E37" w14:textId="77777777">
        <w:tc>
          <w:tcPr>
            <w:tcW w:w="39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647C9" w14:textId="77777777" w:rsidR="007367CA" w:rsidRDefault="007367CA">
            <w:pPr>
              <w:spacing w:after="60" w:line="276" w:lineRule="auto"/>
            </w:pPr>
            <w:r>
              <w:rPr>
                <w:rFonts w:ascii="Arial" w:hAnsi="Arial" w:cs="Arial"/>
              </w:rPr>
              <w:t>Кор</w:t>
            </w:r>
          </w:p>
        </w:tc>
        <w:tc>
          <w:tcPr>
            <w:tcW w:w="1010" w:type="pct"/>
            <w:tcBorders>
              <w:top w:val="nil"/>
              <w:left w:val="nil"/>
              <w:bottom w:val="single" w:sz="8" w:space="0" w:color="auto"/>
              <w:right w:val="single" w:sz="8" w:space="0" w:color="auto"/>
            </w:tcBorders>
            <w:tcMar>
              <w:top w:w="0" w:type="dxa"/>
              <w:left w:w="108" w:type="dxa"/>
              <w:bottom w:w="0" w:type="dxa"/>
              <w:right w:w="108" w:type="dxa"/>
            </w:tcMar>
            <w:hideMark/>
          </w:tcPr>
          <w:p w14:paraId="1F5CD7DE" w14:textId="77777777" w:rsidR="007367CA" w:rsidRDefault="007367CA"/>
        </w:tc>
      </w:tr>
    </w:tbl>
    <w:p w14:paraId="62DDF128" w14:textId="77777777" w:rsidR="007367CA" w:rsidRDefault="007367CA">
      <w:pPr>
        <w:spacing w:before="120" w:after="60" w:line="276" w:lineRule="auto"/>
        <w:ind w:firstLine="567"/>
        <w:jc w:val="right"/>
      </w:pPr>
      <w:r>
        <w:rPr>
          <w:rFonts w:ascii="Arial" w:hAnsi="Arial" w:cs="Arial"/>
        </w:rPr>
        <w:t>";</w:t>
      </w:r>
    </w:p>
    <w:p w14:paraId="777968D0" w14:textId="77777777" w:rsidR="007367CA" w:rsidRDefault="007367CA">
      <w:pPr>
        <w:spacing w:after="60" w:line="276" w:lineRule="auto"/>
        <w:ind w:firstLine="567"/>
        <w:jc w:val="both"/>
      </w:pPr>
      <w:r>
        <w:rPr>
          <w:rFonts w:ascii="Arial" w:hAnsi="Arial" w:cs="Arial"/>
        </w:rPr>
        <w:t xml:space="preserve">- в </w:t>
      </w:r>
      <w:hyperlink r:id="rId59" w:anchor="r_15_5" w:history="1">
        <w:r>
          <w:rPr>
            <w:rStyle w:val="a3"/>
            <w:rFonts w:ascii="Arial" w:hAnsi="Arial" w:cs="Arial"/>
            <w:color w:val="auto"/>
            <w:u w:val="none"/>
          </w:rPr>
          <w:t>разделе 15.5</w:t>
        </w:r>
      </w:hyperlink>
      <w:r>
        <w:rPr>
          <w:rFonts w:ascii="Arial" w:hAnsi="Arial" w:cs="Arial"/>
        </w:rPr>
        <w:t xml:space="preserve"> "Забалансовые обязательства":</w:t>
      </w:r>
    </w:p>
    <w:p w14:paraId="07B6F93D" w14:textId="77777777" w:rsidR="007367CA" w:rsidRDefault="007367CA">
      <w:pPr>
        <w:spacing w:after="60" w:line="276" w:lineRule="auto"/>
        <w:ind w:firstLine="567"/>
        <w:jc w:val="both"/>
      </w:pPr>
      <w:r>
        <w:rPr>
          <w:rFonts w:ascii="Arial" w:hAnsi="Arial" w:cs="Arial"/>
        </w:rPr>
        <w:t>дополнить статьей 595 следующего содержания:</w:t>
      </w:r>
    </w:p>
    <w:p w14:paraId="11844E70" w14:textId="77777777" w:rsidR="007367CA" w:rsidRDefault="007367CA">
      <w:pPr>
        <w:spacing w:after="120" w:line="276" w:lineRule="auto"/>
        <w:jc w:val="both"/>
      </w:pPr>
      <w:r>
        <w:rPr>
          <w:rFonts w:ascii="Arial" w:hAnsi="Arial" w:cs="Arial"/>
        </w:rPr>
        <w:t>"</w:t>
      </w:r>
    </w:p>
    <w:tbl>
      <w:tblPr>
        <w:tblW w:w="5000" w:type="pct"/>
        <w:tblCellMar>
          <w:left w:w="0" w:type="dxa"/>
          <w:right w:w="0" w:type="dxa"/>
        </w:tblCellMar>
        <w:tblLook w:val="04A0" w:firstRow="1" w:lastRow="0" w:firstColumn="1" w:lastColumn="0" w:noHBand="0" w:noVBand="1"/>
      </w:tblPr>
      <w:tblGrid>
        <w:gridCol w:w="617"/>
        <w:gridCol w:w="6245"/>
        <w:gridCol w:w="624"/>
        <w:gridCol w:w="697"/>
        <w:gridCol w:w="624"/>
        <w:gridCol w:w="528"/>
      </w:tblGrid>
      <w:tr w:rsidR="00000000" w14:paraId="136EB9AD" w14:textId="77777777">
        <w:tc>
          <w:tcPr>
            <w:tcW w:w="2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C1D7C9" w14:textId="77777777" w:rsidR="007367CA" w:rsidRDefault="007367CA">
            <w:pPr>
              <w:spacing w:after="60" w:line="276" w:lineRule="auto"/>
              <w:jc w:val="center"/>
            </w:pPr>
            <w:r>
              <w:rPr>
                <w:rFonts w:ascii="Arial" w:hAnsi="Arial" w:cs="Arial"/>
              </w:rPr>
              <w:t>595</w:t>
            </w:r>
          </w:p>
        </w:tc>
        <w:tc>
          <w:tcPr>
            <w:tcW w:w="33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7FFD3A" w14:textId="77777777" w:rsidR="007367CA" w:rsidRDefault="007367CA">
            <w:pPr>
              <w:spacing w:after="60" w:line="276" w:lineRule="auto"/>
            </w:pPr>
            <w:r>
              <w:rPr>
                <w:rFonts w:ascii="Arial" w:hAnsi="Arial" w:cs="Arial"/>
              </w:rPr>
              <w:t>Обязательства, по которым банк имеет право безусловного отзыва/аннулирования в любое время без предварительного уведомления клиента</w:t>
            </w:r>
          </w:p>
        </w:tc>
        <w:tc>
          <w:tcPr>
            <w:tcW w:w="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2297A7" w14:textId="77777777" w:rsidR="007367CA" w:rsidRDefault="007367CA">
            <w:pPr>
              <w:spacing w:after="60" w:line="276" w:lineRule="auto"/>
              <w:jc w:val="center"/>
            </w:pPr>
            <w:r>
              <w:rPr>
                <w:rFonts w:ascii="Arial" w:hAnsi="Arial" w:cs="Arial"/>
              </w:rPr>
              <w:t>0</w:t>
            </w:r>
          </w:p>
        </w:tc>
        <w:tc>
          <w:tcPr>
            <w:tcW w:w="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0A5A0" w14:textId="77777777" w:rsidR="007367CA" w:rsidRDefault="007367CA">
            <w:pPr>
              <w:spacing w:after="60" w:line="276" w:lineRule="auto"/>
              <w:jc w:val="center"/>
            </w:pPr>
            <w:r>
              <w:rPr>
                <w:rFonts w:ascii="Arial" w:hAnsi="Arial" w:cs="Arial"/>
              </w:rPr>
              <w:t>10%</w:t>
            </w:r>
          </w:p>
        </w:tc>
        <w:tc>
          <w:tcPr>
            <w:tcW w:w="3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EE1AA" w14:textId="77777777" w:rsidR="007367CA" w:rsidRDefault="007367CA"/>
        </w:tc>
        <w:tc>
          <w:tcPr>
            <w:tcW w:w="3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A3F806" w14:textId="77777777" w:rsidR="007367CA" w:rsidRDefault="007367CA">
            <w:pPr>
              <w:spacing w:after="60" w:line="276" w:lineRule="auto"/>
              <w:jc w:val="center"/>
            </w:pPr>
            <w:r>
              <w:rPr>
                <w:rFonts w:ascii="Arial" w:hAnsi="Arial" w:cs="Arial"/>
              </w:rPr>
              <w:t>0</w:t>
            </w:r>
          </w:p>
        </w:tc>
      </w:tr>
    </w:tbl>
    <w:p w14:paraId="19D5E95F" w14:textId="77777777" w:rsidR="007367CA" w:rsidRDefault="007367CA">
      <w:pPr>
        <w:spacing w:before="120" w:after="60" w:line="276" w:lineRule="auto"/>
        <w:ind w:firstLine="567"/>
        <w:jc w:val="right"/>
      </w:pPr>
      <w:r>
        <w:rPr>
          <w:rFonts w:ascii="Arial" w:hAnsi="Arial" w:cs="Arial"/>
        </w:rPr>
        <w:t>";</w:t>
      </w:r>
    </w:p>
    <w:p w14:paraId="3E66903B" w14:textId="77777777" w:rsidR="007367CA" w:rsidRDefault="007367CA">
      <w:pPr>
        <w:spacing w:after="60" w:line="276" w:lineRule="auto"/>
        <w:ind w:firstLine="567"/>
        <w:jc w:val="both"/>
      </w:pPr>
      <w:r>
        <w:rPr>
          <w:rFonts w:ascii="Arial" w:hAnsi="Arial" w:cs="Arial"/>
        </w:rPr>
        <w:t>статью 600 изложить в следующей редакции:</w:t>
      </w:r>
    </w:p>
    <w:p w14:paraId="7FB7F7CA" w14:textId="77777777" w:rsidR="007367CA" w:rsidRDefault="007367CA">
      <w:pPr>
        <w:spacing w:after="60" w:line="276" w:lineRule="auto"/>
        <w:jc w:val="both"/>
      </w:pPr>
      <w:r>
        <w:rPr>
          <w:rFonts w:ascii="Arial" w:hAnsi="Arial" w:cs="Arial"/>
        </w:rPr>
        <w:t>"</w:t>
      </w:r>
    </w:p>
    <w:tbl>
      <w:tblPr>
        <w:tblW w:w="5000" w:type="pct"/>
        <w:tblCellMar>
          <w:left w:w="0" w:type="dxa"/>
          <w:right w:w="0" w:type="dxa"/>
        </w:tblCellMar>
        <w:tblLook w:val="04A0" w:firstRow="1" w:lastRow="0" w:firstColumn="1" w:lastColumn="0" w:noHBand="0" w:noVBand="1"/>
      </w:tblPr>
      <w:tblGrid>
        <w:gridCol w:w="617"/>
        <w:gridCol w:w="6259"/>
        <w:gridCol w:w="638"/>
        <w:gridCol w:w="638"/>
        <w:gridCol w:w="639"/>
        <w:gridCol w:w="544"/>
      </w:tblGrid>
      <w:tr w:rsidR="00000000" w14:paraId="6C84D543" w14:textId="77777777">
        <w:tc>
          <w:tcPr>
            <w:tcW w:w="2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AA0C80" w14:textId="77777777" w:rsidR="007367CA" w:rsidRDefault="007367CA">
            <w:pPr>
              <w:spacing w:after="60" w:line="276" w:lineRule="auto"/>
              <w:jc w:val="center"/>
            </w:pPr>
            <w:r>
              <w:rPr>
                <w:rFonts w:ascii="Arial" w:hAnsi="Arial" w:cs="Arial"/>
              </w:rPr>
              <w:t>600</w:t>
            </w:r>
          </w:p>
        </w:tc>
        <w:tc>
          <w:tcPr>
            <w:tcW w:w="33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AE57C0" w14:textId="77777777" w:rsidR="007367CA" w:rsidRDefault="007367CA">
            <w:pPr>
              <w:spacing w:after="60" w:line="276" w:lineRule="auto"/>
            </w:pPr>
            <w:r>
              <w:rPr>
                <w:rFonts w:ascii="Arial" w:hAnsi="Arial" w:cs="Arial"/>
              </w:rPr>
              <w:t>Всего забалансовых обязательств (сумма ст. 510-595)</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94501" w14:textId="77777777" w:rsidR="007367CA" w:rsidRDefault="007367CA">
            <w:pPr>
              <w:spacing w:after="60" w:line="276" w:lineRule="auto"/>
              <w:jc w:val="center"/>
            </w:pPr>
            <w:r>
              <w:rPr>
                <w:rFonts w:ascii="Arial" w:hAnsi="Arial" w:cs="Arial"/>
              </w:rPr>
              <w:t>0</w:t>
            </w:r>
          </w:p>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89128E" w14:textId="77777777" w:rsidR="007367CA" w:rsidRDefault="007367CA"/>
        </w:tc>
        <w:tc>
          <w:tcPr>
            <w:tcW w:w="3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9873D" w14:textId="77777777" w:rsidR="007367CA" w:rsidRDefault="007367CA">
            <w:pPr>
              <w:rPr>
                <w:rFonts w:eastAsia="Times New Roman"/>
                <w:sz w:val="20"/>
                <w:szCs w:val="20"/>
              </w:rPr>
            </w:pPr>
          </w:p>
        </w:tc>
        <w:tc>
          <w:tcPr>
            <w:tcW w:w="3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E5E4BB" w14:textId="77777777" w:rsidR="007367CA" w:rsidRDefault="007367CA">
            <w:pPr>
              <w:spacing w:after="60" w:line="276" w:lineRule="auto"/>
              <w:jc w:val="center"/>
            </w:pPr>
            <w:r>
              <w:rPr>
                <w:rFonts w:ascii="Arial" w:hAnsi="Arial" w:cs="Arial"/>
              </w:rPr>
              <w:t>0</w:t>
            </w:r>
          </w:p>
        </w:tc>
      </w:tr>
    </w:tbl>
    <w:p w14:paraId="3EF66AF1" w14:textId="77777777" w:rsidR="007367CA" w:rsidRDefault="007367CA">
      <w:pPr>
        <w:spacing w:before="120" w:after="60" w:line="276" w:lineRule="auto"/>
        <w:ind w:firstLine="567"/>
        <w:jc w:val="right"/>
      </w:pPr>
      <w:r>
        <w:rPr>
          <w:rFonts w:ascii="Arial" w:hAnsi="Arial" w:cs="Arial"/>
        </w:rPr>
        <w:t>".</w:t>
      </w:r>
    </w:p>
    <w:p w14:paraId="0E718648" w14:textId="77777777" w:rsidR="007367CA" w:rsidRDefault="007367CA">
      <w:pPr>
        <w:spacing w:after="60" w:line="276" w:lineRule="auto"/>
        <w:ind w:firstLine="567"/>
        <w:jc w:val="both"/>
      </w:pPr>
      <w:r>
        <w:rPr>
          <w:rFonts w:ascii="Arial" w:hAnsi="Arial" w:cs="Arial"/>
        </w:rPr>
        <w:t xml:space="preserve">5. Внести в </w:t>
      </w:r>
      <w:hyperlink r:id="rId6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61" w:history="1">
        <w:r>
          <w:rPr>
            <w:rStyle w:val="a3"/>
            <w:rFonts w:ascii="Arial" w:hAnsi="Arial" w:cs="Arial"/>
          </w:rPr>
          <w:t>Правил</w:t>
        </w:r>
      </w:hyperlink>
      <w:r>
        <w:rPr>
          <w:rFonts w:ascii="Arial" w:hAnsi="Arial" w:cs="Arial"/>
        </w:rPr>
        <w:t xml:space="preserve"> создания и/или приобретения дочерних или зависимых компаний коммерческими банками Кыргызской Республики" от 10 июня 2009 года № 26/3 следующее изменение:</w:t>
      </w:r>
    </w:p>
    <w:p w14:paraId="34392CC2" w14:textId="77777777" w:rsidR="007367CA" w:rsidRDefault="007367CA">
      <w:pPr>
        <w:spacing w:after="60" w:line="276" w:lineRule="auto"/>
        <w:ind w:firstLine="567"/>
        <w:jc w:val="both"/>
      </w:pPr>
      <w:r>
        <w:rPr>
          <w:rFonts w:ascii="Arial" w:hAnsi="Arial" w:cs="Arial"/>
        </w:rPr>
        <w:t xml:space="preserve">в </w:t>
      </w:r>
      <w:hyperlink r:id="rId62" w:history="1">
        <w:r>
          <w:rPr>
            <w:rStyle w:val="a3"/>
            <w:rFonts w:ascii="Arial" w:hAnsi="Arial" w:cs="Arial"/>
          </w:rPr>
          <w:t>Правилах</w:t>
        </w:r>
      </w:hyperlink>
      <w:r>
        <w:rPr>
          <w:rFonts w:ascii="Arial" w:hAnsi="Arial" w:cs="Arial"/>
        </w:rPr>
        <w:t xml:space="preserve"> создания и/или приобретения дочерних или зависимых компаний коммерческими банками Кыргызской Республики, утвержденных вышеуказанным </w:t>
      </w:r>
      <w:hyperlink r:id="rId63" w:history="1">
        <w:r>
          <w:rPr>
            <w:rStyle w:val="a3"/>
            <w:rFonts w:ascii="Arial" w:hAnsi="Arial" w:cs="Arial"/>
          </w:rPr>
          <w:t>постановлением</w:t>
        </w:r>
      </w:hyperlink>
      <w:r>
        <w:rPr>
          <w:rFonts w:ascii="Arial" w:hAnsi="Arial" w:cs="Arial"/>
        </w:rPr>
        <w:t>:</w:t>
      </w:r>
    </w:p>
    <w:p w14:paraId="1076D596" w14:textId="77777777" w:rsidR="007367CA" w:rsidRDefault="007367CA">
      <w:pPr>
        <w:spacing w:after="60" w:line="276" w:lineRule="auto"/>
        <w:ind w:firstLine="567"/>
        <w:jc w:val="both"/>
      </w:pPr>
      <w:r>
        <w:rPr>
          <w:rFonts w:ascii="Arial" w:hAnsi="Arial" w:cs="Arial"/>
        </w:rPr>
        <w:t>- подпункт 1 пункта 1.4 изложить в следующей редакции:</w:t>
      </w:r>
    </w:p>
    <w:p w14:paraId="39EC9D6E" w14:textId="77777777" w:rsidR="007367CA" w:rsidRDefault="007367CA">
      <w:pPr>
        <w:spacing w:after="60" w:line="276" w:lineRule="auto"/>
        <w:ind w:firstLine="567"/>
        <w:jc w:val="both"/>
      </w:pPr>
      <w:r>
        <w:rPr>
          <w:rFonts w:ascii="Arial" w:hAnsi="Arial" w:cs="Arial"/>
        </w:rPr>
        <w:t>"1) регистрация и/или осуществление деятельности таких компаний предполагается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14:paraId="456058CE" w14:textId="77777777" w:rsidR="007367CA" w:rsidRDefault="007367CA">
      <w:pPr>
        <w:spacing w:after="60" w:line="276" w:lineRule="auto"/>
        <w:ind w:firstLine="567"/>
        <w:jc w:val="both"/>
      </w:pPr>
      <w:r>
        <w:rPr>
          <w:rFonts w:ascii="Arial" w:hAnsi="Arial" w:cs="Arial"/>
        </w:rPr>
        <w:t xml:space="preserve">6. Внести в </w:t>
      </w:r>
      <w:hyperlink r:id="rId6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14:paraId="1C3BBA7E" w14:textId="77777777" w:rsidR="007367CA" w:rsidRDefault="007367CA">
      <w:pPr>
        <w:spacing w:after="60" w:line="276" w:lineRule="auto"/>
        <w:ind w:firstLine="567"/>
        <w:jc w:val="both"/>
      </w:pPr>
      <w:r>
        <w:rPr>
          <w:rFonts w:ascii="Arial" w:hAnsi="Arial" w:cs="Arial"/>
        </w:rPr>
        <w:t xml:space="preserve">в </w:t>
      </w:r>
      <w:hyperlink r:id="rId65" w:history="1">
        <w:r>
          <w:rPr>
            <w:rStyle w:val="a3"/>
            <w:rFonts w:ascii="Arial" w:hAnsi="Arial" w:cs="Arial"/>
          </w:rPr>
          <w:t>Положении</w:t>
        </w:r>
      </w:hyperlink>
      <w:r>
        <w:rPr>
          <w:rFonts w:ascii="Arial" w:hAnsi="Arial" w:cs="Arial"/>
        </w:rPr>
        <w:t xml:space="preserve"> "О минимальных требованиях по </w:t>
      </w:r>
      <w:r>
        <w:rPr>
          <w:rFonts w:ascii="Arial" w:hAnsi="Arial" w:cs="Arial"/>
        </w:rPr>
        <w:t xml:space="preserve">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r:id="rId66" w:history="1">
        <w:r>
          <w:rPr>
            <w:rStyle w:val="a3"/>
            <w:rFonts w:ascii="Arial" w:hAnsi="Arial" w:cs="Arial"/>
          </w:rPr>
          <w:t>постановлением</w:t>
        </w:r>
      </w:hyperlink>
      <w:r>
        <w:rPr>
          <w:rFonts w:ascii="Arial" w:hAnsi="Arial" w:cs="Arial"/>
        </w:rPr>
        <w:t>:</w:t>
      </w:r>
    </w:p>
    <w:p w14:paraId="3A6E3D94" w14:textId="77777777" w:rsidR="007367CA" w:rsidRDefault="007367CA">
      <w:pPr>
        <w:spacing w:after="60" w:line="276" w:lineRule="auto"/>
        <w:ind w:firstLine="567"/>
        <w:jc w:val="both"/>
      </w:pPr>
      <w:r>
        <w:rPr>
          <w:rFonts w:ascii="Arial" w:hAnsi="Arial" w:cs="Arial"/>
        </w:rPr>
        <w:t>- в пункте 9 после первого абзаца дополнить абзацем вторым следующего содержания:</w:t>
      </w:r>
    </w:p>
    <w:p w14:paraId="323D2D62" w14:textId="77777777" w:rsidR="007367CA" w:rsidRDefault="007367CA">
      <w:pPr>
        <w:spacing w:after="60" w:line="276" w:lineRule="auto"/>
        <w:ind w:firstLine="567"/>
        <w:jc w:val="both"/>
      </w:pPr>
      <w:r>
        <w:rPr>
          <w:rFonts w:ascii="Arial" w:hAnsi="Arial" w:cs="Arial"/>
        </w:rPr>
        <w:t>"При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14:paraId="7002E18A" w14:textId="77777777" w:rsidR="007367CA" w:rsidRDefault="007367CA">
      <w:pPr>
        <w:spacing w:after="60" w:line="276" w:lineRule="auto"/>
        <w:ind w:firstLine="567"/>
        <w:jc w:val="both"/>
      </w:pPr>
      <w:r>
        <w:rPr>
          <w:rFonts w:ascii="Arial" w:hAnsi="Arial" w:cs="Arial"/>
        </w:rPr>
        <w:t>- пункт 34-2 изложить в следующей редакции:</w:t>
      </w:r>
    </w:p>
    <w:p w14:paraId="39935C46" w14:textId="77777777" w:rsidR="007367CA" w:rsidRDefault="007367CA">
      <w:pPr>
        <w:spacing w:after="60" w:line="276" w:lineRule="auto"/>
        <w:ind w:firstLine="567"/>
        <w:jc w:val="both"/>
      </w:pPr>
      <w:r>
        <w:rPr>
          <w:rFonts w:ascii="Arial" w:hAnsi="Arial" w:cs="Arial"/>
        </w:rPr>
        <w:t>"34-2. Банк не может выдавать ипотечные и потребительские кредиты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кредитных лимитов на платежные карты в иностранной валюте под залог депозита. Не допускается индексирование платежей по данным кредитам в привязке к валюте, отличной от валюты кредитного договора.";</w:t>
      </w:r>
    </w:p>
    <w:p w14:paraId="6547CE0E" w14:textId="77777777" w:rsidR="007367CA" w:rsidRDefault="007367CA">
      <w:pPr>
        <w:spacing w:after="60" w:line="276" w:lineRule="auto"/>
        <w:ind w:firstLine="567"/>
        <w:jc w:val="both"/>
      </w:pPr>
      <w:r>
        <w:rPr>
          <w:rFonts w:ascii="Arial" w:hAnsi="Arial" w:cs="Arial"/>
        </w:rPr>
        <w:t>- пункт 41 изложить в следующей редакции:</w:t>
      </w:r>
    </w:p>
    <w:p w14:paraId="0EB8ED1E" w14:textId="77777777" w:rsidR="007367CA" w:rsidRDefault="007367CA">
      <w:pPr>
        <w:spacing w:after="60" w:line="276" w:lineRule="auto"/>
        <w:ind w:firstLine="567"/>
        <w:jc w:val="both"/>
      </w:pPr>
      <w:r>
        <w:rPr>
          <w:rFonts w:ascii="Arial" w:hAnsi="Arial" w:cs="Arial"/>
        </w:rPr>
        <w:t>"41. В кредитном договоре как минимум указываются:</w:t>
      </w:r>
    </w:p>
    <w:p w14:paraId="676D5F4E" w14:textId="77777777" w:rsidR="007367CA" w:rsidRDefault="007367CA">
      <w:pPr>
        <w:spacing w:after="60" w:line="276" w:lineRule="auto"/>
        <w:ind w:firstLine="567"/>
        <w:jc w:val="both"/>
      </w:pPr>
      <w:r>
        <w:rPr>
          <w:rFonts w:ascii="Arial" w:hAnsi="Arial" w:cs="Arial"/>
        </w:rPr>
        <w:t>- наименование сторон;</w:t>
      </w:r>
    </w:p>
    <w:p w14:paraId="69EE1125" w14:textId="77777777" w:rsidR="007367CA" w:rsidRDefault="007367CA">
      <w:pPr>
        <w:spacing w:after="60" w:line="276" w:lineRule="auto"/>
        <w:ind w:firstLine="567"/>
        <w:jc w:val="both"/>
      </w:pPr>
      <w:r>
        <w:rPr>
          <w:rFonts w:ascii="Arial" w:hAnsi="Arial" w:cs="Arial"/>
        </w:rPr>
        <w:t>- период действия договора;</w:t>
      </w:r>
    </w:p>
    <w:p w14:paraId="6D14A22A" w14:textId="77777777" w:rsidR="007367CA" w:rsidRDefault="007367CA">
      <w:pPr>
        <w:spacing w:after="60" w:line="276" w:lineRule="auto"/>
        <w:ind w:firstLine="567"/>
        <w:jc w:val="both"/>
      </w:pPr>
      <w:r>
        <w:rPr>
          <w:rFonts w:ascii="Arial" w:hAnsi="Arial" w:cs="Arial"/>
        </w:rPr>
        <w:t>-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14:paraId="4B9E0A69" w14:textId="77777777" w:rsidR="007367CA" w:rsidRDefault="007367CA">
      <w:pPr>
        <w:spacing w:after="60" w:line="276" w:lineRule="auto"/>
        <w:ind w:firstLine="567"/>
        <w:jc w:val="both"/>
      </w:pPr>
      <w:r>
        <w:rPr>
          <w:rFonts w:ascii="Arial" w:hAnsi="Arial" w:cs="Arial"/>
        </w:rPr>
        <w:t>- целевое назначение кредита;</w:t>
      </w:r>
    </w:p>
    <w:p w14:paraId="09024061" w14:textId="77777777" w:rsidR="007367CA" w:rsidRDefault="007367CA">
      <w:pPr>
        <w:spacing w:after="60" w:line="276" w:lineRule="auto"/>
        <w:ind w:firstLine="567"/>
        <w:jc w:val="both"/>
      </w:pPr>
      <w:r>
        <w:rPr>
          <w:rFonts w:ascii="Arial" w:hAnsi="Arial" w:cs="Arial"/>
        </w:rPr>
        <w:t>- права и обязанности сторон;</w:t>
      </w:r>
    </w:p>
    <w:p w14:paraId="366C81BC" w14:textId="77777777" w:rsidR="007367CA" w:rsidRDefault="007367CA">
      <w:pPr>
        <w:spacing w:after="60" w:line="276" w:lineRule="auto"/>
        <w:ind w:firstLine="567"/>
        <w:jc w:val="both"/>
      </w:pPr>
      <w:r>
        <w:rPr>
          <w:rFonts w:ascii="Arial" w:hAnsi="Arial" w:cs="Arial"/>
        </w:rPr>
        <w:t>-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календарных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w:t>
      </w:r>
      <w:r>
        <w:rPr>
          <w:rFonts w:ascii="Arial" w:hAnsi="Arial" w:cs="Arial"/>
        </w:rPr>
        <w:t>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14:paraId="7BB9E17C" w14:textId="77777777" w:rsidR="007367CA" w:rsidRDefault="007367CA">
      <w:pPr>
        <w:spacing w:after="60" w:line="276" w:lineRule="auto"/>
        <w:ind w:firstLine="567"/>
        <w:jc w:val="both"/>
      </w:pPr>
      <w:r>
        <w:rPr>
          <w:rFonts w:ascii="Arial" w:hAnsi="Arial" w:cs="Arial"/>
        </w:rPr>
        <w:t>- условия предоставления информации о клиенте в кредитное бюро, а также иные случаи использования данных о клиенте в соответствии с законодательством;</w:t>
      </w:r>
    </w:p>
    <w:p w14:paraId="250C4A3C" w14:textId="77777777" w:rsidR="007367CA" w:rsidRDefault="007367CA">
      <w:pPr>
        <w:spacing w:after="60" w:line="276" w:lineRule="auto"/>
        <w:ind w:firstLine="567"/>
        <w:jc w:val="both"/>
      </w:pPr>
      <w:r>
        <w:rPr>
          <w:rFonts w:ascii="Arial" w:hAnsi="Arial" w:cs="Arial"/>
        </w:rPr>
        <w:t>- санкции за нарушение какой-либо стороной своих обязательств, случаи расторжения кредитного договора.</w:t>
      </w:r>
    </w:p>
    <w:p w14:paraId="6388A0C2" w14:textId="77777777" w:rsidR="007367CA" w:rsidRDefault="007367CA">
      <w:pPr>
        <w:spacing w:after="60" w:line="276" w:lineRule="auto"/>
        <w:ind w:firstLine="567"/>
        <w:jc w:val="both"/>
      </w:pPr>
      <w:r>
        <w:rPr>
          <w:rFonts w:ascii="Arial" w:hAnsi="Arial" w:cs="Arial"/>
        </w:rPr>
        <w:t>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14:paraId="0B8C1ED4" w14:textId="77777777" w:rsidR="007367CA" w:rsidRDefault="007367CA">
      <w:pPr>
        <w:spacing w:after="60" w:line="276" w:lineRule="auto"/>
        <w:ind w:firstLine="567"/>
        <w:jc w:val="both"/>
      </w:pPr>
      <w:r>
        <w:rPr>
          <w:rFonts w:ascii="Arial" w:hAnsi="Arial" w:cs="Arial"/>
        </w:rPr>
        <w:t xml:space="preserve">7. Внести в </w:t>
      </w:r>
      <w:hyperlink r:id="rId6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68" w:history="1">
        <w:r>
          <w:rPr>
            <w:rStyle w:val="a3"/>
            <w:rFonts w:ascii="Arial" w:hAnsi="Arial" w:cs="Arial"/>
          </w:rPr>
          <w:t>Порядка</w:t>
        </w:r>
      </w:hyperlink>
      <w:r>
        <w:rPr>
          <w:rFonts w:ascii="Arial" w:hAnsi="Arial" w:cs="Arial"/>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14:paraId="19875128" w14:textId="77777777" w:rsidR="007367CA" w:rsidRDefault="007367CA">
      <w:pPr>
        <w:spacing w:after="60" w:line="276" w:lineRule="auto"/>
        <w:ind w:firstLine="567"/>
        <w:jc w:val="both"/>
      </w:pPr>
      <w:r>
        <w:rPr>
          <w:rFonts w:ascii="Arial" w:hAnsi="Arial" w:cs="Arial"/>
        </w:rPr>
        <w:t xml:space="preserve">в </w:t>
      </w:r>
      <w:hyperlink r:id="rId69" w:history="1">
        <w:r>
          <w:rPr>
            <w:rStyle w:val="a3"/>
            <w:rFonts w:ascii="Arial" w:hAnsi="Arial" w:cs="Arial"/>
          </w:rPr>
          <w:t>Порядке</w:t>
        </w:r>
      </w:hyperlink>
      <w:r>
        <w:rPr>
          <w:rFonts w:ascii="Arial" w:hAnsi="Arial" w:cs="Arial"/>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r:id="rId70" w:history="1">
        <w:r>
          <w:rPr>
            <w:rStyle w:val="a3"/>
            <w:rFonts w:ascii="Arial" w:hAnsi="Arial" w:cs="Arial"/>
          </w:rPr>
          <w:t>постановлением</w:t>
        </w:r>
      </w:hyperlink>
      <w:r>
        <w:rPr>
          <w:rFonts w:ascii="Arial" w:hAnsi="Arial" w:cs="Arial"/>
        </w:rPr>
        <w:t>:</w:t>
      </w:r>
    </w:p>
    <w:p w14:paraId="77413076" w14:textId="77777777" w:rsidR="007367CA" w:rsidRDefault="007367CA">
      <w:pPr>
        <w:spacing w:after="60" w:line="276" w:lineRule="auto"/>
        <w:ind w:firstLine="567"/>
        <w:jc w:val="both"/>
      </w:pPr>
      <w:r>
        <w:rPr>
          <w:rFonts w:ascii="Arial" w:hAnsi="Arial" w:cs="Arial"/>
        </w:rPr>
        <w:t>- в пункте 7:</w:t>
      </w:r>
    </w:p>
    <w:p w14:paraId="1AED2345" w14:textId="77777777" w:rsidR="007367CA" w:rsidRDefault="007367CA">
      <w:pPr>
        <w:spacing w:after="60" w:line="276" w:lineRule="auto"/>
        <w:ind w:firstLine="567"/>
        <w:jc w:val="both"/>
      </w:pPr>
      <w:r>
        <w:rPr>
          <w:rFonts w:ascii="Arial" w:hAnsi="Arial" w:cs="Arial"/>
        </w:rPr>
        <w:t>абзац первый изложить в следующей редакции:</w:t>
      </w:r>
    </w:p>
    <w:p w14:paraId="166EC00C" w14:textId="77777777" w:rsidR="007367CA" w:rsidRDefault="007367CA">
      <w:pPr>
        <w:spacing w:after="60" w:line="276" w:lineRule="auto"/>
        <w:ind w:firstLine="567"/>
        <w:jc w:val="both"/>
      </w:pPr>
      <w:r>
        <w:rPr>
          <w:rFonts w:ascii="Arial" w:hAnsi="Arial" w:cs="Arial"/>
        </w:rPr>
        <w:t>"Банки/ФКО должны в обязательном порядке иметь внутренние нормативные документы, регламентирующие основные принципы работы с различными видами залогового обеспечения по кредиту, а также раскрывающие основные риски, связанные с соответствующими видами обеспечения по кредиту.";</w:t>
      </w:r>
    </w:p>
    <w:p w14:paraId="31CA45C1" w14:textId="77777777" w:rsidR="007367CA" w:rsidRDefault="007367CA">
      <w:pPr>
        <w:spacing w:after="60" w:line="276" w:lineRule="auto"/>
        <w:ind w:firstLine="567"/>
        <w:jc w:val="both"/>
      </w:pPr>
      <w:r>
        <w:rPr>
          <w:rFonts w:ascii="Arial" w:hAnsi="Arial" w:cs="Arial"/>
        </w:rPr>
        <w:t>абзац пятый изложить в следующей редакции:</w:t>
      </w:r>
    </w:p>
    <w:p w14:paraId="37E2DC33" w14:textId="77777777" w:rsidR="007367CA" w:rsidRDefault="007367CA">
      <w:pPr>
        <w:spacing w:after="60" w:line="276" w:lineRule="auto"/>
        <w:ind w:firstLine="567"/>
        <w:jc w:val="both"/>
      </w:pPr>
      <w:r>
        <w:rPr>
          <w:rFonts w:ascii="Arial" w:hAnsi="Arial" w:cs="Arial"/>
        </w:rPr>
        <w:t>"- активы, зарегистрированные и/или находящиеся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14:paraId="15265743" w14:textId="77777777" w:rsidR="007367CA" w:rsidRDefault="007367CA">
      <w:pPr>
        <w:spacing w:after="60" w:line="276" w:lineRule="auto"/>
        <w:ind w:firstLine="567"/>
        <w:jc w:val="both"/>
      </w:pPr>
      <w:r>
        <w:rPr>
          <w:rFonts w:ascii="Arial" w:hAnsi="Arial" w:cs="Arial"/>
        </w:rPr>
        <w:t xml:space="preserve">8. Внести в </w:t>
      </w:r>
      <w:hyperlink r:id="rId7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72"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от 31 октября 2012 года № 41/12 следующие изменения:</w:t>
      </w:r>
    </w:p>
    <w:p w14:paraId="7AEE6ACC" w14:textId="77777777" w:rsidR="007367CA" w:rsidRDefault="007367CA">
      <w:pPr>
        <w:spacing w:after="60" w:line="276" w:lineRule="auto"/>
        <w:ind w:firstLine="567"/>
        <w:jc w:val="both"/>
      </w:pPr>
      <w:r>
        <w:rPr>
          <w:rFonts w:ascii="Arial" w:hAnsi="Arial" w:cs="Arial"/>
        </w:rPr>
        <w:t xml:space="preserve">в </w:t>
      </w:r>
      <w:hyperlink r:id="rId73" w:history="1">
        <w:r>
          <w:rPr>
            <w:rStyle w:val="a3"/>
            <w:rFonts w:ascii="Arial" w:hAnsi="Arial" w:cs="Arial"/>
          </w:rPr>
          <w:t>Инструкции</w:t>
        </w:r>
      </w:hyperlink>
      <w:r>
        <w:rPr>
          <w:rFonts w:ascii="Arial" w:hAnsi="Arial" w:cs="Arial"/>
        </w:rPr>
        <w:t xml:space="preserve"> по работе с банковскими счетами, счетами по банковским вкладам (депозитам)", утвержденной вышеуказанным </w:t>
      </w:r>
      <w:hyperlink r:id="rId74" w:history="1">
        <w:r>
          <w:rPr>
            <w:rStyle w:val="a3"/>
            <w:rFonts w:ascii="Arial" w:hAnsi="Arial" w:cs="Arial"/>
          </w:rPr>
          <w:t>постановлением</w:t>
        </w:r>
      </w:hyperlink>
      <w:r>
        <w:rPr>
          <w:rFonts w:ascii="Arial" w:hAnsi="Arial" w:cs="Arial"/>
        </w:rPr>
        <w:t>:</w:t>
      </w:r>
    </w:p>
    <w:p w14:paraId="2783FC90" w14:textId="77777777" w:rsidR="007367CA" w:rsidRDefault="007367CA">
      <w:pPr>
        <w:spacing w:after="60" w:line="276" w:lineRule="auto"/>
        <w:ind w:firstLine="567"/>
        <w:jc w:val="both"/>
      </w:pPr>
      <w:r>
        <w:rPr>
          <w:rFonts w:ascii="Arial" w:hAnsi="Arial" w:cs="Arial"/>
        </w:rPr>
        <w:t>- пункт 3 изложить в следующей редакции:</w:t>
      </w:r>
    </w:p>
    <w:p w14:paraId="0D7CDBE2" w14:textId="77777777" w:rsidR="007367CA" w:rsidRDefault="007367CA">
      <w:pPr>
        <w:spacing w:after="60" w:line="276" w:lineRule="auto"/>
        <w:ind w:firstLine="567"/>
        <w:jc w:val="both"/>
      </w:pPr>
      <w:r>
        <w:rPr>
          <w:rFonts w:ascii="Arial" w:hAnsi="Arial" w:cs="Arial"/>
        </w:rPr>
        <w:t xml:space="preserve">"Для предотвращения проведения </w:t>
      </w:r>
      <w:r>
        <w:rPr>
          <w:rFonts w:ascii="Arial" w:hAnsi="Arial" w:cs="Arial"/>
        </w:rPr>
        <w:t>операций, связанных с финансированием террористической деятельности и легализацией (отмыванием) преступных доходов,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14:paraId="0A0C3017" w14:textId="77777777" w:rsidR="007367CA" w:rsidRDefault="007367CA">
      <w:pPr>
        <w:spacing w:after="60" w:line="276" w:lineRule="auto"/>
        <w:ind w:firstLine="567"/>
        <w:jc w:val="both"/>
      </w:pPr>
      <w:r>
        <w:rPr>
          <w:rFonts w:ascii="Arial" w:hAnsi="Arial" w:cs="Arial"/>
        </w:rPr>
        <w:t>- в пункте 11:</w:t>
      </w:r>
    </w:p>
    <w:p w14:paraId="109DA4AC" w14:textId="77777777" w:rsidR="007367CA" w:rsidRDefault="007367CA">
      <w:pPr>
        <w:spacing w:after="60" w:line="276" w:lineRule="auto"/>
        <w:ind w:firstLine="567"/>
        <w:jc w:val="both"/>
      </w:pPr>
      <w:r>
        <w:rPr>
          <w:rFonts w:ascii="Arial" w:hAnsi="Arial" w:cs="Arial"/>
        </w:rPr>
        <w:t>дополнить абзацем двенадцатым следующего содержания:</w:t>
      </w:r>
    </w:p>
    <w:p w14:paraId="0AC30473" w14:textId="77777777" w:rsidR="007367CA" w:rsidRDefault="007367CA">
      <w:pPr>
        <w:spacing w:after="60" w:line="276" w:lineRule="auto"/>
        <w:ind w:firstLine="567"/>
        <w:jc w:val="both"/>
      </w:pPr>
      <w:r>
        <w:rPr>
          <w:rFonts w:ascii="Arial" w:hAnsi="Arial" w:cs="Arial"/>
        </w:rPr>
        <w:t xml:space="preserve">"Кайрылман понимается в том значении, которое указано в </w:t>
      </w:r>
      <w:hyperlink r:id="rId75" w:history="1">
        <w:r>
          <w:rPr>
            <w:rStyle w:val="a3"/>
            <w:rFonts w:ascii="Arial" w:hAnsi="Arial" w:cs="Arial"/>
          </w:rPr>
          <w:t>Положении</w:t>
        </w:r>
      </w:hyperlink>
      <w:r>
        <w:rPr>
          <w:rFonts w:ascii="Arial" w:hAnsi="Arial" w:cs="Arial"/>
        </w:rPr>
        <w:t xml:space="preserve"> о порядке предоставления статуса кайрылмана, утвержденном </w:t>
      </w:r>
      <w:hyperlink r:id="rId76" w:history="1">
        <w:r>
          <w:rPr>
            <w:rStyle w:val="a3"/>
            <w:rFonts w:ascii="Arial" w:hAnsi="Arial" w:cs="Arial"/>
          </w:rPr>
          <w:t>постановлением</w:t>
        </w:r>
      </w:hyperlink>
      <w:r>
        <w:rPr>
          <w:rFonts w:ascii="Arial" w:hAnsi="Arial" w:cs="Arial"/>
        </w:rPr>
        <w:t xml:space="preserve"> Правительства Кыргызской Республики от 23 июня 2015 года № 402.";</w:t>
      </w:r>
    </w:p>
    <w:p w14:paraId="768E5876" w14:textId="77777777" w:rsidR="007367CA" w:rsidRDefault="007367CA">
      <w:pPr>
        <w:spacing w:after="60" w:line="276" w:lineRule="auto"/>
        <w:ind w:firstLine="567"/>
        <w:jc w:val="both"/>
      </w:pPr>
      <w:r>
        <w:rPr>
          <w:rFonts w:ascii="Arial" w:hAnsi="Arial" w:cs="Arial"/>
        </w:rPr>
        <w:t>абзац шестнадцатый изложить в следующей редакции:</w:t>
      </w:r>
    </w:p>
    <w:p w14:paraId="4DE498E8" w14:textId="77777777" w:rsidR="007367CA" w:rsidRDefault="007367CA">
      <w:pPr>
        <w:spacing w:after="60" w:line="276" w:lineRule="auto"/>
        <w:ind w:firstLine="567"/>
        <w:jc w:val="both"/>
      </w:pPr>
      <w:r>
        <w:rPr>
          <w:rFonts w:ascii="Arial" w:hAnsi="Arial" w:cs="Arial"/>
        </w:rPr>
        <w:t>"Орган финансовой разведки - Государственная служба финансовой разведки при Кабинете министров Кыргызской Республики.";</w:t>
      </w:r>
    </w:p>
    <w:p w14:paraId="55CAE7CD" w14:textId="77777777" w:rsidR="007367CA" w:rsidRDefault="007367CA">
      <w:pPr>
        <w:spacing w:after="60" w:line="276" w:lineRule="auto"/>
        <w:ind w:firstLine="567"/>
        <w:jc w:val="both"/>
      </w:pPr>
      <w:r>
        <w:rPr>
          <w:rFonts w:ascii="Arial" w:hAnsi="Arial" w:cs="Arial"/>
        </w:rPr>
        <w:t>дополнить абзацем двадцатым следующего содержания:</w:t>
      </w:r>
    </w:p>
    <w:p w14:paraId="642B9669" w14:textId="77777777" w:rsidR="007367CA" w:rsidRDefault="007367CA">
      <w:pPr>
        <w:spacing w:after="60" w:line="276" w:lineRule="auto"/>
        <w:ind w:firstLine="567"/>
        <w:jc w:val="both"/>
      </w:pPr>
      <w:r>
        <w:rPr>
          <w:rFonts w:ascii="Arial" w:hAnsi="Arial" w:cs="Arial"/>
        </w:rPr>
        <w:t xml:space="preserve">"Удостоверение кайрылмана понимается в том значении, которое указано в </w:t>
      </w:r>
      <w:hyperlink r:id="rId77" w:history="1">
        <w:r>
          <w:rPr>
            <w:rStyle w:val="a3"/>
            <w:rFonts w:ascii="Arial" w:hAnsi="Arial" w:cs="Arial"/>
          </w:rPr>
          <w:t>Положении</w:t>
        </w:r>
      </w:hyperlink>
      <w:r>
        <w:rPr>
          <w:rFonts w:ascii="Arial" w:hAnsi="Arial" w:cs="Arial"/>
        </w:rPr>
        <w:t xml:space="preserve"> о порядке предоставления статуса кайрылмана, утвержденном </w:t>
      </w:r>
      <w:hyperlink r:id="rId78" w:history="1">
        <w:r>
          <w:rPr>
            <w:rStyle w:val="a3"/>
            <w:rFonts w:ascii="Arial" w:hAnsi="Arial" w:cs="Arial"/>
          </w:rPr>
          <w:t>постановлением</w:t>
        </w:r>
      </w:hyperlink>
      <w:r>
        <w:rPr>
          <w:rFonts w:ascii="Arial" w:hAnsi="Arial" w:cs="Arial"/>
        </w:rPr>
        <w:t xml:space="preserve"> Правительства Кыргызской Республики от 23 июня 2015 года № 402.";</w:t>
      </w:r>
    </w:p>
    <w:p w14:paraId="77362C68" w14:textId="77777777" w:rsidR="007367CA" w:rsidRDefault="007367CA">
      <w:pPr>
        <w:spacing w:after="60" w:line="276" w:lineRule="auto"/>
        <w:ind w:firstLine="567"/>
        <w:jc w:val="both"/>
      </w:pPr>
      <w:r>
        <w:rPr>
          <w:rFonts w:ascii="Arial" w:hAnsi="Arial" w:cs="Arial"/>
        </w:rPr>
        <w:t xml:space="preserve">- абзац третий пункта 22 изложить в </w:t>
      </w:r>
      <w:r>
        <w:rPr>
          <w:rFonts w:ascii="Arial" w:hAnsi="Arial" w:cs="Arial"/>
        </w:rPr>
        <w:t>следующей редакции:</w:t>
      </w:r>
    </w:p>
    <w:p w14:paraId="7452920E" w14:textId="77777777" w:rsidR="007367CA" w:rsidRDefault="007367CA">
      <w:pPr>
        <w:spacing w:after="60" w:line="276" w:lineRule="auto"/>
        <w:ind w:firstLine="567"/>
        <w:jc w:val="both"/>
      </w:pPr>
      <w:r>
        <w:rPr>
          <w:rFonts w:ascii="Arial" w:hAnsi="Arial" w:cs="Arial"/>
        </w:rPr>
        <w:t>"- представлены недостоверные документы.";</w:t>
      </w:r>
    </w:p>
    <w:p w14:paraId="1EBA2217" w14:textId="77777777" w:rsidR="007367CA" w:rsidRDefault="007367CA">
      <w:pPr>
        <w:spacing w:after="60" w:line="276" w:lineRule="auto"/>
        <w:ind w:firstLine="567"/>
        <w:jc w:val="both"/>
      </w:pPr>
      <w:r>
        <w:rPr>
          <w:rFonts w:ascii="Arial" w:hAnsi="Arial" w:cs="Arial"/>
        </w:rPr>
        <w:t>- пункт 22-4 изложить в следующей редакции:</w:t>
      </w:r>
    </w:p>
    <w:p w14:paraId="65BAA1B2" w14:textId="77777777" w:rsidR="007367CA" w:rsidRDefault="007367CA">
      <w:pPr>
        <w:spacing w:after="60" w:line="276" w:lineRule="auto"/>
        <w:ind w:firstLine="567"/>
        <w:jc w:val="both"/>
      </w:pPr>
      <w:r>
        <w:rPr>
          <w:rFonts w:ascii="Arial" w:hAnsi="Arial" w:cs="Arial"/>
        </w:rPr>
        <w:t>"22-4.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14:paraId="43DA2598" w14:textId="77777777" w:rsidR="007367CA" w:rsidRDefault="007367CA">
      <w:pPr>
        <w:spacing w:after="60" w:line="276" w:lineRule="auto"/>
        <w:ind w:firstLine="567"/>
        <w:jc w:val="both"/>
      </w:pPr>
      <w:r>
        <w:rPr>
          <w:rFonts w:ascii="Arial" w:hAnsi="Arial" w:cs="Arial"/>
        </w:rPr>
        <w:t>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14:paraId="22E122B2" w14:textId="77777777" w:rsidR="007367CA" w:rsidRDefault="007367CA">
      <w:pPr>
        <w:spacing w:after="60" w:line="276" w:lineRule="auto"/>
        <w:ind w:firstLine="567"/>
        <w:jc w:val="both"/>
      </w:pPr>
      <w:r>
        <w:rPr>
          <w:rFonts w:ascii="Arial" w:hAnsi="Arial" w:cs="Arial"/>
        </w:rPr>
        <w:t>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14:paraId="31FCBE69" w14:textId="77777777" w:rsidR="007367CA" w:rsidRDefault="007367CA">
      <w:pPr>
        <w:spacing w:after="60" w:line="276" w:lineRule="auto"/>
        <w:ind w:firstLine="567"/>
        <w:jc w:val="both"/>
      </w:pPr>
      <w:r>
        <w:rPr>
          <w:rFonts w:ascii="Arial" w:hAnsi="Arial" w:cs="Arial"/>
        </w:rPr>
        <w:t>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14:paraId="4821A161" w14:textId="77777777" w:rsidR="007367CA" w:rsidRDefault="007367CA">
      <w:pPr>
        <w:spacing w:after="60" w:line="276" w:lineRule="auto"/>
        <w:ind w:firstLine="567"/>
        <w:jc w:val="both"/>
      </w:pPr>
      <w:r>
        <w:rPr>
          <w:rFonts w:ascii="Arial" w:hAnsi="Arial" w:cs="Arial"/>
        </w:rPr>
        <w:t>- в пункте 43:</w:t>
      </w:r>
    </w:p>
    <w:p w14:paraId="4D38DAE8" w14:textId="77777777" w:rsidR="007367CA" w:rsidRDefault="007367CA">
      <w:pPr>
        <w:spacing w:after="60" w:line="276" w:lineRule="auto"/>
        <w:ind w:firstLine="567"/>
        <w:jc w:val="both"/>
      </w:pPr>
      <w:r>
        <w:rPr>
          <w:rFonts w:ascii="Arial" w:hAnsi="Arial" w:cs="Arial"/>
        </w:rPr>
        <w:t>подпункт 1 изложить в следующей редакции:</w:t>
      </w:r>
    </w:p>
    <w:p w14:paraId="1932D9DD" w14:textId="77777777" w:rsidR="007367CA" w:rsidRDefault="007367CA">
      <w:pPr>
        <w:spacing w:after="60" w:line="276" w:lineRule="auto"/>
        <w:ind w:firstLine="567"/>
        <w:jc w:val="both"/>
      </w:pPr>
      <w:r>
        <w:rPr>
          <w:rFonts w:ascii="Arial" w:hAnsi="Arial" w:cs="Arial"/>
        </w:rPr>
        <w:t>"1)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14:paraId="4EDCB61F" w14:textId="77777777" w:rsidR="007367CA" w:rsidRDefault="007367CA">
      <w:pPr>
        <w:spacing w:after="60" w:line="276" w:lineRule="auto"/>
        <w:ind w:firstLine="567"/>
        <w:jc w:val="both"/>
      </w:pPr>
      <w:r>
        <w:rPr>
          <w:rFonts w:ascii="Arial" w:hAnsi="Arial" w:cs="Arial"/>
        </w:rPr>
        <w:t>- полное наименование, а также сокращенное наименование и наименование на иностранном языке в случаях, если таковые имеются;</w:t>
      </w:r>
    </w:p>
    <w:p w14:paraId="04439E01" w14:textId="77777777" w:rsidR="007367CA" w:rsidRDefault="007367CA">
      <w:pPr>
        <w:spacing w:after="60" w:line="276" w:lineRule="auto"/>
        <w:ind w:firstLine="567"/>
        <w:jc w:val="both"/>
      </w:pPr>
      <w:r>
        <w:rPr>
          <w:rFonts w:ascii="Arial" w:hAnsi="Arial" w:cs="Arial"/>
        </w:rPr>
        <w:t>- сведения о государственной регистрации: дата, номер, наименование регистрирующего органа, место регистрации;</w:t>
      </w:r>
    </w:p>
    <w:p w14:paraId="31113E91" w14:textId="77777777" w:rsidR="007367CA" w:rsidRDefault="007367CA">
      <w:pPr>
        <w:spacing w:after="60" w:line="276" w:lineRule="auto"/>
        <w:ind w:firstLine="567"/>
        <w:jc w:val="both"/>
      </w:pPr>
      <w:r>
        <w:rPr>
          <w:rFonts w:ascii="Arial" w:hAnsi="Arial" w:cs="Arial"/>
        </w:rPr>
        <w:t>- идентификационный номер налогоплательщика;</w:t>
      </w:r>
    </w:p>
    <w:p w14:paraId="7D9A0EF9" w14:textId="77777777" w:rsidR="007367CA" w:rsidRDefault="007367CA">
      <w:pPr>
        <w:spacing w:after="60" w:line="276" w:lineRule="auto"/>
        <w:ind w:firstLine="567"/>
        <w:jc w:val="both"/>
      </w:pPr>
      <w:r>
        <w:rPr>
          <w:rFonts w:ascii="Arial" w:hAnsi="Arial" w:cs="Arial"/>
        </w:rPr>
        <w:t>-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14:paraId="1A3D5F8B" w14:textId="77777777" w:rsidR="007367CA" w:rsidRDefault="007367CA">
      <w:pPr>
        <w:spacing w:after="60" w:line="276" w:lineRule="auto"/>
        <w:ind w:firstLine="567"/>
        <w:jc w:val="both"/>
      </w:pPr>
      <w:r>
        <w:rPr>
          <w:rFonts w:ascii="Arial" w:hAnsi="Arial" w:cs="Arial"/>
        </w:rPr>
        <w:t>- место нахождения;</w:t>
      </w:r>
    </w:p>
    <w:p w14:paraId="3F871F5A" w14:textId="77777777" w:rsidR="007367CA" w:rsidRDefault="007367CA">
      <w:pPr>
        <w:spacing w:after="60" w:line="276" w:lineRule="auto"/>
        <w:ind w:firstLine="567"/>
        <w:jc w:val="both"/>
      </w:pPr>
      <w:r>
        <w:rPr>
          <w:rFonts w:ascii="Arial" w:hAnsi="Arial" w:cs="Arial"/>
        </w:rPr>
        <w:t>- почтовый адрес;</w:t>
      </w:r>
    </w:p>
    <w:p w14:paraId="3DCAA0F4" w14:textId="77777777" w:rsidR="007367CA" w:rsidRDefault="007367CA">
      <w:pPr>
        <w:spacing w:after="60" w:line="276" w:lineRule="auto"/>
        <w:ind w:firstLine="567"/>
        <w:jc w:val="both"/>
      </w:pPr>
      <w:r>
        <w:rPr>
          <w:rFonts w:ascii="Arial" w:hAnsi="Arial" w:cs="Arial"/>
        </w:rPr>
        <w:t>- номера контактных телефонов и факсов;</w:t>
      </w:r>
    </w:p>
    <w:p w14:paraId="218D81A4" w14:textId="77777777" w:rsidR="007367CA" w:rsidRDefault="007367CA">
      <w:pPr>
        <w:spacing w:after="60" w:line="276" w:lineRule="auto"/>
        <w:ind w:firstLine="567"/>
        <w:jc w:val="both"/>
      </w:pPr>
      <w:r>
        <w:rPr>
          <w:rFonts w:ascii="Arial" w:hAnsi="Arial" w:cs="Arial"/>
        </w:rPr>
        <w:t>- вид деятельности;</w:t>
      </w:r>
    </w:p>
    <w:p w14:paraId="4CB3319E" w14:textId="77777777" w:rsidR="007367CA" w:rsidRDefault="007367CA">
      <w:pPr>
        <w:spacing w:after="60" w:line="276" w:lineRule="auto"/>
        <w:ind w:firstLine="567"/>
        <w:jc w:val="both"/>
      </w:pPr>
      <w:r>
        <w:rPr>
          <w:rFonts w:ascii="Arial" w:hAnsi="Arial" w:cs="Arial"/>
        </w:rPr>
        <w:t>- цель и предполагаемый характер деловых отношений с банком;</w:t>
      </w:r>
    </w:p>
    <w:p w14:paraId="1183475A" w14:textId="77777777" w:rsidR="007367CA" w:rsidRDefault="007367CA">
      <w:pPr>
        <w:spacing w:after="60" w:line="276" w:lineRule="auto"/>
        <w:ind w:firstLine="567"/>
        <w:jc w:val="both"/>
      </w:pPr>
      <w:r>
        <w:rPr>
          <w:rFonts w:ascii="Arial" w:hAnsi="Arial" w:cs="Arial"/>
        </w:rPr>
        <w:t>- другие сведения по усмотрению банка;";</w:t>
      </w:r>
    </w:p>
    <w:p w14:paraId="74551013" w14:textId="77777777" w:rsidR="007367CA" w:rsidRDefault="007367CA">
      <w:pPr>
        <w:spacing w:after="60" w:line="276" w:lineRule="auto"/>
        <w:ind w:firstLine="567"/>
        <w:jc w:val="both"/>
      </w:pPr>
      <w:r>
        <w:rPr>
          <w:rFonts w:ascii="Arial" w:hAnsi="Arial" w:cs="Arial"/>
        </w:rPr>
        <w:t>- пункт 53 изложить в следующей редакции:</w:t>
      </w:r>
    </w:p>
    <w:p w14:paraId="7E569492" w14:textId="77777777" w:rsidR="007367CA" w:rsidRDefault="007367CA">
      <w:pPr>
        <w:spacing w:after="60" w:line="276" w:lineRule="auto"/>
        <w:ind w:firstLine="567"/>
        <w:jc w:val="both"/>
      </w:pPr>
      <w:r>
        <w:rPr>
          <w:rFonts w:ascii="Arial" w:hAnsi="Arial" w:cs="Arial"/>
        </w:rPr>
        <w:t>"53.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один календарный месяц до закрытия счета в случае, если:</w:t>
      </w:r>
    </w:p>
    <w:p w14:paraId="5A8EA5FD" w14:textId="77777777" w:rsidR="007367CA" w:rsidRDefault="007367CA">
      <w:pPr>
        <w:spacing w:after="60" w:line="276" w:lineRule="auto"/>
        <w:ind w:firstLine="567"/>
        <w:jc w:val="both"/>
      </w:pPr>
      <w:r>
        <w:rPr>
          <w:rFonts w:ascii="Arial" w:hAnsi="Arial" w:cs="Arial"/>
        </w:rPr>
        <w:t>- сумма денежных средств, находящихся на счете клиента, окажется ниже минимального размера, предусмотренного договором банковского счета;</w:t>
      </w:r>
    </w:p>
    <w:p w14:paraId="2D82CBFA" w14:textId="77777777" w:rsidR="007367CA" w:rsidRDefault="007367CA">
      <w:pPr>
        <w:spacing w:after="60" w:line="276" w:lineRule="auto"/>
        <w:ind w:firstLine="567"/>
        <w:jc w:val="both"/>
      </w:pPr>
      <w:r>
        <w:rPr>
          <w:rFonts w:ascii="Arial" w:hAnsi="Arial" w:cs="Arial"/>
        </w:rPr>
        <w:t>-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14:paraId="0DD81356" w14:textId="77777777" w:rsidR="007367CA" w:rsidRDefault="007367CA">
      <w:pPr>
        <w:spacing w:after="60" w:line="276" w:lineRule="auto"/>
        <w:ind w:firstLine="567"/>
        <w:jc w:val="both"/>
      </w:pPr>
      <w:r>
        <w:rPr>
          <w:rFonts w:ascii="Arial" w:hAnsi="Arial" w:cs="Arial"/>
        </w:rPr>
        <w:t xml:space="preserve">- </w:t>
      </w:r>
      <w:hyperlink r:id="rId79" w:history="1">
        <w:r>
          <w:rPr>
            <w:rStyle w:val="a3"/>
            <w:rFonts w:ascii="Arial" w:hAnsi="Arial" w:cs="Arial"/>
          </w:rPr>
          <w:t>Инструкцию</w:t>
        </w:r>
      </w:hyperlink>
      <w:r>
        <w:rPr>
          <w:rFonts w:ascii="Arial" w:hAnsi="Arial" w:cs="Arial"/>
        </w:rPr>
        <w:t xml:space="preserve"> дополнить пунктом 53-1 следующего содержания:</w:t>
      </w:r>
    </w:p>
    <w:p w14:paraId="356A71BB" w14:textId="77777777" w:rsidR="007367CA" w:rsidRDefault="007367CA">
      <w:pPr>
        <w:spacing w:after="60" w:line="276" w:lineRule="auto"/>
        <w:ind w:firstLine="567"/>
        <w:jc w:val="both"/>
      </w:pPr>
      <w:r>
        <w:rPr>
          <w:rFonts w:ascii="Arial" w:hAnsi="Arial" w:cs="Arial"/>
        </w:rPr>
        <w:t>"53-1.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если:</w:t>
      </w:r>
    </w:p>
    <w:p w14:paraId="4F99E235" w14:textId="77777777" w:rsidR="007367CA" w:rsidRDefault="007367CA">
      <w:pPr>
        <w:spacing w:after="60" w:line="276" w:lineRule="auto"/>
        <w:ind w:firstLine="567"/>
        <w:jc w:val="both"/>
      </w:pPr>
      <w:r>
        <w:rPr>
          <w:rFonts w:ascii="Arial" w:hAnsi="Arial" w:cs="Arial"/>
        </w:rPr>
        <w:t>-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14:paraId="5D87EBD6" w14:textId="77777777" w:rsidR="007367CA" w:rsidRDefault="007367CA">
      <w:pPr>
        <w:spacing w:after="60" w:line="276" w:lineRule="auto"/>
        <w:ind w:firstLine="567"/>
        <w:jc w:val="both"/>
      </w:pPr>
      <w:r>
        <w:rPr>
          <w:rFonts w:ascii="Arial" w:hAnsi="Arial" w:cs="Arial"/>
        </w:rPr>
        <w:t>-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14:paraId="426F4FC0" w14:textId="77777777" w:rsidR="007367CA" w:rsidRDefault="007367CA">
      <w:pPr>
        <w:spacing w:after="60" w:line="276" w:lineRule="auto"/>
        <w:ind w:firstLine="567"/>
        <w:jc w:val="both"/>
      </w:pPr>
      <w:r>
        <w:rPr>
          <w:rFonts w:ascii="Arial" w:hAnsi="Arial" w:cs="Arial"/>
        </w:rPr>
        <w:t>- представлены недостоверные документы.";</w:t>
      </w:r>
    </w:p>
    <w:p w14:paraId="43535EE1" w14:textId="77777777" w:rsidR="007367CA" w:rsidRDefault="007367CA">
      <w:pPr>
        <w:spacing w:after="60" w:line="276" w:lineRule="auto"/>
        <w:ind w:firstLine="567"/>
        <w:jc w:val="both"/>
      </w:pPr>
      <w:r>
        <w:rPr>
          <w:rFonts w:ascii="Arial" w:hAnsi="Arial" w:cs="Arial"/>
        </w:rPr>
        <w:t xml:space="preserve">- в </w:t>
      </w:r>
      <w:hyperlink r:id="rId80" w:anchor="pr1" w:history="1">
        <w:r>
          <w:rPr>
            <w:rStyle w:val="a3"/>
            <w:rFonts w:ascii="Arial" w:hAnsi="Arial" w:cs="Arial"/>
            <w:color w:val="auto"/>
            <w:u w:val="none"/>
          </w:rPr>
          <w:t>Приложении 1</w:t>
        </w:r>
      </w:hyperlink>
      <w:r>
        <w:rPr>
          <w:rFonts w:ascii="Arial" w:hAnsi="Arial" w:cs="Arial"/>
        </w:rPr>
        <w:t xml:space="preserve"> к Инструкции:</w:t>
      </w:r>
    </w:p>
    <w:p w14:paraId="706BA751" w14:textId="77777777" w:rsidR="007367CA" w:rsidRDefault="007367CA">
      <w:pPr>
        <w:spacing w:after="60" w:line="276" w:lineRule="auto"/>
        <w:ind w:firstLine="567"/>
        <w:jc w:val="both"/>
      </w:pPr>
      <w:r>
        <w:rPr>
          <w:rFonts w:ascii="Arial" w:hAnsi="Arial" w:cs="Arial"/>
        </w:rPr>
        <w:t>в пункте 5:</w:t>
      </w:r>
    </w:p>
    <w:p w14:paraId="6CFEB680" w14:textId="77777777" w:rsidR="007367CA" w:rsidRDefault="007367CA">
      <w:pPr>
        <w:spacing w:after="60" w:line="276" w:lineRule="auto"/>
        <w:ind w:firstLine="567"/>
        <w:jc w:val="both"/>
      </w:pPr>
      <w:r>
        <w:rPr>
          <w:rFonts w:ascii="Arial" w:hAnsi="Arial" w:cs="Arial"/>
        </w:rPr>
        <w:t>абзац первый изложить в следующей редакции:</w:t>
      </w:r>
    </w:p>
    <w:p w14:paraId="02AC31E2" w14:textId="77777777" w:rsidR="007367CA" w:rsidRDefault="007367CA">
      <w:pPr>
        <w:spacing w:after="60" w:line="276" w:lineRule="auto"/>
        <w:ind w:firstLine="567"/>
        <w:jc w:val="both"/>
      </w:pPr>
      <w:r>
        <w:rPr>
          <w:rFonts w:ascii="Arial" w:hAnsi="Arial" w:cs="Arial"/>
        </w:rPr>
        <w:t>"Для удостоверения личности физических лиц банк использует один из следующих документов:";</w:t>
      </w:r>
    </w:p>
    <w:p w14:paraId="23025570" w14:textId="77777777" w:rsidR="007367CA" w:rsidRDefault="007367CA">
      <w:pPr>
        <w:spacing w:after="60" w:line="276" w:lineRule="auto"/>
        <w:ind w:firstLine="567"/>
        <w:jc w:val="both"/>
      </w:pPr>
      <w:r>
        <w:rPr>
          <w:rFonts w:ascii="Arial" w:hAnsi="Arial" w:cs="Arial"/>
        </w:rPr>
        <w:t>дополнить подпунктом 5 следующего содержания:</w:t>
      </w:r>
    </w:p>
    <w:p w14:paraId="2B947538" w14:textId="77777777" w:rsidR="007367CA" w:rsidRDefault="007367CA">
      <w:pPr>
        <w:spacing w:after="60" w:line="276" w:lineRule="auto"/>
        <w:ind w:firstLine="567"/>
        <w:jc w:val="both"/>
      </w:pPr>
      <w:r>
        <w:rPr>
          <w:rFonts w:ascii="Arial" w:hAnsi="Arial" w:cs="Arial"/>
        </w:rPr>
        <w:t>"5) для кайрылманов - удостоверение кайрылмана.";</w:t>
      </w:r>
    </w:p>
    <w:p w14:paraId="7961B36A" w14:textId="77777777" w:rsidR="007367CA" w:rsidRDefault="007367CA">
      <w:pPr>
        <w:spacing w:after="60" w:line="276" w:lineRule="auto"/>
        <w:ind w:firstLine="567"/>
        <w:jc w:val="both"/>
      </w:pPr>
      <w:r>
        <w:rPr>
          <w:rFonts w:ascii="Arial" w:hAnsi="Arial" w:cs="Arial"/>
        </w:rPr>
        <w:t>пункт 12 дополнить абзацами третьим и четвертым следующего содержания:</w:t>
      </w:r>
    </w:p>
    <w:p w14:paraId="342CF40D" w14:textId="77777777" w:rsidR="007367CA" w:rsidRDefault="007367CA">
      <w:pPr>
        <w:spacing w:after="60" w:line="276" w:lineRule="auto"/>
        <w:ind w:firstLine="567"/>
        <w:jc w:val="both"/>
      </w:pPr>
      <w:r>
        <w:rPr>
          <w:rFonts w:ascii="Arial" w:hAnsi="Arial" w:cs="Arial"/>
        </w:rPr>
        <w:t>"Банку необходимо установить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 Если клиент не представил запрашиваемые банком документы в установленные сроки, банк должен отказать клиенту в проведении операции по счету.</w:t>
      </w:r>
    </w:p>
    <w:p w14:paraId="3B9B6B05" w14:textId="77777777" w:rsidR="007367CA" w:rsidRDefault="007367CA">
      <w:pPr>
        <w:spacing w:after="60" w:line="276" w:lineRule="auto"/>
        <w:ind w:firstLine="567"/>
        <w:jc w:val="both"/>
      </w:pPr>
      <w:r>
        <w:rPr>
          <w:rFonts w:ascii="Arial" w:hAnsi="Arial" w:cs="Arial"/>
        </w:rPr>
        <w:t>Если операции клиента признаны подозрительными и/или клиенту присвоен высокий уровень риска, на время ожидания запрошенных документов банк не вправе проводить какие-либо операции по счету клиента до представления клиентом соответствующих документов.";</w:t>
      </w:r>
    </w:p>
    <w:p w14:paraId="54655F8E" w14:textId="77777777" w:rsidR="007367CA" w:rsidRDefault="007367CA">
      <w:pPr>
        <w:spacing w:after="60" w:line="276" w:lineRule="auto"/>
        <w:ind w:firstLine="567"/>
        <w:jc w:val="both"/>
      </w:pPr>
      <w:r>
        <w:rPr>
          <w:rFonts w:ascii="Arial" w:hAnsi="Arial" w:cs="Arial"/>
        </w:rPr>
        <w:t xml:space="preserve">- в </w:t>
      </w:r>
      <w:hyperlink r:id="rId81" w:anchor="pr3" w:history="1">
        <w:r>
          <w:rPr>
            <w:rStyle w:val="a3"/>
            <w:rFonts w:ascii="Arial" w:hAnsi="Arial" w:cs="Arial"/>
            <w:color w:val="auto"/>
            <w:u w:val="none"/>
          </w:rPr>
          <w:t>Приложении 3</w:t>
        </w:r>
      </w:hyperlink>
      <w:r>
        <w:rPr>
          <w:rFonts w:ascii="Arial" w:hAnsi="Arial" w:cs="Arial"/>
        </w:rPr>
        <w:t xml:space="preserve"> к Инструкции:</w:t>
      </w:r>
    </w:p>
    <w:p w14:paraId="500FA207" w14:textId="77777777" w:rsidR="007367CA" w:rsidRDefault="007367CA">
      <w:pPr>
        <w:spacing w:after="60" w:line="276" w:lineRule="auto"/>
        <w:ind w:firstLine="567"/>
        <w:jc w:val="both"/>
      </w:pPr>
      <w:r>
        <w:rPr>
          <w:rFonts w:ascii="Arial" w:hAnsi="Arial" w:cs="Arial"/>
        </w:rPr>
        <w:t>в пункте 3:</w:t>
      </w:r>
    </w:p>
    <w:p w14:paraId="02C7BF69" w14:textId="77777777" w:rsidR="007367CA" w:rsidRDefault="007367CA">
      <w:pPr>
        <w:spacing w:after="60" w:line="276" w:lineRule="auto"/>
        <w:ind w:firstLine="567"/>
        <w:jc w:val="both"/>
      </w:pPr>
      <w:r>
        <w:rPr>
          <w:rFonts w:ascii="Arial" w:hAnsi="Arial" w:cs="Arial"/>
        </w:rPr>
        <w:t>предложение второе абзаца первого изложить в следующей редакции:</w:t>
      </w:r>
    </w:p>
    <w:p w14:paraId="4406E2F4" w14:textId="77777777" w:rsidR="007367CA" w:rsidRDefault="007367CA">
      <w:pPr>
        <w:spacing w:after="60" w:line="276" w:lineRule="auto"/>
        <w:ind w:firstLine="567"/>
        <w:jc w:val="both"/>
      </w:pPr>
      <w:r>
        <w:rPr>
          <w:rFonts w:ascii="Arial" w:hAnsi="Arial" w:cs="Arial"/>
        </w:rPr>
        <w:t>"Перечень оффшорных зон определяется органом финансовой разведки.".</w:t>
      </w:r>
    </w:p>
    <w:p w14:paraId="573D933E" w14:textId="77777777" w:rsidR="007367CA" w:rsidRDefault="007367CA">
      <w:pPr>
        <w:spacing w:after="60" w:line="276" w:lineRule="auto"/>
        <w:ind w:firstLine="567"/>
        <w:jc w:val="both"/>
      </w:pPr>
      <w:r>
        <w:rPr>
          <w:rFonts w:ascii="Arial" w:hAnsi="Arial" w:cs="Arial"/>
        </w:rPr>
        <w:t xml:space="preserve">9. Внести в </w:t>
      </w:r>
      <w:hyperlink r:id="rId8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83" w:history="1">
        <w:r>
          <w:rPr>
            <w:rStyle w:val="a3"/>
            <w:rFonts w:ascii="Arial" w:hAnsi="Arial" w:cs="Arial"/>
          </w:rPr>
          <w:t>Положения</w:t>
        </w:r>
      </w:hyperlink>
      <w:r>
        <w:rPr>
          <w:rFonts w:ascii="Arial" w:hAnsi="Arial" w:cs="Arial"/>
        </w:rPr>
        <w:t xml:space="preserve"> "О корпоративном управлении в коммерческих банках Кыргызской Республики" от 17 мая 2017 года № 19/12 следующие изменения:</w:t>
      </w:r>
    </w:p>
    <w:p w14:paraId="704691E1" w14:textId="77777777" w:rsidR="007367CA" w:rsidRDefault="007367CA">
      <w:pPr>
        <w:spacing w:after="60" w:line="276" w:lineRule="auto"/>
        <w:ind w:firstLine="567"/>
        <w:jc w:val="both"/>
      </w:pPr>
      <w:r>
        <w:rPr>
          <w:rFonts w:ascii="Arial" w:hAnsi="Arial" w:cs="Arial"/>
        </w:rPr>
        <w:t xml:space="preserve">в </w:t>
      </w:r>
      <w:hyperlink r:id="rId84" w:history="1">
        <w:r>
          <w:rPr>
            <w:rStyle w:val="a3"/>
            <w:rFonts w:ascii="Arial" w:hAnsi="Arial" w:cs="Arial"/>
          </w:rPr>
          <w:t>Положении</w:t>
        </w:r>
      </w:hyperlink>
      <w:r>
        <w:rPr>
          <w:rFonts w:ascii="Arial" w:hAnsi="Arial" w:cs="Arial"/>
        </w:rPr>
        <w:t xml:space="preserve"> "О корпоративном управлении в коммерческих банках Кыргызской Республики", утвержденном вышеуказанным </w:t>
      </w:r>
      <w:hyperlink r:id="rId85" w:history="1">
        <w:r>
          <w:rPr>
            <w:rStyle w:val="a3"/>
            <w:rFonts w:ascii="Arial" w:hAnsi="Arial" w:cs="Arial"/>
          </w:rPr>
          <w:t>постановлением</w:t>
        </w:r>
      </w:hyperlink>
      <w:r>
        <w:rPr>
          <w:rFonts w:ascii="Arial" w:hAnsi="Arial" w:cs="Arial"/>
        </w:rPr>
        <w:t>:</w:t>
      </w:r>
    </w:p>
    <w:p w14:paraId="5E575534" w14:textId="77777777" w:rsidR="007367CA" w:rsidRDefault="007367CA">
      <w:pPr>
        <w:spacing w:after="60" w:line="276" w:lineRule="auto"/>
        <w:ind w:firstLine="567"/>
        <w:jc w:val="both"/>
      </w:pPr>
      <w:r>
        <w:rPr>
          <w:rFonts w:ascii="Arial" w:hAnsi="Arial" w:cs="Arial"/>
        </w:rPr>
        <w:t>- предложение второе пункта 20 изложить в следующей редакции:</w:t>
      </w:r>
    </w:p>
    <w:p w14:paraId="576C9E74" w14:textId="77777777" w:rsidR="007367CA" w:rsidRDefault="007367CA">
      <w:pPr>
        <w:spacing w:after="60" w:line="276" w:lineRule="auto"/>
        <w:ind w:firstLine="567"/>
        <w:jc w:val="both"/>
      </w:pPr>
      <w:r>
        <w:rPr>
          <w:rFonts w:ascii="Arial" w:hAnsi="Arial" w:cs="Arial"/>
        </w:rPr>
        <w:t>"При принятии решений каждый член Совета директоров должен быть объективным и руководствоваться интересами банка, а не личными интересами или интересами отдельных акционеров, должностных лиц банка или третьих лиц.";</w:t>
      </w:r>
    </w:p>
    <w:p w14:paraId="7D07BDED" w14:textId="77777777" w:rsidR="007367CA" w:rsidRDefault="007367CA">
      <w:pPr>
        <w:spacing w:after="60" w:line="276" w:lineRule="auto"/>
        <w:ind w:firstLine="567"/>
        <w:jc w:val="both"/>
      </w:pPr>
      <w:r>
        <w:rPr>
          <w:rFonts w:ascii="Arial" w:hAnsi="Arial" w:cs="Arial"/>
        </w:rPr>
        <w:t>- пункт 24 дополнить подпунктом 7 следующего содержания:</w:t>
      </w:r>
    </w:p>
    <w:p w14:paraId="2D0E1B9E" w14:textId="77777777" w:rsidR="007367CA" w:rsidRDefault="007367CA">
      <w:pPr>
        <w:spacing w:after="60" w:line="276" w:lineRule="auto"/>
        <w:ind w:firstLine="567"/>
        <w:jc w:val="both"/>
      </w:pPr>
      <w:r>
        <w:rPr>
          <w:rFonts w:ascii="Arial" w:hAnsi="Arial" w:cs="Arial"/>
        </w:rPr>
        <w:t>"7) организовать в банке эффективную систему контроля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14:paraId="1146533E" w14:textId="77777777" w:rsidR="007367CA" w:rsidRDefault="007367CA">
      <w:pPr>
        <w:spacing w:after="60" w:line="276" w:lineRule="auto"/>
        <w:ind w:firstLine="567"/>
        <w:jc w:val="both"/>
      </w:pPr>
      <w:r>
        <w:rPr>
          <w:rFonts w:ascii="Arial" w:hAnsi="Arial" w:cs="Arial"/>
        </w:rPr>
        <w:t>- предложение первое пункта 30 изложить в следующей редакции:</w:t>
      </w:r>
    </w:p>
    <w:p w14:paraId="51F43901" w14:textId="77777777" w:rsidR="007367CA" w:rsidRDefault="007367CA">
      <w:pPr>
        <w:spacing w:after="60" w:line="276" w:lineRule="auto"/>
        <w:ind w:firstLine="567"/>
        <w:jc w:val="both"/>
      </w:pPr>
      <w:r>
        <w:rPr>
          <w:rFonts w:ascii="Arial" w:hAnsi="Arial" w:cs="Arial"/>
        </w:rPr>
        <w:t xml:space="preserve">"30. При осуществлении своей </w:t>
      </w:r>
      <w:r>
        <w:rPr>
          <w:rFonts w:ascii="Arial" w:hAnsi="Arial" w:cs="Arial"/>
        </w:rPr>
        <w:t>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должностных лиц банка или третьих лиц, прилагая все усилия для обеспечения здоровой и безопасной банковской практики.";</w:t>
      </w:r>
    </w:p>
    <w:p w14:paraId="213BC025" w14:textId="77777777" w:rsidR="007367CA" w:rsidRDefault="007367CA">
      <w:pPr>
        <w:spacing w:after="60" w:line="276" w:lineRule="auto"/>
        <w:ind w:firstLine="567"/>
        <w:jc w:val="both"/>
      </w:pPr>
      <w:r>
        <w:rPr>
          <w:rFonts w:ascii="Arial" w:hAnsi="Arial" w:cs="Arial"/>
        </w:rPr>
        <w:t>- пункт 32 дополнить абзацем восьмым следующего содержания:</w:t>
      </w:r>
    </w:p>
    <w:p w14:paraId="0C470AAF" w14:textId="77777777" w:rsidR="007367CA" w:rsidRDefault="007367CA">
      <w:pPr>
        <w:spacing w:after="60" w:line="276" w:lineRule="auto"/>
        <w:ind w:firstLine="567"/>
        <w:jc w:val="both"/>
      </w:pPr>
      <w:r>
        <w:rPr>
          <w:rFonts w:ascii="Arial" w:hAnsi="Arial" w:cs="Arial"/>
        </w:rPr>
        <w:t>"- предпринимать исчерпывающие меры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14:paraId="1C719ABE" w14:textId="77777777" w:rsidR="007367CA" w:rsidRDefault="007367CA">
      <w:pPr>
        <w:spacing w:after="60" w:line="276" w:lineRule="auto"/>
        <w:ind w:firstLine="567"/>
        <w:jc w:val="both"/>
      </w:pPr>
      <w:r>
        <w:rPr>
          <w:rFonts w:ascii="Arial" w:hAnsi="Arial" w:cs="Arial"/>
        </w:rPr>
        <w:t xml:space="preserve">10. Внести в </w:t>
      </w:r>
      <w:hyperlink r:id="rId8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87" w:history="1">
        <w:r>
          <w:rPr>
            <w:rStyle w:val="a3"/>
            <w:rFonts w:ascii="Arial" w:hAnsi="Arial" w:cs="Arial"/>
          </w:rPr>
          <w:t>Положения</w:t>
        </w:r>
      </w:hyperlink>
      <w:r>
        <w:rPr>
          <w:rFonts w:ascii="Arial" w:hAnsi="Arial" w:cs="Arial"/>
        </w:rPr>
        <w:t xml:space="preserve"> "О минимальных требованиях по управлению рисками в банках Кыргызской Республики" от 15 июня 2017 года № 2017-П-12/25-8-(НПА) следующее изменение:</w:t>
      </w:r>
    </w:p>
    <w:p w14:paraId="4D4A2338" w14:textId="77777777" w:rsidR="007367CA" w:rsidRDefault="007367CA">
      <w:pPr>
        <w:spacing w:after="60" w:line="276" w:lineRule="auto"/>
        <w:ind w:firstLine="567"/>
        <w:jc w:val="both"/>
      </w:pPr>
      <w:r>
        <w:rPr>
          <w:rFonts w:ascii="Arial" w:hAnsi="Arial" w:cs="Arial"/>
        </w:rPr>
        <w:t xml:space="preserve">в </w:t>
      </w:r>
      <w:hyperlink r:id="rId88" w:history="1">
        <w:r>
          <w:rPr>
            <w:rStyle w:val="a3"/>
            <w:rFonts w:ascii="Arial" w:hAnsi="Arial" w:cs="Arial"/>
          </w:rPr>
          <w:t>Положении</w:t>
        </w:r>
      </w:hyperlink>
      <w:r>
        <w:rPr>
          <w:rFonts w:ascii="Arial" w:hAnsi="Arial" w:cs="Arial"/>
        </w:rPr>
        <w:t xml:space="preserve"> "О минимальных требованиях по </w:t>
      </w:r>
      <w:r>
        <w:rPr>
          <w:rFonts w:ascii="Arial" w:hAnsi="Arial" w:cs="Arial"/>
        </w:rPr>
        <w:t xml:space="preserve">управлению рисками в банках Кыргызской Республики", утвержденном вышеуказанным </w:t>
      </w:r>
      <w:hyperlink r:id="rId89" w:history="1">
        <w:r>
          <w:rPr>
            <w:rStyle w:val="a3"/>
            <w:rFonts w:ascii="Arial" w:hAnsi="Arial" w:cs="Arial"/>
          </w:rPr>
          <w:t>постановлением</w:t>
        </w:r>
      </w:hyperlink>
      <w:r>
        <w:rPr>
          <w:rFonts w:ascii="Arial" w:hAnsi="Arial" w:cs="Arial"/>
        </w:rPr>
        <w:t>:</w:t>
      </w:r>
    </w:p>
    <w:p w14:paraId="3035FE07" w14:textId="77777777" w:rsidR="007367CA" w:rsidRDefault="007367CA">
      <w:pPr>
        <w:spacing w:after="60" w:line="276" w:lineRule="auto"/>
        <w:ind w:firstLine="567"/>
        <w:jc w:val="both"/>
      </w:pPr>
      <w:r>
        <w:rPr>
          <w:rFonts w:ascii="Arial" w:hAnsi="Arial" w:cs="Arial"/>
        </w:rPr>
        <w:t>- подпункт 4 пункта 6 дополнить абзацем вторым следующего содержания:</w:t>
      </w:r>
    </w:p>
    <w:p w14:paraId="225F0E7D" w14:textId="77777777" w:rsidR="007367CA" w:rsidRDefault="007367CA">
      <w:pPr>
        <w:spacing w:after="60" w:line="276" w:lineRule="auto"/>
        <w:ind w:firstLine="567"/>
        <w:jc w:val="both"/>
      </w:pPr>
      <w:r>
        <w:rPr>
          <w:rFonts w:ascii="Arial" w:hAnsi="Arial" w:cs="Arial"/>
        </w:rPr>
        <w:t>"Политика по управлению рисками должна предусматривать методы (способы) ограничения совершения банком сделок и проведения операций (сделок) клиентов, которые не имеют очевидного экономического смысла, законной цели (сделка не приносит какой-либо выгоды банку, сделка/операция носит запутанный и необычный характер, операция не соответствует обычной деятельности клиента и/или имеет признаки подозрительных операций и другие критерии) и/или которые впоследствии могут нанести ущерб интересам банка.".</w:t>
      </w:r>
    </w:p>
    <w:p w14:paraId="33BB90E0" w14:textId="77777777" w:rsidR="007367CA" w:rsidRDefault="007367CA">
      <w:pPr>
        <w:spacing w:after="60" w:line="276" w:lineRule="auto"/>
        <w:ind w:firstLine="567"/>
        <w:jc w:val="both"/>
      </w:pPr>
      <w:r>
        <w:rPr>
          <w:rFonts w:ascii="Arial" w:hAnsi="Arial" w:cs="Arial"/>
        </w:rPr>
        <w:t xml:space="preserve">11. Внести в </w:t>
      </w:r>
      <w:hyperlink r:id="rId9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91" w:history="1">
        <w:r>
          <w:rPr>
            <w:rStyle w:val="a3"/>
            <w:rFonts w:ascii="Arial" w:hAnsi="Arial" w:cs="Arial"/>
          </w:rPr>
          <w:t>Положения</w:t>
        </w:r>
      </w:hyperlink>
      <w:r>
        <w:rPr>
          <w:rFonts w:ascii="Arial" w:hAnsi="Arial" w:cs="Arial"/>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28 февраля 2018 года № 2018-П-12/7-7-(НПА) следующее изменение:</w:t>
      </w:r>
    </w:p>
    <w:p w14:paraId="3DB1B572" w14:textId="77777777" w:rsidR="007367CA" w:rsidRDefault="007367CA">
      <w:pPr>
        <w:spacing w:after="60" w:line="276" w:lineRule="auto"/>
        <w:ind w:firstLine="567"/>
        <w:jc w:val="both"/>
      </w:pPr>
      <w:r>
        <w:rPr>
          <w:rFonts w:ascii="Arial" w:hAnsi="Arial" w:cs="Arial"/>
        </w:rPr>
        <w:t xml:space="preserve">в </w:t>
      </w:r>
      <w:hyperlink r:id="rId92" w:history="1">
        <w:r>
          <w:rPr>
            <w:rStyle w:val="a3"/>
            <w:rFonts w:ascii="Arial" w:hAnsi="Arial" w:cs="Arial"/>
          </w:rPr>
          <w:t>Положении</w:t>
        </w:r>
      </w:hyperlink>
      <w:r>
        <w:rPr>
          <w:rFonts w:ascii="Arial" w:hAnsi="Arial" w:cs="Arial"/>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утвержденном вышеуказанным </w:t>
      </w:r>
      <w:hyperlink r:id="rId93" w:history="1">
        <w:r>
          <w:rPr>
            <w:rStyle w:val="a3"/>
            <w:rFonts w:ascii="Arial" w:hAnsi="Arial" w:cs="Arial"/>
          </w:rPr>
          <w:t>постановлением</w:t>
        </w:r>
      </w:hyperlink>
      <w:r>
        <w:rPr>
          <w:rFonts w:ascii="Arial" w:hAnsi="Arial" w:cs="Arial"/>
        </w:rPr>
        <w:t>:</w:t>
      </w:r>
    </w:p>
    <w:p w14:paraId="658AA89C" w14:textId="77777777" w:rsidR="007367CA" w:rsidRDefault="007367CA">
      <w:pPr>
        <w:spacing w:after="60" w:line="276" w:lineRule="auto"/>
        <w:ind w:firstLine="567"/>
        <w:jc w:val="both"/>
      </w:pPr>
      <w:r>
        <w:rPr>
          <w:rFonts w:ascii="Arial" w:hAnsi="Arial" w:cs="Arial"/>
        </w:rPr>
        <w:t xml:space="preserve">- в </w:t>
      </w:r>
      <w:hyperlink r:id="rId94" w:anchor="pr1" w:history="1">
        <w:r>
          <w:rPr>
            <w:rStyle w:val="a3"/>
            <w:rFonts w:ascii="Arial" w:hAnsi="Arial" w:cs="Arial"/>
            <w:color w:val="auto"/>
            <w:u w:val="none"/>
          </w:rPr>
          <w:t>Приложении 1</w:t>
        </w:r>
      </w:hyperlink>
      <w:r>
        <w:rPr>
          <w:rFonts w:ascii="Arial" w:hAnsi="Arial" w:cs="Arial"/>
        </w:rPr>
        <w:t xml:space="preserve"> к Положению:</w:t>
      </w:r>
    </w:p>
    <w:p w14:paraId="13734C7B" w14:textId="77777777" w:rsidR="007367CA" w:rsidRDefault="007367CA">
      <w:pPr>
        <w:spacing w:after="60" w:line="276" w:lineRule="auto"/>
        <w:ind w:firstLine="567"/>
        <w:jc w:val="both"/>
      </w:pPr>
      <w:r>
        <w:rPr>
          <w:rFonts w:ascii="Arial" w:hAnsi="Arial" w:cs="Arial"/>
        </w:rPr>
        <w:t>второе предложение пункта 2.17 изложить в следующей редакции:</w:t>
      </w:r>
    </w:p>
    <w:p w14:paraId="4949BC10" w14:textId="77777777" w:rsidR="007367CA" w:rsidRDefault="007367CA">
      <w:pPr>
        <w:spacing w:after="60" w:line="276" w:lineRule="auto"/>
        <w:ind w:firstLine="567"/>
        <w:jc w:val="both"/>
      </w:pPr>
      <w:r>
        <w:rPr>
          <w:rFonts w:ascii="Arial" w:hAnsi="Arial" w:cs="Arial"/>
        </w:rPr>
        <w:t>"Запрещается производить перевод денежных средств Банка в иностранной валюте, находящихся на депозитных счетах, открытых в Национальном банке, в пользу третьих лиц и в ФКО, зарегистрированные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14:paraId="2CC08030" w14:textId="77777777" w:rsidR="007367CA" w:rsidRDefault="007367CA">
      <w:pPr>
        <w:spacing w:after="60" w:line="276" w:lineRule="auto"/>
        <w:ind w:firstLine="567"/>
        <w:jc w:val="both"/>
      </w:pPr>
      <w:r>
        <w:rPr>
          <w:rFonts w:ascii="Arial" w:hAnsi="Arial" w:cs="Arial"/>
        </w:rPr>
        <w:t xml:space="preserve">12. Внести в </w:t>
      </w:r>
      <w:hyperlink r:id="rId9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96" w:history="1">
        <w:r>
          <w:rPr>
            <w:rStyle w:val="a3"/>
            <w:rFonts w:ascii="Arial" w:hAnsi="Arial" w:cs="Arial"/>
          </w:rPr>
          <w:t>Положения</w:t>
        </w:r>
      </w:hyperlink>
      <w:r>
        <w:rPr>
          <w:rFonts w:ascii="Arial" w:hAnsi="Arial" w:cs="Arial"/>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r:id="rId97" w:history="1">
        <w:r>
          <w:rPr>
            <w:rStyle w:val="a3"/>
            <w:rFonts w:ascii="Arial" w:hAnsi="Arial" w:cs="Arial"/>
          </w:rPr>
          <w:t>Положения</w:t>
        </w:r>
      </w:hyperlink>
      <w:r>
        <w:rPr>
          <w:rFonts w:ascii="Arial" w:hAnsi="Arial" w:cs="Arial"/>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w:t>
      </w:r>
    </w:p>
    <w:p w14:paraId="70028B20" w14:textId="77777777" w:rsidR="007367CA" w:rsidRDefault="007367CA">
      <w:pPr>
        <w:spacing w:after="60" w:line="276" w:lineRule="auto"/>
        <w:ind w:firstLine="567"/>
        <w:jc w:val="both"/>
      </w:pPr>
      <w:r>
        <w:rPr>
          <w:rFonts w:ascii="Arial" w:hAnsi="Arial" w:cs="Arial"/>
        </w:rPr>
        <w:t xml:space="preserve">в </w:t>
      </w:r>
      <w:hyperlink r:id="rId98" w:history="1">
        <w:r>
          <w:rPr>
            <w:rStyle w:val="a3"/>
            <w:rFonts w:ascii="Arial" w:hAnsi="Arial" w:cs="Arial"/>
          </w:rPr>
          <w:t>Положении</w:t>
        </w:r>
      </w:hyperlink>
      <w:r>
        <w:rPr>
          <w:rFonts w:ascii="Arial" w:hAnsi="Arial" w:cs="Arial"/>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утвержденном вышеуказанным </w:t>
      </w:r>
      <w:hyperlink r:id="rId99" w:history="1">
        <w:r>
          <w:rPr>
            <w:rStyle w:val="a3"/>
            <w:rFonts w:ascii="Arial" w:hAnsi="Arial" w:cs="Arial"/>
          </w:rPr>
          <w:t>постановлением</w:t>
        </w:r>
      </w:hyperlink>
      <w:r>
        <w:rPr>
          <w:rFonts w:ascii="Arial" w:hAnsi="Arial" w:cs="Arial"/>
        </w:rPr>
        <w:t>:</w:t>
      </w:r>
    </w:p>
    <w:p w14:paraId="2CA034BA" w14:textId="77777777" w:rsidR="007367CA" w:rsidRDefault="007367CA">
      <w:pPr>
        <w:spacing w:after="60" w:line="276" w:lineRule="auto"/>
        <w:ind w:firstLine="567"/>
        <w:jc w:val="both"/>
      </w:pPr>
      <w:r>
        <w:rPr>
          <w:rFonts w:ascii="Arial" w:hAnsi="Arial" w:cs="Arial"/>
        </w:rPr>
        <w:t>- пункт 3 на государственном языке дополнить абзацем восьмым следующего содержания:</w:t>
      </w:r>
    </w:p>
    <w:p w14:paraId="19137ED7" w14:textId="77777777" w:rsidR="007367CA" w:rsidRDefault="007367CA">
      <w:pPr>
        <w:spacing w:after="60" w:line="276" w:lineRule="auto"/>
        <w:ind w:firstLine="567"/>
        <w:jc w:val="both"/>
      </w:pPr>
      <w:r>
        <w:rPr>
          <w:rFonts w:ascii="Arial" w:hAnsi="Arial" w:cs="Arial"/>
        </w:rPr>
        <w:t xml:space="preserve">"Террористтик иш-аракеттерди </w:t>
      </w:r>
      <w:r>
        <w:rPr>
          <w:rFonts w:ascii="Arial" w:hAnsi="Arial" w:cs="Arial"/>
        </w:rPr>
        <w:t>каржылоого жана кылмыш жолу менен алынган кирешелерди легалдаштырууга (изин жашырууга) каршы аракеттенуу боюнча кызмат адамы оз функцияларын дароо аткаруу максатында анын карамагында иштеген кызматкерлерге ыйгарым укуктарды откоруп берууго укуктуу. Мындай учурда кызмат адамы оз функцияларын талапка ылайык аткаруу учун жоопкерчилигинен бошотулбайт.";</w:t>
      </w:r>
    </w:p>
    <w:p w14:paraId="1BF5CB95" w14:textId="77777777" w:rsidR="007367CA" w:rsidRDefault="007367CA">
      <w:pPr>
        <w:spacing w:after="60" w:line="276" w:lineRule="auto"/>
        <w:ind w:firstLine="567"/>
        <w:jc w:val="both"/>
      </w:pPr>
      <w:r>
        <w:rPr>
          <w:rFonts w:ascii="Arial" w:hAnsi="Arial" w:cs="Arial"/>
        </w:rPr>
        <w:t>- подпункт 9 пункта 32 дополнить абзацем четвертым следующего содержания:</w:t>
      </w:r>
    </w:p>
    <w:p w14:paraId="3F8FE5ED" w14:textId="77777777" w:rsidR="007367CA" w:rsidRDefault="007367CA">
      <w:pPr>
        <w:spacing w:after="60" w:line="276" w:lineRule="auto"/>
        <w:ind w:firstLine="567"/>
        <w:jc w:val="both"/>
      </w:pPr>
      <w:r>
        <w:rPr>
          <w:rFonts w:ascii="Arial" w:hAnsi="Arial" w:cs="Arial"/>
        </w:rPr>
        <w:t>"Банку необходимо устанавливать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w:t>
      </w:r>
    </w:p>
    <w:p w14:paraId="0E7483ED" w14:textId="77777777" w:rsidR="007367CA" w:rsidRDefault="007367CA">
      <w:pPr>
        <w:spacing w:after="60" w:line="276" w:lineRule="auto"/>
        <w:ind w:firstLine="567"/>
        <w:jc w:val="both"/>
      </w:pPr>
      <w:r>
        <w:rPr>
          <w:rFonts w:ascii="Arial" w:hAnsi="Arial" w:cs="Arial"/>
        </w:rPr>
        <w:t>- пункт 47 на государственном языке дополнить абзацем вторым следующего содержания:</w:t>
      </w:r>
    </w:p>
    <w:p w14:paraId="26F5D1DF" w14:textId="77777777" w:rsidR="007367CA" w:rsidRDefault="007367CA">
      <w:pPr>
        <w:spacing w:after="60" w:line="276" w:lineRule="auto"/>
        <w:ind w:firstLine="567"/>
        <w:jc w:val="both"/>
      </w:pPr>
      <w:r>
        <w:rPr>
          <w:rFonts w:ascii="Arial" w:hAnsi="Arial" w:cs="Arial"/>
        </w:rPr>
        <w:t>"Банктын Башкармасы андан аркы иштин, анын ичинде операция (бутум) жана/же кардар менен ишкердик мамиле оз убагында токтотулушу учун жоопкерчилик тартат.".</w:t>
      </w:r>
    </w:p>
    <w:p w14:paraId="3F812962" w14:textId="77777777" w:rsidR="007367CA" w:rsidRDefault="007367CA">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67CA"/>
    <w:rsid w:val="00736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BAB66"/>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bd.minjust.gov.kg/800062" TargetMode="External"/><Relationship Id="rId21" Type="http://schemas.openxmlformats.org/officeDocument/2006/relationships/hyperlink" Target="https://cbd.minjust.gov.kg/303050" TargetMode="External"/><Relationship Id="rId34" Type="http://schemas.openxmlformats.org/officeDocument/2006/relationships/hyperlink" Target="https://cbd.minjust.gov.kg/31368" TargetMode="External"/><Relationship Id="rId42" Type="http://schemas.openxmlformats.org/officeDocument/2006/relationships/hyperlink" Target="https://cbd.minjust.gov.kg/31367" TargetMode="External"/><Relationship Id="rId47" Type="http://schemas.openxmlformats.org/officeDocument/2006/relationships/hyperlink" Target="https://cbd.minjust.gov.kg/31769" TargetMode="External"/><Relationship Id="rId50" Type="http://schemas.openxmlformats.org/officeDocument/2006/relationships/hyperlink" Target="https://cbd.minjust.gov.kg/31371" TargetMode="External"/><Relationship Id="rId55" Type="http://schemas.openxmlformats.org/officeDocument/2006/relationships/hyperlink" Target="https://cbd.minjust.gov.kg/300274" TargetMode="External"/><Relationship Id="rId63" Type="http://schemas.openxmlformats.org/officeDocument/2006/relationships/hyperlink" Target="https://cbd.minjust.gov.kg/302296" TargetMode="External"/><Relationship Id="rId68" Type="http://schemas.openxmlformats.org/officeDocument/2006/relationships/hyperlink" Target="https://cbd.minjust.gov.kg/302508" TargetMode="External"/><Relationship Id="rId76" Type="http://schemas.openxmlformats.org/officeDocument/2006/relationships/hyperlink" Target="https://cbd.minjust.gov.kg/97677" TargetMode="External"/><Relationship Id="rId84" Type="http://schemas.openxmlformats.org/officeDocument/2006/relationships/hyperlink" Target="https://cbd.minjust.gov.kg/303050" TargetMode="External"/><Relationship Id="rId89" Type="http://schemas.openxmlformats.org/officeDocument/2006/relationships/hyperlink" Target="https://cbd.minjust.gov.kg/800087" TargetMode="External"/><Relationship Id="rId97" Type="http://schemas.openxmlformats.org/officeDocument/2006/relationships/hyperlink" Target="https://cbd.minjust.gov.kg/860285" TargetMode="External"/><Relationship Id="rId7" Type="http://schemas.openxmlformats.org/officeDocument/2006/relationships/hyperlink" Target="https://cbd.minjust.gov.kg/31368" TargetMode="External"/><Relationship Id="rId71" Type="http://schemas.openxmlformats.org/officeDocument/2006/relationships/hyperlink" Target="https://cbd.minjust.gov.kg/302547" TargetMode="External"/><Relationship Id="rId92" Type="http://schemas.openxmlformats.org/officeDocument/2006/relationships/hyperlink" Target="https://cbd.minjust.gov.kg/800063" TargetMode="External"/><Relationship Id="rId2" Type="http://schemas.openxmlformats.org/officeDocument/2006/relationships/settings" Target="settings.xml"/><Relationship Id="rId16" Type="http://schemas.openxmlformats.org/officeDocument/2006/relationships/hyperlink" Target="https://cbd.minjust.gov.kg/302353" TargetMode="External"/><Relationship Id="rId29" Type="http://schemas.openxmlformats.org/officeDocument/2006/relationships/hyperlink" Target="https://cbd.minjust.gov.kg/860283" TargetMode="External"/><Relationship Id="rId11" Type="http://schemas.openxmlformats.org/officeDocument/2006/relationships/hyperlink" Target="https://cbd.minjust.gov.kg/31372" TargetMode="External"/><Relationship Id="rId24" Type="http://schemas.openxmlformats.org/officeDocument/2006/relationships/hyperlink" Target="https://cbd.minjust.gov.kg/800087" TargetMode="External"/><Relationship Id="rId32" Type="http://schemas.openxmlformats.org/officeDocument/2006/relationships/hyperlink" Target="https://cbd.minjust.gov.kg/31368" TargetMode="External"/><Relationship Id="rId37" Type="http://schemas.openxmlformats.org/officeDocument/2006/relationships/hyperlink" Target="https://cbd.minjust.gov.kg/31370" TargetMode="External"/><Relationship Id="rId40" Type="http://schemas.openxmlformats.org/officeDocument/2006/relationships/hyperlink" Target="https://cbd.minjust.gov.kg/31368" TargetMode="External"/><Relationship Id="rId45" Type="http://schemas.openxmlformats.org/officeDocument/2006/relationships/hyperlink" Target="https://cbd.minjust.gov.kg/31370" TargetMode="External"/><Relationship Id="rId53" Type="http://schemas.openxmlformats.org/officeDocument/2006/relationships/hyperlink" Target="https://cbd.minjust.gov.kg/31371" TargetMode="External"/><Relationship Id="rId58" Type="http://schemas.openxmlformats.org/officeDocument/2006/relationships/hyperlink" Target="toktom://db/60290" TargetMode="External"/><Relationship Id="rId66" Type="http://schemas.openxmlformats.org/officeDocument/2006/relationships/hyperlink" Target="https://cbd.minjust.gov.kg/302353" TargetMode="External"/><Relationship Id="rId74" Type="http://schemas.openxmlformats.org/officeDocument/2006/relationships/hyperlink" Target="https://cbd.minjust.gov.kg/302547" TargetMode="External"/><Relationship Id="rId79" Type="http://schemas.openxmlformats.org/officeDocument/2006/relationships/hyperlink" Target="https://cbd.minjust.gov.kg/302548" TargetMode="External"/><Relationship Id="rId87" Type="http://schemas.openxmlformats.org/officeDocument/2006/relationships/hyperlink" Target="https://cbd.minjust.gov.kg/800088" TargetMode="External"/><Relationship Id="rId5" Type="http://schemas.openxmlformats.org/officeDocument/2006/relationships/hyperlink" Target="https://cbd.minjust.gov.kg/111486" TargetMode="External"/><Relationship Id="rId61" Type="http://schemas.openxmlformats.org/officeDocument/2006/relationships/hyperlink" Target="https://cbd.minjust.gov.kg/302297" TargetMode="External"/><Relationship Id="rId82" Type="http://schemas.openxmlformats.org/officeDocument/2006/relationships/hyperlink" Target="https://cbd.minjust.gov.kg/303049" TargetMode="External"/><Relationship Id="rId90" Type="http://schemas.openxmlformats.org/officeDocument/2006/relationships/hyperlink" Target="https://cbd.minjust.gov.kg/800062" TargetMode="External"/><Relationship Id="rId95" Type="http://schemas.openxmlformats.org/officeDocument/2006/relationships/hyperlink" Target="https://cbd.minjust.gov.kg/860283" TargetMode="External"/><Relationship Id="rId19" Type="http://schemas.openxmlformats.org/officeDocument/2006/relationships/hyperlink" Target="https://cbd.minjust.gov.kg/302547" TargetMode="External"/><Relationship Id="rId14" Type="http://schemas.openxmlformats.org/officeDocument/2006/relationships/hyperlink" Target="https://cbd.minjust.gov.kg/302297" TargetMode="External"/><Relationship Id="rId22" Type="http://schemas.openxmlformats.org/officeDocument/2006/relationships/hyperlink" Target="https://cbd.minjust.gov.kg/303049" TargetMode="External"/><Relationship Id="rId27" Type="http://schemas.openxmlformats.org/officeDocument/2006/relationships/hyperlink" Target="https://cbd.minjust.gov.kg/860284" TargetMode="External"/><Relationship Id="rId30" Type="http://schemas.openxmlformats.org/officeDocument/2006/relationships/hyperlink" Target="https://cbd.minjust.gov.kg/31370" TargetMode="External"/><Relationship Id="rId35" Type="http://schemas.openxmlformats.org/officeDocument/2006/relationships/hyperlink" Target="https://cbd.minjust.gov.kg/31368" TargetMode="External"/><Relationship Id="rId43" Type="http://schemas.openxmlformats.org/officeDocument/2006/relationships/hyperlink" Target="https://cbd.minjust.gov.kg/31368" TargetMode="External"/><Relationship Id="rId48" Type="http://schemas.openxmlformats.org/officeDocument/2006/relationships/hyperlink" Target="toktom://db/48854" TargetMode="External"/><Relationship Id="rId56" Type="http://schemas.openxmlformats.org/officeDocument/2006/relationships/hyperlink" Target="https://cbd.minjust.gov.kg/300273" TargetMode="External"/><Relationship Id="rId64" Type="http://schemas.openxmlformats.org/officeDocument/2006/relationships/hyperlink" Target="https://cbd.minjust.gov.kg/302353" TargetMode="External"/><Relationship Id="rId69" Type="http://schemas.openxmlformats.org/officeDocument/2006/relationships/hyperlink" Target="https://cbd.minjust.gov.kg/302508" TargetMode="External"/><Relationship Id="rId77" Type="http://schemas.openxmlformats.org/officeDocument/2006/relationships/hyperlink" Target="https://cbd.minjust.gov.kg/97678" TargetMode="External"/><Relationship Id="rId100" Type="http://schemas.openxmlformats.org/officeDocument/2006/relationships/fontTable" Target="fontTable.xml"/><Relationship Id="rId8" Type="http://schemas.openxmlformats.org/officeDocument/2006/relationships/hyperlink" Target="https://cbd.minjust.gov.kg/31367" TargetMode="External"/><Relationship Id="rId51" Type="http://schemas.openxmlformats.org/officeDocument/2006/relationships/hyperlink" Target="https://cbd.minjust.gov.kg/31372" TargetMode="External"/><Relationship Id="rId72" Type="http://schemas.openxmlformats.org/officeDocument/2006/relationships/hyperlink" Target="toktom://db/116236" TargetMode="External"/><Relationship Id="rId80" Type="http://schemas.openxmlformats.org/officeDocument/2006/relationships/hyperlink" Target="toktom://db/116236" TargetMode="External"/><Relationship Id="rId85" Type="http://schemas.openxmlformats.org/officeDocument/2006/relationships/hyperlink" Target="https://cbd.minjust.gov.kg/303049" TargetMode="External"/><Relationship Id="rId93" Type="http://schemas.openxmlformats.org/officeDocument/2006/relationships/hyperlink" Target="https://cbd.minjust.gov.kg/800062" TargetMode="External"/><Relationship Id="rId98" Type="http://schemas.openxmlformats.org/officeDocument/2006/relationships/hyperlink" Target="https://cbd.minjust.gov.kg/860284" TargetMode="External"/><Relationship Id="rId3" Type="http://schemas.openxmlformats.org/officeDocument/2006/relationships/webSettings" Target="webSettings.xml"/><Relationship Id="rId12" Type="http://schemas.openxmlformats.org/officeDocument/2006/relationships/hyperlink" Target="https://cbd.minjust.gov.kg/31371" TargetMode="External"/><Relationship Id="rId17" Type="http://schemas.openxmlformats.org/officeDocument/2006/relationships/hyperlink" Target="https://cbd.minjust.gov.kg/302508" TargetMode="External"/><Relationship Id="rId25" Type="http://schemas.openxmlformats.org/officeDocument/2006/relationships/hyperlink" Target="https://cbd.minjust.gov.kg/800063" TargetMode="External"/><Relationship Id="rId33" Type="http://schemas.openxmlformats.org/officeDocument/2006/relationships/hyperlink" Target="https://cbd.minjust.gov.kg/31368" TargetMode="External"/><Relationship Id="rId38" Type="http://schemas.openxmlformats.org/officeDocument/2006/relationships/hyperlink" Target="toktom://db/159983" TargetMode="External"/><Relationship Id="rId46" Type="http://schemas.openxmlformats.org/officeDocument/2006/relationships/hyperlink" Target="https://cbd.minjust.gov.kg/31370" TargetMode="External"/><Relationship Id="rId59" Type="http://schemas.openxmlformats.org/officeDocument/2006/relationships/hyperlink" Target="toktom://db/60290" TargetMode="External"/><Relationship Id="rId67" Type="http://schemas.openxmlformats.org/officeDocument/2006/relationships/hyperlink" Target="https://cbd.minjust.gov.kg/302507" TargetMode="External"/><Relationship Id="rId20" Type="http://schemas.openxmlformats.org/officeDocument/2006/relationships/hyperlink" Target="https://cbd.minjust.gov.kg/302547" TargetMode="External"/><Relationship Id="rId41" Type="http://schemas.openxmlformats.org/officeDocument/2006/relationships/hyperlink" Target="https://cbd.minjust.gov.kg/31368" TargetMode="External"/><Relationship Id="rId54" Type="http://schemas.openxmlformats.org/officeDocument/2006/relationships/hyperlink" Target="https://cbd.minjust.gov.kg/300273" TargetMode="External"/><Relationship Id="rId62" Type="http://schemas.openxmlformats.org/officeDocument/2006/relationships/hyperlink" Target="https://cbd.minjust.gov.kg/302297" TargetMode="External"/><Relationship Id="rId70" Type="http://schemas.openxmlformats.org/officeDocument/2006/relationships/hyperlink" Target="https://cbd.minjust.gov.kg/302507" TargetMode="External"/><Relationship Id="rId75" Type="http://schemas.openxmlformats.org/officeDocument/2006/relationships/hyperlink" Target="https://cbd.minjust.gov.kg/97678" TargetMode="External"/><Relationship Id="rId83" Type="http://schemas.openxmlformats.org/officeDocument/2006/relationships/hyperlink" Target="https://cbd.minjust.gov.kg/303050" TargetMode="External"/><Relationship Id="rId88" Type="http://schemas.openxmlformats.org/officeDocument/2006/relationships/hyperlink" Target="https://cbd.minjust.gov.kg/800088" TargetMode="External"/><Relationship Id="rId91" Type="http://schemas.openxmlformats.org/officeDocument/2006/relationships/hyperlink" Target="https://cbd.minjust.gov.kg/800063" TargetMode="External"/><Relationship Id="rId96" Type="http://schemas.openxmlformats.org/officeDocument/2006/relationships/hyperlink" Target="https://cbd.minjust.gov.kg/860284"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5" Type="http://schemas.openxmlformats.org/officeDocument/2006/relationships/hyperlink" Target="https://cbd.minjust.gov.kg/302296" TargetMode="External"/><Relationship Id="rId23" Type="http://schemas.openxmlformats.org/officeDocument/2006/relationships/hyperlink" Target="https://cbd.minjust.gov.kg/800088" TargetMode="External"/><Relationship Id="rId28" Type="http://schemas.openxmlformats.org/officeDocument/2006/relationships/hyperlink" Target="https://cbd.minjust.gov.kg/860285" TargetMode="External"/><Relationship Id="rId36" Type="http://schemas.openxmlformats.org/officeDocument/2006/relationships/hyperlink" Target="https://cbd.minjust.gov.kg/31368" TargetMode="External"/><Relationship Id="rId49" Type="http://schemas.openxmlformats.org/officeDocument/2006/relationships/hyperlink" Target="toktom://db/48854" TargetMode="External"/><Relationship Id="rId57" Type="http://schemas.openxmlformats.org/officeDocument/2006/relationships/hyperlink" Target="toktom://db/60290" TargetMode="External"/><Relationship Id="rId10" Type="http://schemas.openxmlformats.org/officeDocument/2006/relationships/hyperlink" Target="https://cbd.minjust.gov.kg/31369" TargetMode="External"/><Relationship Id="rId31" Type="http://schemas.openxmlformats.org/officeDocument/2006/relationships/hyperlink" Target="https://cbd.minjust.gov.kg/31370" TargetMode="External"/><Relationship Id="rId44" Type="http://schemas.openxmlformats.org/officeDocument/2006/relationships/hyperlink" Target="https://cbd.minjust.gov.kg/31369" TargetMode="External"/><Relationship Id="rId52" Type="http://schemas.openxmlformats.org/officeDocument/2006/relationships/hyperlink" Target="https://cbd.minjust.gov.kg/31372" TargetMode="External"/><Relationship Id="rId60" Type="http://schemas.openxmlformats.org/officeDocument/2006/relationships/hyperlink" Target="https://cbd.minjust.gov.kg/302296" TargetMode="External"/><Relationship Id="rId65" Type="http://schemas.openxmlformats.org/officeDocument/2006/relationships/hyperlink" Target="https://cbd.minjust.gov.kg/302354" TargetMode="External"/><Relationship Id="rId73" Type="http://schemas.openxmlformats.org/officeDocument/2006/relationships/hyperlink" Target="https://cbd.minjust.gov.kg/302548" TargetMode="External"/><Relationship Id="rId78" Type="http://schemas.openxmlformats.org/officeDocument/2006/relationships/hyperlink" Target="https://cbd.minjust.gov.kg/97677" TargetMode="External"/><Relationship Id="rId81" Type="http://schemas.openxmlformats.org/officeDocument/2006/relationships/hyperlink" Target="toktom://db/116236" TargetMode="External"/><Relationship Id="rId86" Type="http://schemas.openxmlformats.org/officeDocument/2006/relationships/hyperlink" Target="https://cbd.minjust.gov.kg/800087" TargetMode="External"/><Relationship Id="rId94" Type="http://schemas.openxmlformats.org/officeDocument/2006/relationships/hyperlink" Target="toktom://db/147576" TargetMode="External"/><Relationship Id="rId99" Type="http://schemas.openxmlformats.org/officeDocument/2006/relationships/hyperlink" Target="https://cbd.minjust.gov.kg/860283" TargetMode="External"/><Relationship Id="rId101"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cbd.minjust.gov.kg/31370" TargetMode="External"/><Relationship Id="rId13" Type="http://schemas.openxmlformats.org/officeDocument/2006/relationships/hyperlink" Target="https://cbd.minjust.gov.kg/300273" TargetMode="External"/><Relationship Id="rId18" Type="http://schemas.openxmlformats.org/officeDocument/2006/relationships/hyperlink" Target="https://cbd.minjust.gov.kg/302507" TargetMode="External"/><Relationship Id="rId39" Type="http://schemas.openxmlformats.org/officeDocument/2006/relationships/hyperlink" Target="https://cbd.minjust.gov.kg/313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6447</Words>
  <Characters>36752</Characters>
  <Application>Microsoft Office Word</Application>
  <DocSecurity>0</DocSecurity>
  <Lines>306</Lines>
  <Paragraphs>86</Paragraphs>
  <ScaleCrop>false</ScaleCrop>
  <Company/>
  <LinksUpToDate>false</LinksUpToDate>
  <CharactersWithSpaces>43113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