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42EA3" w14:textId="77777777" w:rsidR="002C2991" w:rsidRDefault="002C2991">
      <w:pPr>
        <w:jc w:val="center"/>
      </w:pPr>
      <w:bookmarkStart w:id="0" w:name="_GoBack"/>
      <w:bookmarkEnd w:id="0"/>
      <w:r>
        <w:t> </w:t>
      </w:r>
      <w:r>
        <w:rPr>
          <w:rFonts w:ascii="Arial" w:hAnsi="Arial" w:cs="Arial"/>
          <w:i/>
          <w:iCs/>
          <w:color w:val="1F497D"/>
        </w:rPr>
        <w:t>ВНИМАНИЕ!</w:t>
      </w:r>
      <w:r>
        <w:rPr>
          <w:rFonts w:ascii="Arial" w:hAnsi="Arial" w:cs="Arial"/>
          <w:i/>
          <w:iCs/>
          <w:color w:val="1F497D"/>
        </w:rPr>
        <w:br/>
        <w:t xml:space="preserve">Изменения, внесенные </w:t>
      </w:r>
      <w:hyperlink r:id="rId4" w:history="1">
        <w:r>
          <w:rPr>
            <w:rStyle w:val="a3"/>
            <w:rFonts w:ascii="Arial" w:hAnsi="Arial" w:cs="Arial"/>
            <w:i/>
            <w:iCs/>
          </w:rPr>
          <w:t>постановлением</w:t>
        </w:r>
      </w:hyperlink>
      <w:r>
        <w:rPr>
          <w:rFonts w:ascii="Arial" w:hAnsi="Arial" w:cs="Arial"/>
          <w:i/>
          <w:iCs/>
          <w:color w:val="1F497D"/>
        </w:rPr>
        <w:t xml:space="preserve"> Правления Нацбанка КР</w:t>
      </w:r>
      <w:r>
        <w:rPr>
          <w:rFonts w:ascii="Arial" w:hAnsi="Arial" w:cs="Arial"/>
          <w:i/>
          <w:iCs/>
          <w:color w:val="1F497D"/>
        </w:rPr>
        <w:br/>
        <w:t>от 28 сентября 2021 года № 2021-П-33/53-10,</w:t>
      </w:r>
      <w:r>
        <w:rPr>
          <w:rFonts w:ascii="Arial" w:hAnsi="Arial" w:cs="Arial"/>
          <w:i/>
          <w:iCs/>
          <w:color w:val="1F497D"/>
        </w:rPr>
        <w:br/>
        <w:t>вступают в силу с 1 января 2022 года</w:t>
      </w:r>
    </w:p>
    <w:p w14:paraId="0C1E0034" w14:textId="77777777" w:rsidR="002C2991" w:rsidRDefault="002C2991">
      <w:pPr>
        <w:jc w:val="center"/>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4C6BE7F" w14:textId="77777777">
        <w:tc>
          <w:tcPr>
            <w:tcW w:w="1750" w:type="pct"/>
            <w:tcMar>
              <w:top w:w="0" w:type="dxa"/>
              <w:left w:w="108" w:type="dxa"/>
              <w:bottom w:w="0" w:type="dxa"/>
              <w:right w:w="108" w:type="dxa"/>
            </w:tcMar>
            <w:hideMark/>
          </w:tcPr>
          <w:p w14:paraId="75FA8E53" w14:textId="77777777" w:rsidR="002C2991" w:rsidRDefault="002C2991">
            <w:pPr>
              <w:spacing w:after="60" w:line="276" w:lineRule="auto"/>
              <w:jc w:val="center"/>
            </w:pPr>
            <w:r>
              <w:t> </w:t>
            </w:r>
          </w:p>
        </w:tc>
        <w:tc>
          <w:tcPr>
            <w:tcW w:w="1500" w:type="pct"/>
            <w:tcMar>
              <w:top w:w="0" w:type="dxa"/>
              <w:left w:w="108" w:type="dxa"/>
              <w:bottom w:w="0" w:type="dxa"/>
              <w:right w:w="108" w:type="dxa"/>
            </w:tcMar>
            <w:hideMark/>
          </w:tcPr>
          <w:p w14:paraId="2832F247" w14:textId="77777777" w:rsidR="002C2991" w:rsidRDefault="002C2991">
            <w:pPr>
              <w:spacing w:after="60" w:line="276" w:lineRule="auto"/>
              <w:jc w:val="center"/>
            </w:pPr>
            <w:r>
              <w:t> </w:t>
            </w:r>
          </w:p>
        </w:tc>
        <w:tc>
          <w:tcPr>
            <w:tcW w:w="1750" w:type="pct"/>
            <w:tcMar>
              <w:top w:w="0" w:type="dxa"/>
              <w:left w:w="108" w:type="dxa"/>
              <w:bottom w:w="0" w:type="dxa"/>
              <w:right w:w="108" w:type="dxa"/>
            </w:tcMar>
            <w:hideMark/>
          </w:tcPr>
          <w:p w14:paraId="45854577" w14:textId="77777777" w:rsidR="002C2991" w:rsidRDefault="002C2991">
            <w:pPr>
              <w:spacing w:after="60" w:line="276" w:lineRule="auto"/>
              <w:jc w:val="center"/>
            </w:pPr>
            <w:r>
              <w:rPr>
                <w:rFonts w:ascii="Arial" w:hAnsi="Arial" w:cs="Arial"/>
              </w:rPr>
              <w:t>Приложение</w:t>
            </w:r>
            <w:r>
              <w:rPr>
                <w:rFonts w:ascii="Arial" w:hAnsi="Arial" w:cs="Arial"/>
              </w:rPr>
              <w:br/>
              <w:t xml:space="preserve"> к </w:t>
            </w:r>
            <w:hyperlink r:id="rId5" w:history="1">
              <w:r>
                <w:rPr>
                  <w:rStyle w:val="a3"/>
                  <w:rFonts w:ascii="Arial" w:hAnsi="Arial" w:cs="Arial"/>
                </w:rPr>
                <w:t>постановлению</w:t>
              </w:r>
            </w:hyperlink>
            <w:r>
              <w:rPr>
                <w:rFonts w:ascii="Arial" w:hAnsi="Arial" w:cs="Arial"/>
              </w:rPr>
              <w:t xml:space="preserve"> Правления Национального банка Кыргызской Республики</w:t>
            </w:r>
            <w:r>
              <w:rPr>
                <w:rFonts w:ascii="Arial" w:hAnsi="Arial" w:cs="Arial"/>
              </w:rPr>
              <w:br/>
              <w:t> от 12 сентября 2012 года N 37/3</w:t>
            </w:r>
          </w:p>
        </w:tc>
      </w:tr>
    </w:tbl>
    <w:p w14:paraId="7786E6EC" w14:textId="77777777" w:rsidR="002C2991" w:rsidRDefault="002C2991">
      <w:pPr>
        <w:spacing w:before="400" w:after="400" w:line="276" w:lineRule="auto"/>
        <w:ind w:left="1134" w:right="1134"/>
        <w:jc w:val="center"/>
      </w:pPr>
      <w:r>
        <w:rPr>
          <w:rFonts w:ascii="Arial" w:hAnsi="Arial" w:cs="Arial"/>
          <w:b/>
          <w:bCs/>
        </w:rPr>
        <w:t>ПРАВИЛА</w:t>
      </w:r>
      <w:r>
        <w:rPr>
          <w:rFonts w:ascii="Arial" w:hAnsi="Arial" w:cs="Arial"/>
          <w:b/>
          <w:bCs/>
        </w:rPr>
        <w:br/>
        <w:t> регулирования деятельности ОАО "Финансовая компания кредитных союзов"</w:t>
      </w:r>
    </w:p>
    <w:p w14:paraId="0D55F54E" w14:textId="77777777" w:rsidR="002C2991" w:rsidRDefault="002C2991">
      <w:pPr>
        <w:spacing w:after="200" w:line="276" w:lineRule="auto"/>
        <w:ind w:left="1134" w:right="1134"/>
        <w:jc w:val="center"/>
      </w:pPr>
      <w:bookmarkStart w:id="1" w:name="r1"/>
      <w:bookmarkEnd w:id="1"/>
      <w:r>
        <w:rPr>
          <w:rFonts w:ascii="Arial" w:hAnsi="Arial" w:cs="Arial"/>
          <w:i/>
          <w:iCs/>
        </w:rPr>
        <w:t xml:space="preserve">(В редакции постановлений Правления Нацбанка КР от </w:t>
      </w:r>
      <w:hyperlink r:id="rId6" w:history="1">
        <w:r>
          <w:rPr>
            <w:rStyle w:val="a3"/>
            <w:rFonts w:ascii="Arial" w:hAnsi="Arial" w:cs="Arial"/>
            <w:i/>
            <w:iCs/>
          </w:rPr>
          <w:t>15 июня 2017 года № 2017-П-12/25-12</w:t>
        </w:r>
      </w:hyperlink>
      <w:r>
        <w:rPr>
          <w:rFonts w:ascii="Arial" w:hAnsi="Arial" w:cs="Arial"/>
          <w:i/>
          <w:iCs/>
        </w:rPr>
        <w:t xml:space="preserve">, </w:t>
      </w:r>
      <w:hyperlink r:id="rId7" w:history="1">
        <w:r>
          <w:rPr>
            <w:rStyle w:val="a3"/>
            <w:rFonts w:ascii="Arial" w:hAnsi="Arial" w:cs="Arial"/>
            <w:i/>
            <w:iCs/>
          </w:rPr>
          <w:t>15 августа 2018 года № 2018-П-33/33-8</w:t>
        </w:r>
      </w:hyperlink>
      <w:r>
        <w:rPr>
          <w:rFonts w:ascii="Arial" w:hAnsi="Arial" w:cs="Arial"/>
          <w:i/>
          <w:iCs/>
          <w:lang w:val="ky-KG"/>
        </w:rPr>
        <w:t xml:space="preserve">, </w:t>
      </w:r>
      <w:hyperlink r:id="rId8" w:history="1">
        <w:r>
          <w:rPr>
            <w:rStyle w:val="a3"/>
            <w:rFonts w:ascii="Arial" w:hAnsi="Arial" w:cs="Arial"/>
            <w:i/>
            <w:iCs/>
            <w:lang w:val="ky-KG"/>
          </w:rPr>
          <w:t>28 сентября 2021 года № 2021-П-33/53-10-(НФКУ)</w:t>
        </w:r>
      </w:hyperlink>
      <w:r>
        <w:rPr>
          <w:rFonts w:ascii="Arial" w:hAnsi="Arial" w:cs="Arial"/>
          <w:i/>
          <w:iCs/>
        </w:rPr>
        <w:t>)</w:t>
      </w:r>
    </w:p>
    <w:p w14:paraId="35B077B2" w14:textId="77777777" w:rsidR="002C2991" w:rsidRDefault="002C2991">
      <w:pPr>
        <w:spacing w:before="200" w:after="200" w:line="276" w:lineRule="auto"/>
        <w:ind w:left="1134" w:right="1134"/>
        <w:jc w:val="center"/>
      </w:pPr>
      <w:r>
        <w:rPr>
          <w:rFonts w:ascii="Arial" w:hAnsi="Arial" w:cs="Arial"/>
          <w:b/>
          <w:bCs/>
        </w:rPr>
        <w:t>1. Общие положения</w:t>
      </w:r>
    </w:p>
    <w:p w14:paraId="4DECB0A5" w14:textId="77777777" w:rsidR="002C2991" w:rsidRDefault="002C2991">
      <w:pPr>
        <w:spacing w:after="60" w:line="276" w:lineRule="auto"/>
        <w:ind w:firstLine="567"/>
        <w:jc w:val="both"/>
      </w:pPr>
      <w:r>
        <w:rPr>
          <w:rFonts w:ascii="Arial" w:hAnsi="Arial" w:cs="Arial"/>
          <w:i/>
          <w:iCs/>
        </w:rPr>
        <w:t xml:space="preserve">1. (Утратил силу в соответствии с </w:t>
      </w:r>
      <w:hyperlink r:id="rId9" w:history="1">
        <w:r>
          <w:rPr>
            <w:rStyle w:val="a3"/>
            <w:rFonts w:ascii="Arial" w:hAnsi="Arial" w:cs="Arial"/>
            <w:i/>
            <w:iCs/>
          </w:rPr>
          <w:t>постановлением</w:t>
        </w:r>
      </w:hyperlink>
      <w:r>
        <w:rPr>
          <w:rFonts w:ascii="Arial" w:hAnsi="Arial" w:cs="Arial"/>
          <w:i/>
          <w:iCs/>
        </w:rPr>
        <w:t xml:space="preserve"> Правления Нацбанка КР от 15 июня 2017 года № 2017-П-12/25-12)</w:t>
      </w:r>
    </w:p>
    <w:p w14:paraId="0C4180A3" w14:textId="77777777" w:rsidR="002C2991" w:rsidRDefault="002C2991">
      <w:pPr>
        <w:spacing w:after="60" w:line="276" w:lineRule="auto"/>
        <w:ind w:firstLine="567"/>
        <w:jc w:val="both"/>
      </w:pPr>
      <w:r>
        <w:rPr>
          <w:rFonts w:ascii="Arial" w:hAnsi="Arial" w:cs="Arial"/>
        </w:rPr>
        <w:t>2. Национальный банк Кыргызской Республики (далее - Национальный банк) устанавливает экономические нормативы и требования, обязательные для выполнения открытым акционерным обществом "Финансовая компания кредитных союзов" (далее - ФККС) в целях сохранения стабильности финансовой системы и защиты интересов кредиторов, снижения риска невозврата предоставляемых кредитов и лизингов, поддержания установленного размера капитала ФККС.</w:t>
      </w:r>
    </w:p>
    <w:p w14:paraId="47F0A6C2" w14:textId="77777777" w:rsidR="002C2991" w:rsidRDefault="002C2991">
      <w:pPr>
        <w:spacing w:after="60" w:line="276" w:lineRule="auto"/>
        <w:ind w:firstLine="567"/>
        <w:jc w:val="both"/>
      </w:pPr>
      <w:r>
        <w:rPr>
          <w:rFonts w:ascii="Arial" w:hAnsi="Arial" w:cs="Arial"/>
        </w:rPr>
        <w:t>3. ФККС может устанавливать более высокие требования по экономическим нормативам и требованиям в целях дополнительного снижения рисков, не нарушая при этом значений нормативов и требований, установленных настоящими Правилами и другими нормативными правовыми актами Национального банка.</w:t>
      </w:r>
    </w:p>
    <w:p w14:paraId="763A4D7F" w14:textId="77777777" w:rsidR="002C2991" w:rsidRDefault="002C2991">
      <w:pPr>
        <w:spacing w:after="60" w:line="276" w:lineRule="auto"/>
        <w:ind w:firstLine="567"/>
        <w:jc w:val="both"/>
      </w:pPr>
      <w:r>
        <w:rPr>
          <w:rFonts w:ascii="Arial" w:hAnsi="Arial" w:cs="Arial"/>
        </w:rPr>
        <w:t>4. Национальный банк определяет политику применения мер воздействия к ФККС в соответствии с законодательством Кыргызской Республики.</w:t>
      </w:r>
    </w:p>
    <w:p w14:paraId="35BBE5FE"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0" w:history="1">
        <w:r>
          <w:rPr>
            <w:rStyle w:val="a3"/>
            <w:rFonts w:ascii="Arial" w:hAnsi="Arial" w:cs="Arial"/>
            <w:i/>
            <w:iCs/>
          </w:rPr>
          <w:t>15 июня 2017 года № 2017-П-12/25-12</w:t>
        </w:r>
      </w:hyperlink>
      <w:r>
        <w:rPr>
          <w:rFonts w:ascii="Arial" w:hAnsi="Arial" w:cs="Arial"/>
          <w:i/>
          <w:iCs/>
        </w:rPr>
        <w:t>)</w:t>
      </w:r>
    </w:p>
    <w:p w14:paraId="047307A3" w14:textId="77777777" w:rsidR="002C2991" w:rsidRDefault="002C2991">
      <w:pPr>
        <w:spacing w:after="60" w:line="276" w:lineRule="auto"/>
        <w:ind w:firstLine="567"/>
        <w:jc w:val="both"/>
      </w:pPr>
      <w:r>
        <w:rPr>
          <w:rFonts w:ascii="Arial" w:hAnsi="Arial" w:cs="Arial"/>
        </w:rPr>
        <w:t xml:space="preserve">5. При наличии лицензии Национального </w:t>
      </w:r>
      <w:r>
        <w:rPr>
          <w:rFonts w:ascii="Arial" w:hAnsi="Arial" w:cs="Arial"/>
        </w:rPr>
        <w:t>банка на привлечение депозитов от кредитных союзов для ФККС устанавливаются:</w:t>
      </w:r>
    </w:p>
    <w:p w14:paraId="4BF89AD5" w14:textId="77777777" w:rsidR="002C2991" w:rsidRDefault="002C2991">
      <w:pPr>
        <w:spacing w:after="60" w:line="276" w:lineRule="auto"/>
        <w:ind w:firstLine="567"/>
        <w:jc w:val="both"/>
      </w:pPr>
      <w:r>
        <w:rPr>
          <w:rFonts w:ascii="Arial" w:hAnsi="Arial" w:cs="Arial"/>
        </w:rPr>
        <w:t>- норматив максимального размера риска по депозитам до востребования кредитных союзов (К3.1);</w:t>
      </w:r>
    </w:p>
    <w:p w14:paraId="1B58B413" w14:textId="77777777" w:rsidR="002C2991" w:rsidRDefault="002C2991">
      <w:pPr>
        <w:spacing w:after="60" w:line="276" w:lineRule="auto"/>
        <w:ind w:firstLine="567"/>
        <w:jc w:val="both"/>
      </w:pPr>
      <w:r>
        <w:rPr>
          <w:rFonts w:ascii="Arial" w:hAnsi="Arial" w:cs="Arial"/>
        </w:rPr>
        <w:t xml:space="preserve">- норматив максимального размера риска </w:t>
      </w:r>
      <w:r>
        <w:rPr>
          <w:rFonts w:ascii="Arial" w:hAnsi="Arial" w:cs="Arial"/>
        </w:rPr>
        <w:t>по срочным депозитам кредитных союзов и прочим обязательствам перед кредитными союзами (К3.2);</w:t>
      </w:r>
    </w:p>
    <w:p w14:paraId="3500F673" w14:textId="77777777" w:rsidR="002C2991" w:rsidRDefault="002C2991">
      <w:pPr>
        <w:spacing w:after="60" w:line="276" w:lineRule="auto"/>
        <w:ind w:firstLine="567"/>
        <w:jc w:val="both"/>
      </w:pPr>
      <w:r>
        <w:rPr>
          <w:rFonts w:ascii="Arial" w:hAnsi="Arial" w:cs="Arial"/>
        </w:rPr>
        <w:t>- норматив (показателей) ликвидности (К4).</w:t>
      </w:r>
    </w:p>
    <w:p w14:paraId="00FB6070" w14:textId="77777777" w:rsidR="002C2991" w:rsidRDefault="002C2991">
      <w:pPr>
        <w:spacing w:after="60" w:line="276" w:lineRule="auto"/>
        <w:ind w:firstLine="567"/>
        <w:jc w:val="both"/>
      </w:pPr>
      <w:r>
        <w:rPr>
          <w:rFonts w:ascii="Arial" w:hAnsi="Arial" w:cs="Arial"/>
        </w:rPr>
        <w:t>6. При наличии лицензии Национального банка на осуществление операций в иностранной валюте с кредитными союзами для ФККС устанавливаются лимиты:</w:t>
      </w:r>
    </w:p>
    <w:p w14:paraId="46AF672D" w14:textId="77777777" w:rsidR="002C2991" w:rsidRDefault="002C2991">
      <w:pPr>
        <w:spacing w:after="60" w:line="276" w:lineRule="auto"/>
        <w:ind w:firstLine="567"/>
        <w:jc w:val="both"/>
      </w:pPr>
      <w:r>
        <w:rPr>
          <w:rFonts w:ascii="Arial" w:hAnsi="Arial" w:cs="Arial"/>
        </w:rPr>
        <w:t>- чистой валютной позиции по каждой иностранной валюте;</w:t>
      </w:r>
    </w:p>
    <w:p w14:paraId="521615EB" w14:textId="77777777" w:rsidR="002C2991" w:rsidRDefault="002C2991">
      <w:pPr>
        <w:spacing w:after="60" w:line="276" w:lineRule="auto"/>
        <w:ind w:firstLine="567"/>
        <w:jc w:val="both"/>
      </w:pPr>
      <w:r>
        <w:rPr>
          <w:rFonts w:ascii="Arial" w:hAnsi="Arial" w:cs="Arial"/>
        </w:rPr>
        <w:t>- суммарной валютной позиции.</w:t>
      </w:r>
    </w:p>
    <w:p w14:paraId="3453C53E" w14:textId="77777777" w:rsidR="002C2991" w:rsidRDefault="002C2991">
      <w:pPr>
        <w:spacing w:after="60" w:line="276" w:lineRule="auto"/>
        <w:ind w:firstLine="567"/>
        <w:jc w:val="both"/>
      </w:pPr>
      <w:r>
        <w:rPr>
          <w:rFonts w:ascii="Arial" w:hAnsi="Arial" w:cs="Arial"/>
        </w:rPr>
        <w:t>Порядок расчета лимитов валютной позиции определяется Национальным банком Кыргызской Республики.</w:t>
      </w:r>
    </w:p>
    <w:p w14:paraId="0CC2B272" w14:textId="77777777" w:rsidR="002C2991" w:rsidRDefault="002C2991">
      <w:pPr>
        <w:spacing w:before="200" w:after="200" w:line="276" w:lineRule="auto"/>
        <w:ind w:left="1134" w:right="1134"/>
        <w:jc w:val="center"/>
      </w:pPr>
      <w:bookmarkStart w:id="2" w:name="r2"/>
      <w:bookmarkEnd w:id="2"/>
      <w:r>
        <w:rPr>
          <w:rFonts w:ascii="Arial" w:hAnsi="Arial" w:cs="Arial"/>
          <w:b/>
          <w:bCs/>
        </w:rPr>
        <w:t>2. Максимальный размер риска на одного заемщика (К1)</w:t>
      </w:r>
    </w:p>
    <w:p w14:paraId="24446781" w14:textId="77777777" w:rsidR="002C2991" w:rsidRDefault="002C2991">
      <w:pPr>
        <w:spacing w:after="60" w:line="276" w:lineRule="auto"/>
        <w:ind w:firstLine="567"/>
        <w:jc w:val="both"/>
      </w:pPr>
      <w:r>
        <w:rPr>
          <w:rFonts w:ascii="Arial" w:hAnsi="Arial" w:cs="Arial"/>
        </w:rPr>
        <w:t>7. В рамках настоящих Правил под заемщиком понимается кредитный союз или несколько связанных между собой кредитных союзов, а также участник кредитного союза по финансовой аренде (лизингу) или участник кредитного союза, которому предоставлен кредит по запросу и с обязательным участием кредитного союза (в качестве третьей стороны).</w:t>
      </w:r>
    </w:p>
    <w:p w14:paraId="6F437A28" w14:textId="77777777" w:rsidR="002C2991" w:rsidRDefault="002C2991">
      <w:pPr>
        <w:spacing w:after="60" w:line="276" w:lineRule="auto"/>
        <w:ind w:firstLine="567"/>
        <w:jc w:val="both"/>
      </w:pPr>
      <w:r>
        <w:rPr>
          <w:rFonts w:ascii="Arial" w:hAnsi="Arial" w:cs="Arial"/>
        </w:rPr>
        <w:t>В. Норматив максимального размера риска на одного заемщика определяется по формуле:</w:t>
      </w:r>
    </w:p>
    <w:p w14:paraId="0AB23683" w14:textId="77777777" w:rsidR="002C2991" w:rsidRDefault="002C2991">
      <w:pPr>
        <w:spacing w:after="60" w:line="276" w:lineRule="auto"/>
        <w:ind w:firstLine="567"/>
        <w:jc w:val="both"/>
      </w:pPr>
      <w:r>
        <w:t> </w:t>
      </w:r>
    </w:p>
    <w:p w14:paraId="71E1FB4E" w14:textId="77777777" w:rsidR="002C2991" w:rsidRDefault="002C2991">
      <w:pPr>
        <w:spacing w:after="60" w:line="276" w:lineRule="auto"/>
        <w:ind w:firstLine="567"/>
        <w:jc w:val="both"/>
      </w:pPr>
      <w:r>
        <w:rPr>
          <w:rFonts w:ascii="Arial" w:hAnsi="Arial" w:cs="Arial"/>
        </w:rPr>
        <w:t>К1 = СЗ / ЧСК * 100 (&lt;=) 25%,</w:t>
      </w:r>
    </w:p>
    <w:p w14:paraId="0572D6A0" w14:textId="77777777" w:rsidR="002C2991" w:rsidRDefault="002C2991">
      <w:pPr>
        <w:spacing w:after="60" w:line="276" w:lineRule="auto"/>
        <w:ind w:firstLine="567"/>
        <w:jc w:val="both"/>
      </w:pPr>
      <w:r>
        <w:t> </w:t>
      </w:r>
    </w:p>
    <w:p w14:paraId="21A07232" w14:textId="77777777" w:rsidR="002C2991" w:rsidRDefault="002C2991">
      <w:pPr>
        <w:spacing w:after="60" w:line="276" w:lineRule="auto"/>
        <w:ind w:firstLine="567"/>
        <w:jc w:val="both"/>
      </w:pPr>
      <w:r>
        <w:rPr>
          <w:rFonts w:ascii="Arial" w:hAnsi="Arial" w:cs="Arial"/>
        </w:rPr>
        <w:t>где:</w:t>
      </w:r>
    </w:p>
    <w:p w14:paraId="2349B93D" w14:textId="77777777" w:rsidR="002C2991" w:rsidRDefault="002C2991">
      <w:pPr>
        <w:spacing w:after="60" w:line="276" w:lineRule="auto"/>
        <w:ind w:firstLine="567"/>
        <w:jc w:val="both"/>
      </w:pPr>
      <w:r>
        <w:rPr>
          <w:rFonts w:ascii="Arial" w:hAnsi="Arial" w:cs="Arial"/>
        </w:rPr>
        <w:t>СЗ - размер совокупной задолженности заемщика по кредитам, факторингу, финансовой аренде (лизингу), забалансовым обязательствам (обязательствам по выдаче кредита кредитному союзу и его участнику), а также по другим выданным средствам, являющимся по своей сути кредитными заменителями. Вся задолженность различных заемщиков, при расчете норматива максимального риска на одного заемщика, должна суммироваться и рассматриваться как единая совокупная задолженность, если невозврат задолженности одним заемщиком немин</w:t>
      </w:r>
      <w:r>
        <w:rPr>
          <w:rFonts w:ascii="Arial" w:hAnsi="Arial" w:cs="Arial"/>
        </w:rPr>
        <w:t>уемо повлечет за собой проблемы с возвратностью задолженности другого заемщика. При этом, рассматривая задолженность различных заемщиков на предмет суммирования их как единого риска, следует учитывать степень взаимосвязанности заемщиков, состояние отрасли (подотрасли), в которую выданы денежные средства, кредитную историю заемщиков, предполагаемые условия погашения задолженности и т.д.;</w:t>
      </w:r>
    </w:p>
    <w:p w14:paraId="5E54212A" w14:textId="77777777" w:rsidR="002C2991" w:rsidRDefault="002C2991">
      <w:pPr>
        <w:spacing w:after="60" w:line="276" w:lineRule="auto"/>
        <w:ind w:firstLine="567"/>
        <w:jc w:val="both"/>
      </w:pPr>
      <w:r>
        <w:rPr>
          <w:rFonts w:ascii="Arial" w:hAnsi="Arial" w:cs="Arial"/>
        </w:rPr>
        <w:t xml:space="preserve">ЧСК - чистый суммарный капитал ФККС, порядок расчета которого определяется согласно </w:t>
      </w:r>
      <w:hyperlink r:id="rId11"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утверждаемой </w:t>
      </w:r>
      <w:hyperlink r:id="rId12" w:history="1">
        <w:r>
          <w:rPr>
            <w:rStyle w:val="a3"/>
            <w:rFonts w:ascii="Arial" w:hAnsi="Arial" w:cs="Arial"/>
          </w:rPr>
          <w:t>постановлением</w:t>
        </w:r>
      </w:hyperlink>
      <w:r>
        <w:rPr>
          <w:rFonts w:ascii="Arial" w:hAnsi="Arial" w:cs="Arial"/>
        </w:rPr>
        <w:t xml:space="preserve">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14:paraId="5C893773"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3" w:history="1">
        <w:r>
          <w:rPr>
            <w:rStyle w:val="a3"/>
            <w:rFonts w:ascii="Arial" w:hAnsi="Arial" w:cs="Arial"/>
            <w:i/>
            <w:iCs/>
          </w:rPr>
          <w:t>15 июня 2017 года № 2017-П-12/25-12</w:t>
        </w:r>
      </w:hyperlink>
      <w:r>
        <w:rPr>
          <w:rFonts w:ascii="Arial" w:hAnsi="Arial" w:cs="Arial"/>
          <w:i/>
          <w:iCs/>
        </w:rPr>
        <w:t>)</w:t>
      </w:r>
    </w:p>
    <w:p w14:paraId="172125E6" w14:textId="77777777" w:rsidR="002C2991" w:rsidRDefault="002C2991">
      <w:pPr>
        <w:spacing w:after="60" w:line="276" w:lineRule="auto"/>
        <w:ind w:firstLine="567"/>
        <w:jc w:val="both"/>
      </w:pPr>
      <w:r>
        <w:rPr>
          <w:rFonts w:ascii="Arial" w:hAnsi="Arial" w:cs="Arial"/>
        </w:rPr>
        <w:t>9. В случае, если значение чистого суммарного капитала ФККС становится равным нулю или отрицательной величиной, то норматив максимального размера риска на одного заемщика не рассчитывается и считается, что норматив не соблюдается.</w:t>
      </w:r>
    </w:p>
    <w:p w14:paraId="6DB7AA57" w14:textId="77777777" w:rsidR="002C2991" w:rsidRDefault="002C2991">
      <w:pPr>
        <w:spacing w:after="60" w:line="276" w:lineRule="auto"/>
        <w:ind w:firstLine="567"/>
        <w:jc w:val="both"/>
      </w:pPr>
      <w:r>
        <w:rPr>
          <w:rFonts w:ascii="Arial" w:hAnsi="Arial" w:cs="Arial"/>
        </w:rPr>
        <w:t>10. ФККС не должна выдавать кредиты и другие приравненные к ним активы и забалансовые обязательства одному заемщику и связанным с ним лицам и компаниям в случае, если увеличение размера совокупной задолженности этого заемщика приведет к нарушению допустимого размера норматива максимального риска на одного заемщика.</w:t>
      </w:r>
    </w:p>
    <w:p w14:paraId="3A0EB7E1" w14:textId="77777777" w:rsidR="002C2991" w:rsidRDefault="002C2991">
      <w:pPr>
        <w:spacing w:before="200" w:after="200" w:line="276" w:lineRule="auto"/>
        <w:ind w:left="1134" w:right="1134"/>
        <w:jc w:val="center"/>
      </w:pPr>
      <w:bookmarkStart w:id="3" w:name="r3"/>
      <w:bookmarkEnd w:id="3"/>
      <w:r>
        <w:rPr>
          <w:rFonts w:ascii="Arial" w:hAnsi="Arial" w:cs="Arial"/>
          <w:b/>
          <w:bCs/>
        </w:rPr>
        <w:t>3. Стандарт достаточности (адекватности) капитала (К2)</w:t>
      </w:r>
    </w:p>
    <w:p w14:paraId="61B0F858" w14:textId="77777777" w:rsidR="002C2991" w:rsidRDefault="002C2991">
      <w:pPr>
        <w:spacing w:after="60" w:line="276" w:lineRule="auto"/>
        <w:ind w:firstLine="567"/>
        <w:jc w:val="both"/>
      </w:pPr>
      <w:r>
        <w:rPr>
          <w:rFonts w:ascii="Arial" w:hAnsi="Arial" w:cs="Arial"/>
        </w:rPr>
        <w:t>11. Стандарт достаточности (адекватности) капитала ФККС (К2) определяется по двум коэффициентам:</w:t>
      </w:r>
    </w:p>
    <w:p w14:paraId="5D343E5B" w14:textId="77777777" w:rsidR="002C2991" w:rsidRDefault="002C2991">
      <w:pPr>
        <w:spacing w:after="60" w:line="276" w:lineRule="auto"/>
        <w:ind w:firstLine="567"/>
        <w:jc w:val="both"/>
      </w:pPr>
      <w:r>
        <w:rPr>
          <w:rFonts w:ascii="Arial" w:hAnsi="Arial" w:cs="Arial"/>
        </w:rPr>
        <w:t>К2.1 - Стандарт достаточности (адекватности) суммарного капитала;</w:t>
      </w:r>
    </w:p>
    <w:p w14:paraId="38490299" w14:textId="77777777" w:rsidR="002C2991" w:rsidRDefault="002C2991">
      <w:pPr>
        <w:spacing w:after="60" w:line="276" w:lineRule="auto"/>
        <w:ind w:firstLine="567"/>
        <w:jc w:val="both"/>
      </w:pPr>
      <w:r>
        <w:rPr>
          <w:rFonts w:ascii="Arial" w:hAnsi="Arial" w:cs="Arial"/>
        </w:rPr>
        <w:t>К2.2 - Стандарт достаточности (адекватности) капитала первого уровня.</w:t>
      </w:r>
    </w:p>
    <w:p w14:paraId="63F583BE" w14:textId="77777777" w:rsidR="002C2991" w:rsidRDefault="002C2991">
      <w:pPr>
        <w:spacing w:after="60" w:line="276" w:lineRule="auto"/>
        <w:ind w:firstLine="567"/>
        <w:jc w:val="both"/>
      </w:pPr>
      <w:r>
        <w:rPr>
          <w:rFonts w:ascii="Arial" w:hAnsi="Arial" w:cs="Arial"/>
        </w:rPr>
        <w:t xml:space="preserve">Расчет коэффициентов К2.1 и К2.2 </w:t>
      </w:r>
      <w:r>
        <w:rPr>
          <w:rFonts w:ascii="Arial" w:hAnsi="Arial" w:cs="Arial"/>
        </w:rPr>
        <w:t>производится согласно Инструкции по определению стандартов достаточности (адекватности) капитала коммерческих банков Кыргызской Республики.</w:t>
      </w:r>
    </w:p>
    <w:p w14:paraId="5CCBF9E5" w14:textId="77777777" w:rsidR="002C2991" w:rsidRDefault="002C2991">
      <w:pPr>
        <w:spacing w:after="60" w:line="276" w:lineRule="auto"/>
        <w:ind w:firstLine="567"/>
        <w:jc w:val="both"/>
      </w:pPr>
      <w:r>
        <w:rPr>
          <w:rFonts w:ascii="Arial" w:hAnsi="Arial" w:cs="Arial"/>
        </w:rPr>
        <w:t>Значение стандарта достаточности (адекватности) капитала ФККС:</w:t>
      </w:r>
    </w:p>
    <w:p w14:paraId="183EB949" w14:textId="77777777" w:rsidR="002C2991" w:rsidRDefault="002C2991">
      <w:pPr>
        <w:spacing w:after="60" w:line="276" w:lineRule="auto"/>
        <w:ind w:firstLine="567"/>
        <w:jc w:val="both"/>
      </w:pPr>
      <w:r>
        <w:rPr>
          <w:rFonts w:ascii="Arial" w:hAnsi="Arial" w:cs="Arial"/>
        </w:rPr>
        <w:t xml:space="preserve">- Стандарт достаточности </w:t>
      </w:r>
      <w:r>
        <w:rPr>
          <w:rFonts w:ascii="Arial" w:hAnsi="Arial" w:cs="Arial"/>
        </w:rPr>
        <w:t>(адекватности) суммарного капитала (К2.1) должен быть не менее 12 процентов;</w:t>
      </w:r>
    </w:p>
    <w:p w14:paraId="3956D8FF" w14:textId="77777777" w:rsidR="002C2991" w:rsidRDefault="002C2991">
      <w:pPr>
        <w:spacing w:after="60" w:line="276" w:lineRule="auto"/>
        <w:ind w:firstLine="567"/>
        <w:jc w:val="both"/>
      </w:pPr>
      <w:r>
        <w:rPr>
          <w:rFonts w:ascii="Arial" w:hAnsi="Arial" w:cs="Arial"/>
        </w:rPr>
        <w:t>- Стандарт достаточности (адекватности) капитала первого уровня (К2.2) должен быть не менее 6 процентов.</w:t>
      </w:r>
    </w:p>
    <w:p w14:paraId="53CF804F"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4" w:history="1">
        <w:r>
          <w:rPr>
            <w:rStyle w:val="a3"/>
            <w:rFonts w:ascii="Arial" w:hAnsi="Arial" w:cs="Arial"/>
            <w:i/>
            <w:iCs/>
          </w:rPr>
          <w:t>15 июня 2017 года № 2017-П-12/25-12</w:t>
        </w:r>
      </w:hyperlink>
      <w:r>
        <w:rPr>
          <w:rFonts w:ascii="Arial" w:hAnsi="Arial" w:cs="Arial"/>
          <w:i/>
          <w:iCs/>
        </w:rPr>
        <w:t>)</w:t>
      </w:r>
    </w:p>
    <w:p w14:paraId="5A7A3016" w14:textId="77777777" w:rsidR="002C2991" w:rsidRDefault="002C2991">
      <w:pPr>
        <w:spacing w:before="200" w:after="200" w:line="276" w:lineRule="auto"/>
        <w:ind w:left="1134" w:right="1134"/>
        <w:jc w:val="center"/>
      </w:pPr>
      <w:bookmarkStart w:id="4" w:name="r4"/>
      <w:bookmarkEnd w:id="4"/>
      <w:r>
        <w:rPr>
          <w:rFonts w:ascii="Arial" w:hAnsi="Arial" w:cs="Arial"/>
          <w:b/>
          <w:bCs/>
        </w:rPr>
        <w:t>4. Норматив максимального размера риска по обязательствам перед кредитными союзами (К3)</w:t>
      </w:r>
    </w:p>
    <w:p w14:paraId="1C93B095" w14:textId="77777777" w:rsidR="002C2991" w:rsidRDefault="002C2991">
      <w:pPr>
        <w:spacing w:after="60" w:line="276" w:lineRule="auto"/>
        <w:ind w:firstLine="567"/>
        <w:jc w:val="both"/>
      </w:pPr>
      <w:r>
        <w:rPr>
          <w:rFonts w:ascii="Arial" w:hAnsi="Arial" w:cs="Arial"/>
        </w:rPr>
        <w:t>12. Норматив максимального размера риска по депозитам до востребования кредитных союзов (К3.1) рассчитывается по формуле:</w:t>
      </w:r>
    </w:p>
    <w:p w14:paraId="68EA0FE1" w14:textId="77777777" w:rsidR="002C2991" w:rsidRDefault="002C2991">
      <w:pPr>
        <w:spacing w:after="60" w:line="276" w:lineRule="auto"/>
        <w:ind w:firstLine="567"/>
        <w:jc w:val="both"/>
      </w:pPr>
      <w:r>
        <w:rPr>
          <w:rFonts w:ascii="Arial" w:hAnsi="Arial" w:cs="Arial"/>
        </w:rPr>
        <w:t>К3.1 = ЧСК / ДВКС * 100%,</w:t>
      </w:r>
    </w:p>
    <w:p w14:paraId="76701D13" w14:textId="77777777" w:rsidR="002C2991" w:rsidRDefault="002C2991">
      <w:pPr>
        <w:spacing w:after="60" w:line="276" w:lineRule="auto"/>
        <w:ind w:firstLine="567"/>
        <w:jc w:val="both"/>
      </w:pPr>
      <w:r>
        <w:rPr>
          <w:rFonts w:ascii="Arial" w:hAnsi="Arial" w:cs="Arial"/>
        </w:rPr>
        <w:t>где:</w:t>
      </w:r>
    </w:p>
    <w:p w14:paraId="46186926" w14:textId="77777777" w:rsidR="002C2991" w:rsidRDefault="002C2991">
      <w:pPr>
        <w:spacing w:after="60" w:line="276" w:lineRule="auto"/>
        <w:ind w:firstLine="567"/>
        <w:jc w:val="both"/>
      </w:pPr>
      <w:r>
        <w:rPr>
          <w:rFonts w:ascii="Arial" w:hAnsi="Arial" w:cs="Arial"/>
        </w:rPr>
        <w:t>ЧСК - чистый суммарный капитал ФККС;</w:t>
      </w:r>
    </w:p>
    <w:p w14:paraId="3186AB66" w14:textId="77777777" w:rsidR="002C2991" w:rsidRDefault="002C2991">
      <w:pPr>
        <w:spacing w:after="60" w:line="276" w:lineRule="auto"/>
        <w:ind w:firstLine="567"/>
        <w:jc w:val="both"/>
      </w:pPr>
      <w:r>
        <w:rPr>
          <w:rFonts w:ascii="Arial" w:hAnsi="Arial" w:cs="Arial"/>
        </w:rPr>
        <w:t>ДВКС - сумма депозитов до востребования кредитных союзов.</w:t>
      </w:r>
    </w:p>
    <w:p w14:paraId="166A44AB" w14:textId="77777777" w:rsidR="002C2991" w:rsidRDefault="002C2991">
      <w:pPr>
        <w:spacing w:after="60" w:line="276" w:lineRule="auto"/>
        <w:ind w:firstLine="567"/>
        <w:jc w:val="both"/>
      </w:pPr>
      <w:r>
        <w:rPr>
          <w:rFonts w:ascii="Arial" w:hAnsi="Arial" w:cs="Arial"/>
        </w:rPr>
        <w:t>13. Норматив максимального размера риска по срочным депозитам кредитных союзов (К3.2) рассчитывается по формуле:</w:t>
      </w:r>
    </w:p>
    <w:p w14:paraId="05D91B15" w14:textId="77777777" w:rsidR="002C2991" w:rsidRDefault="002C2991">
      <w:pPr>
        <w:spacing w:after="60" w:line="276" w:lineRule="auto"/>
        <w:ind w:firstLine="567"/>
        <w:jc w:val="both"/>
      </w:pPr>
      <w:r>
        <w:rPr>
          <w:rFonts w:ascii="Arial" w:hAnsi="Arial" w:cs="Arial"/>
        </w:rPr>
        <w:t>К3.2 = ЧСК / СДКС * 100%,</w:t>
      </w:r>
    </w:p>
    <w:p w14:paraId="74F0A8A0" w14:textId="77777777" w:rsidR="002C2991" w:rsidRDefault="002C2991">
      <w:pPr>
        <w:spacing w:after="60" w:line="276" w:lineRule="auto"/>
        <w:ind w:firstLine="567"/>
        <w:jc w:val="both"/>
      </w:pPr>
      <w:r>
        <w:rPr>
          <w:rFonts w:ascii="Arial" w:hAnsi="Arial" w:cs="Arial"/>
        </w:rPr>
        <w:t>где:</w:t>
      </w:r>
    </w:p>
    <w:p w14:paraId="4F820493" w14:textId="77777777" w:rsidR="002C2991" w:rsidRDefault="002C2991">
      <w:pPr>
        <w:spacing w:after="60" w:line="276" w:lineRule="auto"/>
        <w:ind w:firstLine="567"/>
        <w:jc w:val="both"/>
      </w:pPr>
      <w:r>
        <w:rPr>
          <w:rFonts w:ascii="Arial" w:hAnsi="Arial" w:cs="Arial"/>
        </w:rPr>
        <w:t>ЧСК - чистый суммарный капитал ФККС;</w:t>
      </w:r>
    </w:p>
    <w:p w14:paraId="49F65E62" w14:textId="77777777" w:rsidR="002C2991" w:rsidRDefault="002C2991">
      <w:pPr>
        <w:spacing w:after="60" w:line="276" w:lineRule="auto"/>
        <w:ind w:firstLine="567"/>
        <w:jc w:val="both"/>
      </w:pPr>
      <w:r>
        <w:rPr>
          <w:rFonts w:ascii="Arial" w:hAnsi="Arial" w:cs="Arial"/>
        </w:rPr>
        <w:t>СДКС - сумма срочных депозитов кредитных союзов.</w:t>
      </w:r>
    </w:p>
    <w:p w14:paraId="0B8FAD6C" w14:textId="77777777" w:rsidR="002C2991" w:rsidRDefault="002C2991">
      <w:pPr>
        <w:spacing w:after="60" w:line="276" w:lineRule="auto"/>
        <w:ind w:firstLine="567"/>
        <w:jc w:val="both"/>
      </w:pPr>
      <w:r>
        <w:rPr>
          <w:rFonts w:ascii="Arial" w:hAnsi="Arial" w:cs="Arial"/>
        </w:rPr>
        <w:t>14. Данные нормативы, а также их значения устанавливаются по решению Комитета по надзору Национального банка.</w:t>
      </w:r>
    </w:p>
    <w:p w14:paraId="21FCB737" w14:textId="77777777" w:rsidR="002C2991" w:rsidRDefault="002C2991">
      <w:pPr>
        <w:spacing w:after="60" w:line="276" w:lineRule="auto"/>
        <w:ind w:firstLine="567"/>
        <w:jc w:val="both"/>
      </w:pPr>
      <w:r>
        <w:rPr>
          <w:rFonts w:ascii="Arial" w:hAnsi="Arial" w:cs="Arial"/>
        </w:rPr>
        <w:t>15. ФККС должна соблюдать норматив максимального размера риска по депозитам до востребования кредитных союзов (К3.1) в течение отчетного периода (один месяц) на основе средненедельных показателей, а норматив максимального размера риска по срочным депозитам кредитных союзов (К3.2) - на ежедневной основе. В течение отчетного периода ФККС должна рассчитывать средненедельные значения депозитов до востребования кредитных союзов, принимая в расчет только рабочие дни. Средние показатели подсчитываются по методу ра</w:t>
      </w:r>
      <w:r>
        <w:rPr>
          <w:rFonts w:ascii="Arial" w:hAnsi="Arial" w:cs="Arial"/>
        </w:rPr>
        <w:t>счета среднеарифметических данных.</w:t>
      </w:r>
    </w:p>
    <w:p w14:paraId="770D8E8C" w14:textId="77777777" w:rsidR="002C2991" w:rsidRDefault="002C2991">
      <w:pPr>
        <w:spacing w:after="60" w:line="276" w:lineRule="auto"/>
        <w:ind w:firstLine="567"/>
        <w:jc w:val="both"/>
      </w:pPr>
      <w:r>
        <w:rPr>
          <w:rFonts w:ascii="Arial" w:hAnsi="Arial" w:cs="Arial"/>
        </w:rPr>
        <w:t xml:space="preserve">16. Ежедневно до 9.00 ч. ФККС должна представлять в Национальный банк в электронном виде отчет согласно разделу 14.Б. </w:t>
      </w:r>
      <w:hyperlink r:id="rId15" w:anchor="p1" w:history="1">
        <w:r>
          <w:rPr>
            <w:rStyle w:val="a3"/>
            <w:rFonts w:ascii="Arial" w:hAnsi="Arial" w:cs="Arial"/>
          </w:rPr>
          <w:t>Приложения 1</w:t>
        </w:r>
      </w:hyperlink>
      <w:r>
        <w:rPr>
          <w:rFonts w:ascii="Arial" w:hAnsi="Arial" w:cs="Arial"/>
        </w:rPr>
        <w:t xml:space="preserve"> о соблюдении норматива максимального размера риска по срочным депозитам (К3.2) по состоянию на конец предыдущего операционного дня.</w:t>
      </w:r>
    </w:p>
    <w:p w14:paraId="5E227B55" w14:textId="77777777" w:rsidR="002C2991" w:rsidRDefault="002C2991">
      <w:pPr>
        <w:spacing w:after="60" w:line="276" w:lineRule="auto"/>
        <w:ind w:firstLine="567"/>
        <w:jc w:val="both"/>
      </w:pPr>
      <w:bookmarkStart w:id="5" w:name="r5"/>
      <w:bookmarkEnd w:id="5"/>
      <w:r>
        <w:rPr>
          <w:rFonts w:ascii="Arial" w:hAnsi="Arial" w:cs="Arial"/>
        </w:rPr>
        <w:t>Данный отчет, заверенный подписью руководителя ФККС, представляется в Национальный банк также и на бумажном носителе.</w:t>
      </w:r>
    </w:p>
    <w:p w14:paraId="6BE24A10"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6" w:history="1">
        <w:r>
          <w:rPr>
            <w:rStyle w:val="a3"/>
            <w:rFonts w:ascii="Arial" w:hAnsi="Arial" w:cs="Arial"/>
            <w:i/>
            <w:iCs/>
          </w:rPr>
          <w:t>15 августа 2018 года № 2018-П-33/33-8</w:t>
        </w:r>
      </w:hyperlink>
      <w:r>
        <w:rPr>
          <w:rFonts w:ascii="Arial" w:hAnsi="Arial" w:cs="Arial"/>
          <w:i/>
          <w:iCs/>
        </w:rPr>
        <w:t>)</w:t>
      </w:r>
    </w:p>
    <w:p w14:paraId="63402E03" w14:textId="77777777" w:rsidR="002C2991" w:rsidRDefault="002C2991">
      <w:pPr>
        <w:spacing w:before="200" w:after="200" w:line="276" w:lineRule="auto"/>
        <w:ind w:left="1134" w:right="1134"/>
        <w:jc w:val="center"/>
      </w:pPr>
      <w:r>
        <w:rPr>
          <w:rFonts w:ascii="Arial" w:hAnsi="Arial" w:cs="Arial"/>
          <w:b/>
          <w:bCs/>
        </w:rPr>
        <w:t>5. Норматив (показатель) ликвидности (К4)</w:t>
      </w:r>
    </w:p>
    <w:p w14:paraId="30322001" w14:textId="77777777" w:rsidR="002C2991" w:rsidRDefault="002C2991">
      <w:pPr>
        <w:spacing w:after="60" w:line="276" w:lineRule="auto"/>
        <w:ind w:firstLine="567"/>
        <w:jc w:val="both"/>
      </w:pPr>
      <w:r>
        <w:rPr>
          <w:rFonts w:ascii="Arial" w:hAnsi="Arial" w:cs="Arial"/>
        </w:rPr>
        <w:t>17. Норматив (показатель) ликвидности необходимо поддерживать на уровне не ниже 30%.</w:t>
      </w:r>
    </w:p>
    <w:p w14:paraId="0E0283F5" w14:textId="77777777" w:rsidR="002C2991" w:rsidRDefault="002C2991">
      <w:pPr>
        <w:spacing w:after="60" w:line="276" w:lineRule="auto"/>
        <w:ind w:firstLine="567"/>
        <w:jc w:val="both"/>
      </w:pPr>
      <w:r>
        <w:rPr>
          <w:rFonts w:ascii="Arial" w:hAnsi="Arial" w:cs="Arial"/>
        </w:rPr>
        <w:t>18. Норматив (показатель) ликвидности определяется по формуле:</w:t>
      </w:r>
    </w:p>
    <w:p w14:paraId="118D0D52" w14:textId="77777777" w:rsidR="002C2991" w:rsidRDefault="002C2991">
      <w:pPr>
        <w:spacing w:after="60" w:line="276" w:lineRule="auto"/>
        <w:ind w:firstLine="567"/>
        <w:jc w:val="both"/>
      </w:pPr>
      <w:r>
        <w:rPr>
          <w:rFonts w:ascii="Arial" w:hAnsi="Arial" w:cs="Arial"/>
        </w:rPr>
        <w:t>К4 = ЛА / О * 100%,</w:t>
      </w:r>
    </w:p>
    <w:p w14:paraId="6B44C8EB" w14:textId="77777777" w:rsidR="002C2991" w:rsidRDefault="002C2991">
      <w:pPr>
        <w:spacing w:after="60" w:line="276" w:lineRule="auto"/>
        <w:ind w:firstLine="567"/>
        <w:jc w:val="both"/>
      </w:pPr>
      <w:r>
        <w:rPr>
          <w:rFonts w:ascii="Arial" w:hAnsi="Arial" w:cs="Arial"/>
        </w:rPr>
        <w:t>где:</w:t>
      </w:r>
    </w:p>
    <w:p w14:paraId="48DCE02C" w14:textId="77777777" w:rsidR="002C2991" w:rsidRDefault="002C2991">
      <w:pPr>
        <w:spacing w:after="60" w:line="276" w:lineRule="auto"/>
        <w:ind w:firstLine="567"/>
        <w:jc w:val="both"/>
      </w:pPr>
      <w:r>
        <w:rPr>
          <w:rFonts w:ascii="Arial" w:hAnsi="Arial" w:cs="Arial"/>
        </w:rPr>
        <w:t>ЛА - ликвидные активы, к которым относятся:</w:t>
      </w:r>
    </w:p>
    <w:p w14:paraId="5C90DB1D" w14:textId="77777777" w:rsidR="002C2991" w:rsidRDefault="002C2991">
      <w:pPr>
        <w:spacing w:after="60" w:line="276" w:lineRule="auto"/>
        <w:ind w:firstLine="567"/>
        <w:jc w:val="both"/>
      </w:pPr>
      <w:r>
        <w:rPr>
          <w:rFonts w:ascii="Arial" w:hAnsi="Arial" w:cs="Arial"/>
        </w:rPr>
        <w:t>- наличные денежные средства в кассе;</w:t>
      </w:r>
    </w:p>
    <w:p w14:paraId="3C32CD4A" w14:textId="77777777" w:rsidR="002C2991" w:rsidRDefault="002C2991">
      <w:pPr>
        <w:spacing w:after="60" w:line="276" w:lineRule="auto"/>
        <w:ind w:firstLine="567"/>
        <w:jc w:val="both"/>
      </w:pPr>
      <w:r>
        <w:rPr>
          <w:rFonts w:ascii="Arial" w:hAnsi="Arial" w:cs="Arial"/>
        </w:rPr>
        <w:t>- средства на расчетных счетах;</w:t>
      </w:r>
    </w:p>
    <w:p w14:paraId="03FA5CFD" w14:textId="77777777" w:rsidR="002C2991" w:rsidRDefault="002C2991">
      <w:pPr>
        <w:spacing w:after="60" w:line="276" w:lineRule="auto"/>
        <w:ind w:firstLine="567"/>
        <w:jc w:val="both"/>
      </w:pPr>
      <w:r>
        <w:rPr>
          <w:rFonts w:ascii="Arial" w:hAnsi="Arial" w:cs="Arial"/>
        </w:rPr>
        <w:t xml:space="preserve">- государственные ценные бумаги, </w:t>
      </w:r>
      <w:r>
        <w:rPr>
          <w:rFonts w:ascii="Arial" w:hAnsi="Arial" w:cs="Arial"/>
        </w:rPr>
        <w:t>выпущенные Правительством Кыргызской Республики и Национальным банком. Данные ценные бумаги при подсчете норматива (показателя) ликвидности учитываются за минусом премии (дисконта), нереализованной прибыли (убытков);</w:t>
      </w:r>
    </w:p>
    <w:p w14:paraId="36CE05DD" w14:textId="77777777" w:rsidR="002C2991" w:rsidRDefault="002C2991">
      <w:pPr>
        <w:spacing w:after="60" w:line="276" w:lineRule="auto"/>
        <w:ind w:firstLine="567"/>
        <w:jc w:val="both"/>
      </w:pPr>
      <w:r>
        <w:rPr>
          <w:rFonts w:ascii="Arial" w:hAnsi="Arial" w:cs="Arial"/>
        </w:rPr>
        <w:t>- высоколиквидные ценные бумаги, купленные по РЕПО-соглашению.</w:t>
      </w:r>
    </w:p>
    <w:p w14:paraId="18C3D2B8" w14:textId="77777777" w:rsidR="002C2991" w:rsidRDefault="002C2991">
      <w:pPr>
        <w:spacing w:after="60" w:line="276" w:lineRule="auto"/>
        <w:ind w:firstLine="567"/>
        <w:jc w:val="both"/>
      </w:pPr>
      <w:r>
        <w:rPr>
          <w:rFonts w:ascii="Arial" w:hAnsi="Arial" w:cs="Arial"/>
        </w:rPr>
        <w:t>О - обязательства ФККС, к которым для расчета норматива (показателя) ликвидности относятся:</w:t>
      </w:r>
    </w:p>
    <w:p w14:paraId="2B7791BF" w14:textId="77777777" w:rsidR="002C2991" w:rsidRDefault="002C2991">
      <w:pPr>
        <w:spacing w:after="60" w:line="276" w:lineRule="auto"/>
        <w:ind w:firstLine="567"/>
        <w:jc w:val="both"/>
      </w:pPr>
      <w:r>
        <w:rPr>
          <w:rFonts w:ascii="Arial" w:hAnsi="Arial" w:cs="Arial"/>
        </w:rPr>
        <w:t>- депозиты до востребования кредитных союзов, а также денежные средства в расчетах;</w:t>
      </w:r>
    </w:p>
    <w:p w14:paraId="251F0901" w14:textId="77777777" w:rsidR="002C2991" w:rsidRDefault="002C2991">
      <w:pPr>
        <w:spacing w:after="60" w:line="276" w:lineRule="auto"/>
        <w:ind w:firstLine="567"/>
        <w:jc w:val="both"/>
      </w:pPr>
      <w:r>
        <w:rPr>
          <w:rFonts w:ascii="Arial" w:hAnsi="Arial" w:cs="Arial"/>
        </w:rPr>
        <w:t>- любые другие обязательства, а также забалансовые обязательства, расчеты по которым наступают в течение 30 дней после отчетной даты.</w:t>
      </w:r>
    </w:p>
    <w:p w14:paraId="32A9432E" w14:textId="77777777" w:rsidR="002C2991" w:rsidRDefault="002C2991">
      <w:pPr>
        <w:spacing w:after="60" w:line="276" w:lineRule="auto"/>
        <w:ind w:firstLine="567"/>
        <w:jc w:val="both"/>
      </w:pPr>
      <w:r>
        <w:rPr>
          <w:rFonts w:ascii="Arial" w:hAnsi="Arial" w:cs="Arial"/>
        </w:rPr>
        <w:t>19. Любые ликвидные активы, являющиеся обеспечением по активам, предоставленным кредитным союзам или их участникам, исключаются из состава ликвидных активов.</w:t>
      </w:r>
    </w:p>
    <w:p w14:paraId="2283110E" w14:textId="77777777" w:rsidR="002C2991" w:rsidRDefault="002C2991">
      <w:pPr>
        <w:spacing w:after="60" w:line="276" w:lineRule="auto"/>
        <w:ind w:firstLine="567"/>
        <w:jc w:val="both"/>
      </w:pPr>
      <w:r>
        <w:rPr>
          <w:rFonts w:ascii="Arial" w:hAnsi="Arial" w:cs="Arial"/>
        </w:rPr>
        <w:t>20. При расчете норматива (показателя) ликвидности депозиты, принятые ФККС и являющиеся обеспечением по активам, предоставленным кредитным союзам или их участникам, не включаются в состав обязательств ФККС, если ФККС имеет необходимые процедуры и систему контроля, гарантирующие, что залог не будет изъят до наступления срока возврата кредита.</w:t>
      </w:r>
    </w:p>
    <w:p w14:paraId="19321BA8" w14:textId="77777777" w:rsidR="002C2991" w:rsidRDefault="002C2991">
      <w:pPr>
        <w:spacing w:after="60" w:line="276" w:lineRule="auto"/>
        <w:ind w:firstLine="567"/>
        <w:jc w:val="both"/>
      </w:pPr>
      <w:r>
        <w:rPr>
          <w:rFonts w:ascii="Arial" w:hAnsi="Arial" w:cs="Arial"/>
        </w:rPr>
        <w:t>21. В целях уменьшения риска ликвидности, руководство ФККС должно осуществлять ежедневное управление активами и обязательствами. ФККС должна соблюдать норматив (показатель) ликвидности в течение отчетного периода (один месяц) на основе средненедельных данных. В течение отчетного периода ФККС должна рассчитывать значения средненедельных ликвидных активов и краткосрочных обязательств ФККС (при подсчете средненедельных значений в расчет включаются только рабочие дни). Средние показатели подсчитываются по метод</w:t>
      </w:r>
      <w:r>
        <w:rPr>
          <w:rFonts w:ascii="Arial" w:hAnsi="Arial" w:cs="Arial"/>
        </w:rPr>
        <w:t>у расчета среднеарифметических данных.</w:t>
      </w:r>
    </w:p>
    <w:p w14:paraId="325BC024" w14:textId="77777777" w:rsidR="002C2991" w:rsidRDefault="002C2991">
      <w:pPr>
        <w:spacing w:after="60" w:line="276" w:lineRule="auto"/>
        <w:ind w:firstLine="567"/>
        <w:jc w:val="both"/>
      </w:pPr>
      <w:r>
        <w:rPr>
          <w:rFonts w:ascii="Arial" w:hAnsi="Arial" w:cs="Arial"/>
        </w:rPr>
        <w:t>22. ФККС должна разработать политику управления риском ликвидности, которая должна включать, как минимум, следующее:</w:t>
      </w:r>
    </w:p>
    <w:p w14:paraId="04E70331" w14:textId="77777777" w:rsidR="002C2991" w:rsidRDefault="002C2991">
      <w:pPr>
        <w:spacing w:after="60" w:line="276" w:lineRule="auto"/>
        <w:ind w:firstLine="567"/>
        <w:jc w:val="both"/>
      </w:pPr>
      <w:r>
        <w:rPr>
          <w:rFonts w:ascii="Arial" w:hAnsi="Arial" w:cs="Arial"/>
        </w:rPr>
        <w:t>- ежедневное измерение и мониторинг притока и оттока средств, а также ежедневный мониторинг разрывов в сроках погашения активов и обязательств ФККС для контроля ежедневной потребности в ликвидности и обеспечения выполнения обязательств;</w:t>
      </w:r>
    </w:p>
    <w:p w14:paraId="2D7227AC" w14:textId="77777777" w:rsidR="002C2991" w:rsidRDefault="002C2991">
      <w:pPr>
        <w:spacing w:after="60" w:line="276" w:lineRule="auto"/>
        <w:ind w:firstLine="567"/>
        <w:jc w:val="both"/>
      </w:pPr>
      <w:r>
        <w:rPr>
          <w:rFonts w:ascii="Arial" w:hAnsi="Arial" w:cs="Arial"/>
        </w:rPr>
        <w:t>- прогнозирование необходимой ликвидности;</w:t>
      </w:r>
    </w:p>
    <w:p w14:paraId="0F68C628" w14:textId="77777777" w:rsidR="002C2991" w:rsidRDefault="002C2991">
      <w:pPr>
        <w:spacing w:after="60" w:line="276" w:lineRule="auto"/>
        <w:ind w:firstLine="567"/>
        <w:jc w:val="both"/>
      </w:pPr>
      <w:r>
        <w:rPr>
          <w:rFonts w:ascii="Arial" w:hAnsi="Arial" w:cs="Arial"/>
        </w:rPr>
        <w:t>- структуру и оценку устойчивости депозитной базы и других заемных средств;</w:t>
      </w:r>
    </w:p>
    <w:p w14:paraId="4186A9BF" w14:textId="77777777" w:rsidR="002C2991" w:rsidRDefault="002C2991">
      <w:pPr>
        <w:spacing w:after="60" w:line="276" w:lineRule="auto"/>
        <w:ind w:firstLine="567"/>
        <w:jc w:val="both"/>
      </w:pPr>
      <w:r>
        <w:rPr>
          <w:rFonts w:ascii="Arial" w:hAnsi="Arial" w:cs="Arial"/>
        </w:rPr>
        <w:t>- стоимость ресурсов;</w:t>
      </w:r>
    </w:p>
    <w:p w14:paraId="662AED96" w14:textId="77777777" w:rsidR="002C2991" w:rsidRDefault="002C2991">
      <w:pPr>
        <w:spacing w:after="60" w:line="276" w:lineRule="auto"/>
        <w:ind w:firstLine="567"/>
        <w:jc w:val="both"/>
      </w:pPr>
      <w:r>
        <w:rPr>
          <w:rFonts w:ascii="Arial" w:hAnsi="Arial" w:cs="Arial"/>
        </w:rPr>
        <w:t>- способность заимствовать на денежном рынке;</w:t>
      </w:r>
    </w:p>
    <w:p w14:paraId="17E96E3C" w14:textId="77777777" w:rsidR="002C2991" w:rsidRDefault="002C2991">
      <w:pPr>
        <w:spacing w:after="60" w:line="276" w:lineRule="auto"/>
        <w:ind w:firstLine="567"/>
        <w:jc w:val="both"/>
      </w:pPr>
      <w:r>
        <w:rPr>
          <w:rFonts w:ascii="Arial" w:hAnsi="Arial" w:cs="Arial"/>
        </w:rPr>
        <w:t>- качество активов;</w:t>
      </w:r>
    </w:p>
    <w:p w14:paraId="7136A5FF" w14:textId="77777777" w:rsidR="002C2991" w:rsidRDefault="002C2991">
      <w:pPr>
        <w:spacing w:after="60" w:line="276" w:lineRule="auto"/>
        <w:ind w:firstLine="567"/>
        <w:jc w:val="both"/>
      </w:pPr>
      <w:r>
        <w:rPr>
          <w:rFonts w:ascii="Arial" w:hAnsi="Arial" w:cs="Arial"/>
        </w:rPr>
        <w:t>- исполнение забалансовых обязательств;</w:t>
      </w:r>
    </w:p>
    <w:p w14:paraId="588B1C4D" w14:textId="77777777" w:rsidR="002C2991" w:rsidRDefault="002C2991">
      <w:pPr>
        <w:spacing w:after="60" w:line="276" w:lineRule="auto"/>
        <w:ind w:firstLine="567"/>
        <w:jc w:val="both"/>
      </w:pPr>
      <w:r>
        <w:rPr>
          <w:rFonts w:ascii="Arial" w:hAnsi="Arial" w:cs="Arial"/>
        </w:rPr>
        <w:t>- планирование на случаи кризиса ликвидности;</w:t>
      </w:r>
    </w:p>
    <w:p w14:paraId="6BC988C4" w14:textId="77777777" w:rsidR="002C2991" w:rsidRDefault="002C2991">
      <w:pPr>
        <w:spacing w:after="60" w:line="276" w:lineRule="auto"/>
        <w:ind w:firstLine="567"/>
        <w:jc w:val="both"/>
      </w:pPr>
      <w:r>
        <w:rPr>
          <w:rFonts w:ascii="Arial" w:hAnsi="Arial" w:cs="Arial"/>
        </w:rPr>
        <w:t>- управление ликвидностью в иностранных валютах;</w:t>
      </w:r>
    </w:p>
    <w:p w14:paraId="2D90BC64" w14:textId="77777777" w:rsidR="002C2991" w:rsidRDefault="002C2991">
      <w:pPr>
        <w:spacing w:after="60" w:line="276" w:lineRule="auto"/>
        <w:ind w:firstLine="567"/>
        <w:jc w:val="both"/>
      </w:pPr>
      <w:r>
        <w:rPr>
          <w:rFonts w:ascii="Arial" w:hAnsi="Arial" w:cs="Arial"/>
        </w:rPr>
        <w:t>- внутренний контроль за управлением риском ликвидности;</w:t>
      </w:r>
    </w:p>
    <w:p w14:paraId="24982577" w14:textId="77777777" w:rsidR="002C2991" w:rsidRDefault="002C2991">
      <w:pPr>
        <w:spacing w:after="60" w:line="276" w:lineRule="auto"/>
        <w:ind w:firstLine="567"/>
        <w:jc w:val="both"/>
      </w:pPr>
      <w:r>
        <w:rPr>
          <w:rFonts w:ascii="Arial" w:hAnsi="Arial" w:cs="Arial"/>
        </w:rPr>
        <w:t>- необходимую управленческую отчетность.</w:t>
      </w:r>
    </w:p>
    <w:p w14:paraId="7BE21799" w14:textId="77777777" w:rsidR="002C2991" w:rsidRDefault="002C2991">
      <w:pPr>
        <w:spacing w:before="200" w:after="200" w:line="276" w:lineRule="auto"/>
        <w:ind w:left="1134" w:right="1134"/>
        <w:jc w:val="center"/>
      </w:pPr>
      <w:bookmarkStart w:id="6" w:name="r6"/>
      <w:bookmarkEnd w:id="6"/>
      <w:r>
        <w:rPr>
          <w:rFonts w:ascii="Arial" w:hAnsi="Arial" w:cs="Arial"/>
          <w:b/>
          <w:bCs/>
        </w:rPr>
        <w:t>6. Максимальный размер любых инвестиций в каждую организацию или банк</w:t>
      </w:r>
    </w:p>
    <w:p w14:paraId="2BB052D4" w14:textId="77777777" w:rsidR="002C2991" w:rsidRDefault="002C2991">
      <w:pPr>
        <w:spacing w:after="60" w:line="276" w:lineRule="auto"/>
        <w:ind w:firstLine="567"/>
        <w:jc w:val="both"/>
      </w:pPr>
      <w:r>
        <w:rPr>
          <w:rFonts w:ascii="Arial" w:hAnsi="Arial" w:cs="Arial"/>
        </w:rPr>
        <w:t>23. Максимальный размер любых инвестиций в каждую организацию или банк, включая любые финансовые вложения и кредиты в каждую организацию или банк, не должен превышать 10% размера чистого суммарного капитала ФККС.</w:t>
      </w:r>
    </w:p>
    <w:p w14:paraId="26664770" w14:textId="77777777" w:rsidR="002C2991" w:rsidRDefault="002C2991">
      <w:pPr>
        <w:spacing w:after="60" w:line="276" w:lineRule="auto"/>
        <w:ind w:firstLine="567"/>
        <w:jc w:val="both"/>
      </w:pPr>
      <w:r>
        <w:rPr>
          <w:rFonts w:ascii="Arial" w:hAnsi="Arial" w:cs="Arial"/>
        </w:rPr>
        <w:t xml:space="preserve">24. Общий размер любых инвестиций в </w:t>
      </w:r>
      <w:r>
        <w:rPr>
          <w:rFonts w:ascii="Arial" w:hAnsi="Arial" w:cs="Arial"/>
        </w:rPr>
        <w:t>организации и/или банки не должен превышать 50% размера чистого суммарного капитала ФККС.</w:t>
      </w:r>
    </w:p>
    <w:p w14:paraId="3CCF64E9" w14:textId="77777777" w:rsidR="002C2991" w:rsidRDefault="002C2991">
      <w:pPr>
        <w:spacing w:after="60" w:line="276" w:lineRule="auto"/>
        <w:ind w:firstLine="567"/>
        <w:jc w:val="both"/>
      </w:pPr>
      <w:r>
        <w:rPr>
          <w:rFonts w:ascii="Arial" w:hAnsi="Arial" w:cs="Arial"/>
        </w:rPr>
        <w:t>25. Если ФККС намеревается инвестировать в капитал любой организации или банка в целях долгосрочного инвестирования, а не в целях торговли акциями, в размере, превышающем 5% от ее чистого суммарного капитала, то ФККС обязана за 40 календарных дней до начала инвестирования письменно сообщить об этом в Национальный банк с приложением следующих документов/информации:</w:t>
      </w:r>
    </w:p>
    <w:p w14:paraId="7B5F1496" w14:textId="77777777" w:rsidR="002C2991" w:rsidRDefault="002C2991">
      <w:pPr>
        <w:spacing w:after="60" w:line="276" w:lineRule="auto"/>
        <w:ind w:firstLine="567"/>
        <w:jc w:val="both"/>
      </w:pPr>
      <w:r>
        <w:rPr>
          <w:rFonts w:ascii="Arial" w:hAnsi="Arial" w:cs="Arial"/>
        </w:rPr>
        <w:t>1) информации о цели и условиях инвестирования;</w:t>
      </w:r>
    </w:p>
    <w:p w14:paraId="09A5A573" w14:textId="77777777" w:rsidR="002C2991" w:rsidRDefault="002C2991">
      <w:pPr>
        <w:spacing w:after="60" w:line="276" w:lineRule="auto"/>
        <w:ind w:firstLine="567"/>
        <w:jc w:val="both"/>
      </w:pPr>
      <w:r>
        <w:rPr>
          <w:rFonts w:ascii="Arial" w:hAnsi="Arial" w:cs="Arial"/>
        </w:rPr>
        <w:t>2) расчета доходности инвестиции в течение последующих двух лет;</w:t>
      </w:r>
    </w:p>
    <w:p w14:paraId="32C8D012" w14:textId="77777777" w:rsidR="002C2991" w:rsidRDefault="002C2991">
      <w:pPr>
        <w:spacing w:after="60" w:line="276" w:lineRule="auto"/>
        <w:ind w:firstLine="567"/>
        <w:jc w:val="both"/>
      </w:pPr>
      <w:r>
        <w:rPr>
          <w:rFonts w:ascii="Arial" w:hAnsi="Arial" w:cs="Arial"/>
        </w:rPr>
        <w:t xml:space="preserve">3) общей информации об организации (наименование, местонахождение, организационно-правовая форма, виды </w:t>
      </w:r>
      <w:r>
        <w:rPr>
          <w:rFonts w:ascii="Arial" w:hAnsi="Arial" w:cs="Arial"/>
        </w:rPr>
        <w:t>деятельности, с какого времени работает на рынке, сведения о собственниках и руководителях);</w:t>
      </w:r>
    </w:p>
    <w:p w14:paraId="5CE30B38" w14:textId="77777777" w:rsidR="002C2991" w:rsidRDefault="002C2991">
      <w:pPr>
        <w:spacing w:after="60" w:line="276" w:lineRule="auto"/>
        <w:ind w:firstLine="567"/>
        <w:jc w:val="both"/>
      </w:pPr>
      <w:r>
        <w:rPr>
          <w:rFonts w:ascii="Arial" w:hAnsi="Arial" w:cs="Arial"/>
        </w:rPr>
        <w:t>4) информации о наличии общих интересов между организацией или банком и связанными с ФККС лицами или аффилированными лицами ФККС;</w:t>
      </w:r>
    </w:p>
    <w:p w14:paraId="0D324487" w14:textId="77777777" w:rsidR="002C2991" w:rsidRDefault="002C2991">
      <w:pPr>
        <w:spacing w:after="60" w:line="276" w:lineRule="auto"/>
        <w:ind w:firstLine="567"/>
        <w:jc w:val="both"/>
      </w:pPr>
      <w:r>
        <w:rPr>
          <w:rFonts w:ascii="Arial" w:hAnsi="Arial" w:cs="Arial"/>
        </w:rPr>
        <w:t>5) информации о кредитах и других видах финансирования, когда-либо предоставленных ФККС данной организации или банку, и их погашении;</w:t>
      </w:r>
    </w:p>
    <w:p w14:paraId="5C7BB912" w14:textId="77777777" w:rsidR="002C2991" w:rsidRDefault="002C2991">
      <w:pPr>
        <w:spacing w:after="60" w:line="276" w:lineRule="auto"/>
        <w:ind w:firstLine="567"/>
        <w:jc w:val="both"/>
      </w:pPr>
      <w:r>
        <w:rPr>
          <w:rFonts w:ascii="Arial" w:hAnsi="Arial" w:cs="Arial"/>
        </w:rPr>
        <w:t>6) финансовой отчетности организации за последние два года (заверенной внешним аудитором при его наличии согласно законодательству).</w:t>
      </w:r>
    </w:p>
    <w:p w14:paraId="1177D310" w14:textId="77777777" w:rsidR="002C2991" w:rsidRDefault="002C2991">
      <w:pPr>
        <w:spacing w:after="60" w:line="276" w:lineRule="auto"/>
        <w:ind w:firstLine="567"/>
        <w:jc w:val="both"/>
      </w:pPr>
      <w:r>
        <w:rPr>
          <w:rFonts w:ascii="Arial" w:hAnsi="Arial" w:cs="Arial"/>
        </w:rPr>
        <w:t>Для осуществления своих функций Национальный банк вправе запрашивать у ФККС любую дополнительную информацию.</w:t>
      </w:r>
    </w:p>
    <w:p w14:paraId="3CE8D964"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7" w:history="1">
        <w:r>
          <w:rPr>
            <w:rStyle w:val="a3"/>
            <w:rFonts w:ascii="Arial" w:hAnsi="Arial" w:cs="Arial"/>
            <w:i/>
            <w:iCs/>
          </w:rPr>
          <w:t>15 июня 2017 года № 2017-П-12/25-12</w:t>
        </w:r>
      </w:hyperlink>
      <w:r>
        <w:rPr>
          <w:rFonts w:ascii="Arial" w:hAnsi="Arial" w:cs="Arial"/>
          <w:i/>
          <w:iCs/>
        </w:rPr>
        <w:t>)</w:t>
      </w:r>
    </w:p>
    <w:p w14:paraId="4BE89D3B" w14:textId="77777777" w:rsidR="002C2991" w:rsidRDefault="002C2991">
      <w:pPr>
        <w:spacing w:after="60" w:line="276" w:lineRule="auto"/>
        <w:ind w:firstLine="567"/>
        <w:jc w:val="both"/>
      </w:pPr>
      <w:r>
        <w:rPr>
          <w:rFonts w:ascii="Arial" w:hAnsi="Arial" w:cs="Arial"/>
        </w:rPr>
        <w:t>26. Национальный банк вправе направить требование о приостановлении инвестирования за 10 дней до начала предполагаемой инвестиции, а также о прекращении или ограничении инвестирования в любое время после того, как ФККС инвестировала средства в случае, если:</w:t>
      </w:r>
    </w:p>
    <w:p w14:paraId="35E4BA59" w14:textId="77777777" w:rsidR="002C2991" w:rsidRDefault="002C2991">
      <w:pPr>
        <w:spacing w:after="60" w:line="276" w:lineRule="auto"/>
        <w:ind w:firstLine="567"/>
        <w:jc w:val="both"/>
      </w:pPr>
      <w:r>
        <w:rPr>
          <w:rFonts w:ascii="Arial" w:hAnsi="Arial" w:cs="Arial"/>
        </w:rPr>
        <w:t>-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ФККС или интересам кредитных союзов, являющихся вкладчиками ФККС, и других кредиторов ФККС;</w:t>
      </w:r>
    </w:p>
    <w:p w14:paraId="22CDC0F9" w14:textId="77777777" w:rsidR="002C2991" w:rsidRDefault="002C2991">
      <w:pPr>
        <w:spacing w:after="60" w:line="276" w:lineRule="auto"/>
        <w:ind w:firstLine="567"/>
        <w:jc w:val="both"/>
      </w:pPr>
      <w:r>
        <w:rPr>
          <w:rFonts w:ascii="Arial" w:hAnsi="Arial" w:cs="Arial"/>
        </w:rPr>
        <w:t>- осуществление инвестиции будет связано с вовлечением ФККС в нездоровую и небезопасную практику ведения ее операций, с нарушением банковского законодательства, предписаний Национального банка или письменных соглашений ФККС с Национальным банком;</w:t>
      </w:r>
    </w:p>
    <w:p w14:paraId="4A70E5BA" w14:textId="77777777" w:rsidR="002C2991" w:rsidRDefault="002C2991">
      <w:pPr>
        <w:spacing w:after="60" w:line="276" w:lineRule="auto"/>
        <w:ind w:firstLine="567"/>
        <w:jc w:val="both"/>
      </w:pPr>
      <w:r>
        <w:rPr>
          <w:rFonts w:ascii="Arial" w:hAnsi="Arial" w:cs="Arial"/>
        </w:rPr>
        <w:t>- ФККС по каким-либо причинам не может проводить мониторинг этой инвестиции;</w:t>
      </w:r>
    </w:p>
    <w:p w14:paraId="6829DF2B" w14:textId="77777777" w:rsidR="002C2991" w:rsidRDefault="002C2991">
      <w:pPr>
        <w:spacing w:after="60" w:line="276" w:lineRule="auto"/>
        <w:ind w:firstLine="567"/>
        <w:jc w:val="both"/>
      </w:pPr>
      <w:r>
        <w:rPr>
          <w:rFonts w:ascii="Arial" w:hAnsi="Arial" w:cs="Arial"/>
        </w:rPr>
        <w:t>- Национальному банку известны факты, свидетельствующие о ненадлежащей деловой репутации организации или банка, их должностных лиц, а также факты о том, что предыдущая деятельность организации или банка, их должностных лиц способствовала банкротству или значительным финансовым убыткам какого-либо юридического лица;</w:t>
      </w:r>
    </w:p>
    <w:p w14:paraId="29636338" w14:textId="77777777" w:rsidR="002C2991" w:rsidRDefault="002C2991">
      <w:pPr>
        <w:spacing w:after="60" w:line="276" w:lineRule="auto"/>
        <w:ind w:firstLine="567"/>
        <w:jc w:val="both"/>
      </w:pPr>
      <w:r>
        <w:rPr>
          <w:rFonts w:ascii="Arial" w:hAnsi="Arial" w:cs="Arial"/>
        </w:rPr>
        <w:t>- ФККС предоставила документы/информацию не в полном объеме либо представила недостоверную информацию.</w:t>
      </w:r>
    </w:p>
    <w:p w14:paraId="64E212B7"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18" w:history="1">
        <w:r>
          <w:rPr>
            <w:rStyle w:val="a3"/>
            <w:rFonts w:ascii="Arial" w:hAnsi="Arial" w:cs="Arial"/>
            <w:i/>
            <w:iCs/>
          </w:rPr>
          <w:t>15 июня 2017 года № 2017-П-12/25-12</w:t>
        </w:r>
      </w:hyperlink>
      <w:r>
        <w:rPr>
          <w:rFonts w:ascii="Arial" w:hAnsi="Arial" w:cs="Arial"/>
          <w:i/>
          <w:iCs/>
        </w:rPr>
        <w:t>)</w:t>
      </w:r>
    </w:p>
    <w:p w14:paraId="4FF4D93C" w14:textId="77777777" w:rsidR="002C2991" w:rsidRDefault="002C2991">
      <w:pPr>
        <w:spacing w:after="60" w:line="276" w:lineRule="auto"/>
        <w:ind w:firstLine="567"/>
        <w:jc w:val="both"/>
      </w:pPr>
      <w:r>
        <w:rPr>
          <w:rFonts w:ascii="Arial" w:hAnsi="Arial" w:cs="Arial"/>
        </w:rPr>
        <w:t xml:space="preserve">27. При создании либо приобретении ФККС дочерней или зависимой компании должны выполняться требования части 1 </w:t>
      </w:r>
      <w:hyperlink r:id="rId19" w:anchor="st_142" w:history="1">
        <w:r>
          <w:rPr>
            <w:rStyle w:val="a3"/>
            <w:rFonts w:ascii="Arial" w:hAnsi="Arial" w:cs="Arial"/>
            <w:color w:val="auto"/>
            <w:u w:val="none"/>
          </w:rPr>
          <w:t>статьи 142</w:t>
        </w:r>
      </w:hyperlink>
      <w:r>
        <w:rPr>
          <w:rFonts w:ascii="Arial" w:hAnsi="Arial" w:cs="Arial"/>
        </w:rPr>
        <w:t xml:space="preserve"> </w:t>
      </w:r>
      <w:hyperlink r:id="rId20"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и нормативных правовых актов Национального банка, определяющих порядок создания и/или приобретения дочерней или зависимой компании.</w:t>
      </w:r>
    </w:p>
    <w:p w14:paraId="7F3EBC11"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21" w:history="1">
        <w:r>
          <w:rPr>
            <w:rStyle w:val="a3"/>
            <w:rFonts w:ascii="Arial" w:hAnsi="Arial" w:cs="Arial"/>
            <w:i/>
            <w:iCs/>
          </w:rPr>
          <w:t>15 июня 2017 года № 2017-П-12/25-12</w:t>
        </w:r>
      </w:hyperlink>
      <w:r>
        <w:rPr>
          <w:rFonts w:ascii="Arial" w:hAnsi="Arial" w:cs="Arial"/>
          <w:i/>
          <w:iCs/>
        </w:rPr>
        <w:t>)</w:t>
      </w:r>
    </w:p>
    <w:p w14:paraId="24C1E03F" w14:textId="77777777" w:rsidR="002C2991" w:rsidRDefault="002C2991">
      <w:pPr>
        <w:spacing w:before="200" w:after="200" w:line="276" w:lineRule="auto"/>
        <w:ind w:left="1134" w:right="1134"/>
        <w:jc w:val="center"/>
      </w:pPr>
      <w:bookmarkStart w:id="7" w:name="r7"/>
      <w:bookmarkEnd w:id="7"/>
      <w:r>
        <w:rPr>
          <w:rFonts w:ascii="Arial" w:hAnsi="Arial" w:cs="Arial"/>
          <w:b/>
          <w:bCs/>
        </w:rPr>
        <w:t>7. Максимальный размер инвестиций в недвижимое имущество (основные средства)</w:t>
      </w:r>
    </w:p>
    <w:p w14:paraId="3CC4A555" w14:textId="77777777" w:rsidR="002C2991" w:rsidRDefault="002C2991">
      <w:pPr>
        <w:spacing w:after="60" w:line="276" w:lineRule="auto"/>
        <w:ind w:firstLine="567"/>
        <w:jc w:val="both"/>
      </w:pPr>
      <w:r>
        <w:rPr>
          <w:rFonts w:ascii="Arial" w:hAnsi="Arial" w:cs="Arial"/>
        </w:rPr>
        <w:t>28. Максимальный размер инвестиций в недвижимое имущество (основные средства) не должен превышать 50% размера оплаченного уставного капитала ФККС.</w:t>
      </w:r>
    </w:p>
    <w:p w14:paraId="5F077C8D" w14:textId="77777777" w:rsidR="002C2991" w:rsidRDefault="002C2991">
      <w:pPr>
        <w:spacing w:after="60" w:line="276" w:lineRule="auto"/>
        <w:ind w:firstLine="567"/>
        <w:jc w:val="both"/>
      </w:pPr>
      <w:r>
        <w:rPr>
          <w:rFonts w:ascii="Arial" w:hAnsi="Arial" w:cs="Arial"/>
        </w:rPr>
        <w:t>29. Для целей настоящих Правил под недвижимым имуществом понимается имущество (включая строящееся/устанавливаемое недвижимое имущество), которое принадлежит ФККС или находится в распоряжении ФККС по договору финансовой аренды и используется/будет использоваться в качестве основного средства.</w:t>
      </w:r>
    </w:p>
    <w:p w14:paraId="3D4222C9"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22" w:history="1">
        <w:r>
          <w:rPr>
            <w:rStyle w:val="a3"/>
            <w:rFonts w:ascii="Arial" w:hAnsi="Arial" w:cs="Arial"/>
            <w:i/>
            <w:iCs/>
          </w:rPr>
          <w:t>15 июня 2017 года № 2017-П-12/25-12</w:t>
        </w:r>
      </w:hyperlink>
      <w:r>
        <w:rPr>
          <w:rFonts w:ascii="Arial" w:hAnsi="Arial" w:cs="Arial"/>
          <w:i/>
          <w:iCs/>
        </w:rPr>
        <w:t>)</w:t>
      </w:r>
    </w:p>
    <w:p w14:paraId="2D3D52A3" w14:textId="77777777" w:rsidR="002C2991" w:rsidRDefault="002C2991">
      <w:pPr>
        <w:spacing w:after="60" w:line="276" w:lineRule="auto"/>
        <w:ind w:firstLine="567"/>
        <w:jc w:val="both"/>
      </w:pPr>
      <w:r>
        <w:rPr>
          <w:rFonts w:ascii="Arial" w:hAnsi="Arial" w:cs="Arial"/>
        </w:rPr>
        <w:t xml:space="preserve">30.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недвижимым имуществом ФККС. Все указанные активы (за исключением недвижимого имущества ФККС по договору финансовой аренды) включаются в расчет по их </w:t>
      </w:r>
      <w:r>
        <w:rPr>
          <w:rFonts w:ascii="Arial" w:hAnsi="Arial" w:cs="Arial"/>
        </w:rPr>
        <w:t>балансовой стоимости.</w:t>
      </w:r>
    </w:p>
    <w:p w14:paraId="2497F3FC" w14:textId="77777777" w:rsidR="002C2991" w:rsidRDefault="002C2991">
      <w:pPr>
        <w:spacing w:after="60" w:line="276" w:lineRule="auto"/>
        <w:ind w:firstLine="567"/>
        <w:jc w:val="both"/>
      </w:pPr>
      <w:r>
        <w:rPr>
          <w:rFonts w:ascii="Arial" w:hAnsi="Arial" w:cs="Arial"/>
        </w:rPr>
        <w:t>Недвижимое имущество, находящиеся в распоряжении ФККС по договору финансовой аренды, должны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14:paraId="7477C9EF" w14:textId="77777777" w:rsidR="002C2991" w:rsidRDefault="002C2991">
      <w:pPr>
        <w:spacing w:after="60" w:line="276" w:lineRule="auto"/>
        <w:ind w:firstLine="567"/>
        <w:jc w:val="both"/>
      </w:pPr>
      <w:r>
        <w:rPr>
          <w:rFonts w:ascii="Arial" w:hAnsi="Arial" w:cs="Arial"/>
        </w:rPr>
        <w:t xml:space="preserve">31. ФККС может иметь недвижимое имущество, предназначенное для создания условий труда и отдыха сотрудников, при </w:t>
      </w:r>
      <w:r>
        <w:rPr>
          <w:rFonts w:ascii="Arial" w:hAnsi="Arial" w:cs="Arial"/>
        </w:rPr>
        <w:t>условии включения балансовой стоимости данного имущества в расчет максимального размера инвестиций в недвижимое имущество (основные средства).</w:t>
      </w:r>
    </w:p>
    <w:p w14:paraId="328AC94A" w14:textId="77777777" w:rsidR="002C2991" w:rsidRDefault="002C2991">
      <w:pPr>
        <w:spacing w:after="60" w:line="276" w:lineRule="auto"/>
        <w:ind w:firstLine="567"/>
        <w:jc w:val="both"/>
      </w:pPr>
      <w:r>
        <w:rPr>
          <w:rFonts w:ascii="Arial" w:hAnsi="Arial" w:cs="Arial"/>
        </w:rPr>
        <w:t>32. При проведении переоценки стоимости недвижимого имущества, в результате которой будет нарушен максимальный размер инвестиций в недвижимое имущество (основные средства), ФККС предоставляет в Национальный банк письмо-обязательство о том, что в течение 12 месяцев с момента проведения переоценки приведет размер инвестиций в недвижимое имущество (основные средства) в соответствие с требованиями Национального банка.</w:t>
      </w:r>
    </w:p>
    <w:p w14:paraId="1158F247" w14:textId="77777777" w:rsidR="002C2991" w:rsidRDefault="002C2991">
      <w:pPr>
        <w:spacing w:after="60" w:line="276" w:lineRule="auto"/>
        <w:ind w:firstLine="567"/>
        <w:jc w:val="both"/>
      </w:pPr>
      <w:r>
        <w:rPr>
          <w:rFonts w:ascii="Arial" w:hAnsi="Arial" w:cs="Arial"/>
        </w:rPr>
        <w:t>33. Имущество, полученное ФККС в погашение задолженности по выданным кредитам, может быть принято ФККС как основное средство при соблюдении требований законодательства и выполнении следующих условий:</w:t>
      </w:r>
    </w:p>
    <w:p w14:paraId="1C5351D5" w14:textId="77777777" w:rsidR="002C2991" w:rsidRDefault="002C2991">
      <w:pPr>
        <w:spacing w:after="60" w:line="276" w:lineRule="auto"/>
        <w:ind w:firstLine="567"/>
        <w:jc w:val="both"/>
      </w:pPr>
      <w:r>
        <w:rPr>
          <w:rFonts w:ascii="Arial" w:hAnsi="Arial" w:cs="Arial"/>
        </w:rPr>
        <w:t>- принятие имущества как основного средства не повлечет нарушения максимального размера инвестиций в недвижимое имущество;</w:t>
      </w:r>
    </w:p>
    <w:p w14:paraId="43770928" w14:textId="77777777" w:rsidR="002C2991" w:rsidRDefault="002C2991">
      <w:pPr>
        <w:spacing w:after="60" w:line="276" w:lineRule="auto"/>
        <w:ind w:firstLine="567"/>
        <w:jc w:val="both"/>
      </w:pPr>
      <w:r>
        <w:rPr>
          <w:rFonts w:ascii="Arial" w:hAnsi="Arial" w:cs="Arial"/>
        </w:rPr>
        <w:t>- срок введения его в эксплуатацию не должен превышать 18 месяцев.</w:t>
      </w:r>
    </w:p>
    <w:p w14:paraId="48A726E3" w14:textId="77777777" w:rsidR="002C2991" w:rsidRDefault="002C2991">
      <w:pPr>
        <w:spacing w:after="60" w:line="276" w:lineRule="auto"/>
        <w:ind w:firstLine="567"/>
        <w:jc w:val="both"/>
      </w:pPr>
      <w:r>
        <w:rPr>
          <w:rFonts w:ascii="Arial" w:hAnsi="Arial" w:cs="Arial"/>
        </w:rPr>
        <w:t>Если стоимость имущества превышает 10% от чистого суммарного капитала ФККС, то решение о принятии его в качестве основного средства в счет погашения задолженности по выданным кредитам, должно быть принято Советом директоров.</w:t>
      </w:r>
    </w:p>
    <w:p w14:paraId="4F8BA6C2" w14:textId="77777777" w:rsidR="002C2991" w:rsidRDefault="002C2991">
      <w:pPr>
        <w:spacing w:before="200" w:after="200" w:line="276" w:lineRule="auto"/>
        <w:ind w:left="1134" w:right="1134"/>
        <w:jc w:val="center"/>
      </w:pPr>
      <w:bookmarkStart w:id="8" w:name="r8"/>
      <w:bookmarkEnd w:id="8"/>
      <w:r>
        <w:rPr>
          <w:rFonts w:ascii="Arial" w:hAnsi="Arial" w:cs="Arial"/>
          <w:b/>
          <w:bCs/>
        </w:rPr>
        <w:t>8. Размер инвестиций в ценные бумаги Правительства Кыргызской Республики и негосударственные долговые ценные бумаги</w:t>
      </w:r>
    </w:p>
    <w:p w14:paraId="3B894794" w14:textId="77777777" w:rsidR="002C2991" w:rsidRDefault="002C2991">
      <w:pPr>
        <w:spacing w:after="60" w:line="276" w:lineRule="auto"/>
        <w:ind w:firstLine="567"/>
        <w:jc w:val="both"/>
      </w:pPr>
      <w:r>
        <w:rPr>
          <w:rFonts w:ascii="Arial" w:hAnsi="Arial" w:cs="Arial"/>
        </w:rPr>
        <w:t>34. Общий размер инвестиций ФККС в ценные бумаги Правительства Кыргызской Республики по балансовой стоимости не должен превышать 25% размера чистого суммарного капитала ФККС.</w:t>
      </w:r>
    </w:p>
    <w:p w14:paraId="1C8BD036" w14:textId="77777777" w:rsidR="002C2991" w:rsidRDefault="002C2991">
      <w:pPr>
        <w:spacing w:after="60" w:line="276" w:lineRule="auto"/>
        <w:ind w:firstLine="567"/>
        <w:jc w:val="both"/>
      </w:pPr>
      <w:r>
        <w:rPr>
          <w:rFonts w:ascii="Arial" w:hAnsi="Arial" w:cs="Arial"/>
        </w:rPr>
        <w:t>35. Общий размер инвестиций ФККС в негосударственные долговые ценные бумаги по балансовой стоимости не должен превышать 10% размера чистого суммарного капитала ФККС.</w:t>
      </w:r>
    </w:p>
    <w:p w14:paraId="3ABF5A1F" w14:textId="77777777" w:rsidR="002C2991" w:rsidRDefault="002C2991">
      <w:pPr>
        <w:spacing w:before="200" w:after="200" w:line="276" w:lineRule="auto"/>
        <w:ind w:left="1134" w:right="1134"/>
        <w:jc w:val="center"/>
      </w:pPr>
      <w:bookmarkStart w:id="9" w:name="r9"/>
      <w:bookmarkEnd w:id="9"/>
      <w:r>
        <w:rPr>
          <w:rFonts w:ascii="Arial" w:hAnsi="Arial" w:cs="Arial"/>
          <w:b/>
          <w:bCs/>
        </w:rPr>
        <w:t>9. Минимальные требования по ограничению риска концентрации</w:t>
      </w:r>
    </w:p>
    <w:p w14:paraId="59F11B12" w14:textId="77777777" w:rsidR="002C2991" w:rsidRDefault="002C2991">
      <w:pPr>
        <w:spacing w:after="60" w:line="276" w:lineRule="auto"/>
        <w:ind w:firstLine="567"/>
        <w:jc w:val="both"/>
      </w:pPr>
      <w:r>
        <w:rPr>
          <w:rFonts w:ascii="Arial" w:hAnsi="Arial" w:cs="Arial"/>
        </w:rPr>
        <w:t>36. Сумма совокупной задолженности одного заемщика, равная или превышающая 10% чистого суммарного капитала ФККС, требует особого внимания со стороны ФККС и постоянной оценки финансового состояния такого заемщика. Такой размер совокупной задолженности считается крупным.</w:t>
      </w:r>
    </w:p>
    <w:p w14:paraId="11A86A24" w14:textId="77777777" w:rsidR="002C2991" w:rsidRDefault="002C2991">
      <w:pPr>
        <w:spacing w:after="60" w:line="276" w:lineRule="auto"/>
        <w:ind w:firstLine="567"/>
        <w:jc w:val="both"/>
      </w:pPr>
      <w:r>
        <w:rPr>
          <w:rFonts w:ascii="Arial" w:hAnsi="Arial" w:cs="Arial"/>
        </w:rPr>
        <w:t>37. Сотрудники ФККС не должны быть участниками кредитных союзов и получать кредиты от ФККС.</w:t>
      </w:r>
    </w:p>
    <w:p w14:paraId="04FCB070" w14:textId="77777777" w:rsidR="002C2991" w:rsidRDefault="002C2991">
      <w:pPr>
        <w:spacing w:after="60" w:line="276" w:lineRule="auto"/>
        <w:ind w:firstLine="567"/>
        <w:jc w:val="both"/>
      </w:pPr>
      <w:r>
        <w:rPr>
          <w:rFonts w:ascii="Arial" w:hAnsi="Arial" w:cs="Arial"/>
        </w:rPr>
        <w:t>38. ФККС должна иметь и соблюдать политику по управлению рисками, включая риск концентрации. В политике по управлению риском концентрации (далее - политика) должны быть учтены, как минимум, следующие вопросы:</w:t>
      </w:r>
    </w:p>
    <w:p w14:paraId="6D09657E" w14:textId="77777777" w:rsidR="002C2991" w:rsidRDefault="002C2991">
      <w:pPr>
        <w:spacing w:after="60" w:line="276" w:lineRule="auto"/>
        <w:ind w:firstLine="567"/>
        <w:jc w:val="both"/>
      </w:pPr>
      <w:r>
        <w:rPr>
          <w:rFonts w:ascii="Arial" w:hAnsi="Arial" w:cs="Arial"/>
        </w:rPr>
        <w:t>- при кредитовании кредитных союзов для рекредитования участников кредитных союзов, ФККС должна идентифицировать и управлять риском концентрации исходя из заявок участников кредитных союзов, а также осуществлять мониторинг целевого использования кредитов участниками кредитных союзов;</w:t>
      </w:r>
    </w:p>
    <w:p w14:paraId="1C878471" w14:textId="77777777" w:rsidR="002C2991" w:rsidRDefault="002C2991">
      <w:pPr>
        <w:spacing w:after="60" w:line="276" w:lineRule="auto"/>
        <w:ind w:firstLine="567"/>
        <w:jc w:val="both"/>
      </w:pPr>
      <w:r>
        <w:rPr>
          <w:rFonts w:ascii="Arial" w:hAnsi="Arial" w:cs="Arial"/>
        </w:rPr>
        <w:t>- при кредитовании кредитных союзов, ФККС должна учитывать взаимосвязь различных отраслей экономики, в которые рекредитуют средства кредитные союзы;</w:t>
      </w:r>
    </w:p>
    <w:p w14:paraId="15F0ABA9" w14:textId="77777777" w:rsidR="002C2991" w:rsidRDefault="002C2991">
      <w:pPr>
        <w:spacing w:after="60" w:line="276" w:lineRule="auto"/>
        <w:ind w:firstLine="567"/>
        <w:jc w:val="both"/>
      </w:pPr>
      <w:r>
        <w:rPr>
          <w:rFonts w:ascii="Arial" w:hAnsi="Arial" w:cs="Arial"/>
        </w:rPr>
        <w:t>- концентрация риска в кредитных союзах по кредитам кредитных союзов, направленных в одну и ту же отрасль (подотрасль), должна рассматриваться в удельном весе от всех выданных кредитов кредитными союзами;</w:t>
      </w:r>
    </w:p>
    <w:p w14:paraId="4CF6263F" w14:textId="77777777" w:rsidR="002C2991" w:rsidRDefault="002C2991">
      <w:pPr>
        <w:spacing w:after="60" w:line="276" w:lineRule="auto"/>
        <w:ind w:firstLine="567"/>
        <w:jc w:val="both"/>
      </w:pPr>
      <w:r>
        <w:rPr>
          <w:rFonts w:ascii="Arial" w:hAnsi="Arial" w:cs="Arial"/>
        </w:rPr>
        <w:t>- ФККС должна оценивать размеры различных видов залога. Концентрация риска проявляется при сосредоточении в ФККС одного вида залогового обеспечения по кредитам;</w:t>
      </w:r>
    </w:p>
    <w:p w14:paraId="1A260D0A" w14:textId="77777777" w:rsidR="002C2991" w:rsidRDefault="002C2991">
      <w:pPr>
        <w:spacing w:after="60" w:line="276" w:lineRule="auto"/>
        <w:ind w:firstLine="567"/>
        <w:jc w:val="both"/>
      </w:pPr>
      <w:r>
        <w:rPr>
          <w:rFonts w:ascii="Arial" w:hAnsi="Arial" w:cs="Arial"/>
        </w:rPr>
        <w:t>- при осуществлении операций по финансовому лизингу с участником кредитного союза, ФККС должна рассматривать группу взаимосвязанных лиц как единого клиента, и все суммы различных видов активов ФККС, предоставленных группе взаимосвязанных лиц, должны суммироваться и рассматриваться как единый риск;</w:t>
      </w:r>
    </w:p>
    <w:p w14:paraId="40CEFD6B" w14:textId="77777777" w:rsidR="002C2991" w:rsidRDefault="002C2991">
      <w:pPr>
        <w:spacing w:after="60" w:line="276" w:lineRule="auto"/>
        <w:ind w:firstLine="567"/>
        <w:jc w:val="both"/>
      </w:pPr>
      <w:r>
        <w:rPr>
          <w:rFonts w:ascii="Arial" w:hAnsi="Arial" w:cs="Arial"/>
        </w:rPr>
        <w:t>- риск концентрации также должен диверсифицироваться в зависимости от срока и графика погашения кредитов, региона (области), вида и объема залогового обеспечения, вида валюты;</w:t>
      </w:r>
    </w:p>
    <w:p w14:paraId="5FDCC1F8" w14:textId="77777777" w:rsidR="002C2991" w:rsidRDefault="002C2991">
      <w:pPr>
        <w:spacing w:after="60" w:line="276" w:lineRule="auto"/>
        <w:ind w:firstLine="567"/>
        <w:jc w:val="both"/>
      </w:pPr>
      <w:r>
        <w:rPr>
          <w:rFonts w:ascii="Arial" w:hAnsi="Arial" w:cs="Arial"/>
        </w:rPr>
        <w:t>- при управлении риском концентрации ФККС должна оценивать эффективность диверсификации рисков в своей деятельности.</w:t>
      </w:r>
    </w:p>
    <w:p w14:paraId="330A279A" w14:textId="77777777" w:rsidR="002C2991" w:rsidRDefault="002C2991">
      <w:pPr>
        <w:spacing w:after="60" w:line="276" w:lineRule="auto"/>
        <w:ind w:firstLine="567"/>
        <w:jc w:val="both"/>
      </w:pPr>
      <w:r>
        <w:rPr>
          <w:rFonts w:ascii="Arial" w:hAnsi="Arial" w:cs="Arial"/>
        </w:rPr>
        <w:t>39. Совет директоров и Правление ФККС должны иметь информацию о риске концентрации всех видов деятельности ФККС. Система измерения риска концентрации должна объединять подверженность риску концентрации, возникающую из различных видов деятельности ФККС. ФККС для определения принятого риска концентрации, как минимум, должна измерять следующие позиции:</w:t>
      </w:r>
    </w:p>
    <w:p w14:paraId="279E16FD" w14:textId="77777777" w:rsidR="002C2991" w:rsidRDefault="002C2991">
      <w:pPr>
        <w:spacing w:after="60" w:line="276" w:lineRule="auto"/>
        <w:ind w:firstLine="567"/>
        <w:jc w:val="both"/>
      </w:pPr>
      <w:r>
        <w:rPr>
          <w:rFonts w:ascii="Arial" w:hAnsi="Arial" w:cs="Arial"/>
        </w:rPr>
        <w:t>а) размеры вложенных/предоставленных средств ФККС:</w:t>
      </w:r>
    </w:p>
    <w:p w14:paraId="76E4ABCB" w14:textId="77777777" w:rsidR="002C2991" w:rsidRDefault="002C2991">
      <w:pPr>
        <w:spacing w:after="60" w:line="276" w:lineRule="auto"/>
        <w:ind w:firstLine="567"/>
        <w:jc w:val="both"/>
      </w:pPr>
      <w:r>
        <w:rPr>
          <w:rFonts w:ascii="Arial" w:hAnsi="Arial" w:cs="Arial"/>
        </w:rPr>
        <w:t>- в определенные виды активов, в том числе в разрезе валют;</w:t>
      </w:r>
    </w:p>
    <w:p w14:paraId="3D9F7A51" w14:textId="77777777" w:rsidR="002C2991" w:rsidRDefault="002C2991">
      <w:pPr>
        <w:spacing w:after="60" w:line="276" w:lineRule="auto"/>
        <w:ind w:firstLine="567"/>
        <w:jc w:val="both"/>
      </w:pPr>
      <w:r>
        <w:rPr>
          <w:rFonts w:ascii="Arial" w:hAnsi="Arial" w:cs="Arial"/>
        </w:rPr>
        <w:t>- одному заемщику;</w:t>
      </w:r>
    </w:p>
    <w:p w14:paraId="2A243ABC" w14:textId="77777777" w:rsidR="002C2991" w:rsidRDefault="002C2991">
      <w:pPr>
        <w:spacing w:after="60" w:line="276" w:lineRule="auto"/>
        <w:ind w:firstLine="567"/>
        <w:jc w:val="both"/>
      </w:pPr>
      <w:r>
        <w:rPr>
          <w:rFonts w:ascii="Arial" w:hAnsi="Arial" w:cs="Arial"/>
        </w:rPr>
        <w:t>- в определенную область (регион) республики;</w:t>
      </w:r>
    </w:p>
    <w:p w14:paraId="4AEE18CF" w14:textId="77777777" w:rsidR="002C2991" w:rsidRDefault="002C2991">
      <w:pPr>
        <w:spacing w:after="60" w:line="276" w:lineRule="auto"/>
        <w:ind w:firstLine="567"/>
        <w:jc w:val="both"/>
      </w:pPr>
      <w:r>
        <w:rPr>
          <w:rFonts w:ascii="Arial" w:hAnsi="Arial" w:cs="Arial"/>
        </w:rPr>
        <w:t>- по видам валют;</w:t>
      </w:r>
    </w:p>
    <w:p w14:paraId="2B3AA739" w14:textId="77777777" w:rsidR="002C2991" w:rsidRDefault="002C2991">
      <w:pPr>
        <w:spacing w:after="60" w:line="276" w:lineRule="auto"/>
        <w:ind w:firstLine="567"/>
        <w:jc w:val="both"/>
      </w:pPr>
      <w:r>
        <w:rPr>
          <w:rFonts w:ascii="Arial" w:hAnsi="Arial" w:cs="Arial"/>
        </w:rPr>
        <w:t>б) размеры определенных видов обязательств, в том числе в разрезе валют;</w:t>
      </w:r>
    </w:p>
    <w:p w14:paraId="042E1060" w14:textId="77777777" w:rsidR="002C2991" w:rsidRDefault="002C2991">
      <w:pPr>
        <w:spacing w:after="60" w:line="276" w:lineRule="auto"/>
        <w:ind w:firstLine="567"/>
        <w:jc w:val="both"/>
      </w:pPr>
      <w:r>
        <w:rPr>
          <w:rFonts w:ascii="Arial" w:hAnsi="Arial" w:cs="Arial"/>
        </w:rPr>
        <w:t>в) размеры различных видов залогов.</w:t>
      </w:r>
    </w:p>
    <w:p w14:paraId="7636DE1B" w14:textId="77777777" w:rsidR="002C2991" w:rsidRDefault="002C2991">
      <w:pPr>
        <w:spacing w:after="60" w:line="276" w:lineRule="auto"/>
        <w:ind w:firstLine="567"/>
        <w:jc w:val="both"/>
      </w:pPr>
      <w:r>
        <w:rPr>
          <w:rFonts w:ascii="Arial" w:hAnsi="Arial" w:cs="Arial"/>
        </w:rPr>
        <w:t>40. ФККС должна быть установлена система ограничений риска концентрации, которая количественно определяла бы размер предельно допустимого для ФККС риска концентрации и эта система должна периодически пересматриваться. ФККС должны быть установлены, как минимум, следующие ограничения риска концентрации:</w:t>
      </w:r>
    </w:p>
    <w:p w14:paraId="31F3AA98" w14:textId="77777777" w:rsidR="002C2991" w:rsidRDefault="002C2991">
      <w:pPr>
        <w:spacing w:after="60" w:line="276" w:lineRule="auto"/>
        <w:ind w:firstLine="567"/>
        <w:jc w:val="both"/>
      </w:pPr>
      <w:r>
        <w:rPr>
          <w:rFonts w:ascii="Arial" w:hAnsi="Arial" w:cs="Arial"/>
        </w:rPr>
        <w:t>- максимальный размер суммарной совокупной задолженности одного заемщика;</w:t>
      </w:r>
    </w:p>
    <w:p w14:paraId="6BE45B90" w14:textId="77777777" w:rsidR="002C2991" w:rsidRDefault="002C2991">
      <w:pPr>
        <w:spacing w:after="60" w:line="276" w:lineRule="auto"/>
        <w:ind w:firstLine="567"/>
        <w:jc w:val="both"/>
      </w:pPr>
      <w:r>
        <w:rPr>
          <w:rFonts w:ascii="Arial" w:hAnsi="Arial" w:cs="Arial"/>
        </w:rPr>
        <w:t>- кредиты и другие виды задолженности одного заемщика в удельном весе от чистого суммарного капитала. Установленное ФККС значение ограничения не должно нарушать значение нормативов, установленных настоящими Правилами;</w:t>
      </w:r>
    </w:p>
    <w:p w14:paraId="3299950E" w14:textId="77777777" w:rsidR="002C2991" w:rsidRDefault="002C2991">
      <w:pPr>
        <w:spacing w:after="60" w:line="276" w:lineRule="auto"/>
        <w:ind w:firstLine="567"/>
        <w:jc w:val="both"/>
      </w:pPr>
      <w:r>
        <w:rPr>
          <w:rFonts w:ascii="Arial" w:hAnsi="Arial" w:cs="Arial"/>
        </w:rPr>
        <w:t>- определенные виды активов в удельном весе от суммы всех активов;</w:t>
      </w:r>
    </w:p>
    <w:p w14:paraId="48F809BC" w14:textId="77777777" w:rsidR="002C2991" w:rsidRDefault="002C2991">
      <w:pPr>
        <w:spacing w:after="60" w:line="276" w:lineRule="auto"/>
        <w:ind w:firstLine="567"/>
        <w:jc w:val="both"/>
      </w:pPr>
      <w:r>
        <w:rPr>
          <w:rFonts w:ascii="Arial" w:hAnsi="Arial" w:cs="Arial"/>
        </w:rPr>
        <w:t>- инвестиции, кредиты и приравненные к ним активы, вложенные в один вид деятельности (отрасль экономики), в удельном весе от всех активов;</w:t>
      </w:r>
    </w:p>
    <w:p w14:paraId="6E9A4E5B" w14:textId="77777777" w:rsidR="002C2991" w:rsidRDefault="002C2991">
      <w:pPr>
        <w:spacing w:after="60" w:line="276" w:lineRule="auto"/>
        <w:ind w:firstLine="567"/>
        <w:jc w:val="both"/>
      </w:pPr>
      <w:r>
        <w:rPr>
          <w:rFonts w:ascii="Arial" w:hAnsi="Arial" w:cs="Arial"/>
        </w:rPr>
        <w:t>- инвестиции, кредиты и приравненные к ним активы, вложенные в определенную область (регион) республики, в удельном весе от всех активов;</w:t>
      </w:r>
    </w:p>
    <w:p w14:paraId="30BCE9D4" w14:textId="77777777" w:rsidR="002C2991" w:rsidRDefault="002C2991">
      <w:pPr>
        <w:spacing w:after="60" w:line="276" w:lineRule="auto"/>
        <w:ind w:firstLine="567"/>
        <w:jc w:val="both"/>
      </w:pPr>
      <w:r>
        <w:rPr>
          <w:rFonts w:ascii="Arial" w:hAnsi="Arial" w:cs="Arial"/>
        </w:rPr>
        <w:t>- по видам валют в разрезе активов и обязательств;</w:t>
      </w:r>
    </w:p>
    <w:p w14:paraId="5A632BBA" w14:textId="77777777" w:rsidR="002C2991" w:rsidRDefault="002C2991">
      <w:pPr>
        <w:spacing w:after="60" w:line="276" w:lineRule="auto"/>
        <w:ind w:firstLine="567"/>
        <w:jc w:val="both"/>
      </w:pPr>
      <w:r>
        <w:rPr>
          <w:rFonts w:ascii="Arial" w:hAnsi="Arial" w:cs="Arial"/>
        </w:rPr>
        <w:t>- десять наиболее крупных кредитов и приравненных к ним активов, предоставленных ФККС своим заемщикам, в удельном весе от всех предоставленных ФККС кредитов;</w:t>
      </w:r>
    </w:p>
    <w:p w14:paraId="299163E0" w14:textId="77777777" w:rsidR="002C2991" w:rsidRDefault="002C2991">
      <w:pPr>
        <w:spacing w:after="60" w:line="276" w:lineRule="auto"/>
        <w:ind w:firstLine="567"/>
        <w:jc w:val="both"/>
      </w:pPr>
      <w:r>
        <w:rPr>
          <w:rFonts w:ascii="Arial" w:hAnsi="Arial" w:cs="Arial"/>
        </w:rPr>
        <w:t>- десять наиболее крупных кредитов и приравненных к ним активов, предоставленных ФККС связанным с ФККС лицам, в удельном весе от всех предоставленных ФККС кредитов;</w:t>
      </w:r>
    </w:p>
    <w:p w14:paraId="49B15207" w14:textId="77777777" w:rsidR="002C2991" w:rsidRDefault="002C2991">
      <w:pPr>
        <w:spacing w:after="60" w:line="276" w:lineRule="auto"/>
        <w:ind w:firstLine="567"/>
        <w:jc w:val="both"/>
      </w:pPr>
      <w:r>
        <w:rPr>
          <w:rFonts w:ascii="Arial" w:hAnsi="Arial" w:cs="Arial"/>
        </w:rPr>
        <w:t>- десять наиболее крупных источников финансирования в удельном весе от суммы всех обязательств ФККС;</w:t>
      </w:r>
    </w:p>
    <w:p w14:paraId="32A4C596" w14:textId="77777777" w:rsidR="002C2991" w:rsidRDefault="002C2991">
      <w:pPr>
        <w:spacing w:after="60" w:line="276" w:lineRule="auto"/>
        <w:ind w:firstLine="567"/>
        <w:jc w:val="both"/>
      </w:pPr>
      <w:r>
        <w:rPr>
          <w:rFonts w:ascii="Arial" w:hAnsi="Arial" w:cs="Arial"/>
        </w:rPr>
        <w:t>- определенные виды залогового обеспечения по кредитам в удельном весе от суммы всех залоговых обеспечений.</w:t>
      </w:r>
    </w:p>
    <w:p w14:paraId="763CECAC"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23" w:history="1">
        <w:r>
          <w:rPr>
            <w:rStyle w:val="a3"/>
            <w:rFonts w:ascii="Arial" w:hAnsi="Arial" w:cs="Arial"/>
            <w:i/>
            <w:iCs/>
          </w:rPr>
          <w:t>15 июня 2017 года № 2017-П-12/25-12</w:t>
        </w:r>
      </w:hyperlink>
      <w:r>
        <w:rPr>
          <w:rFonts w:ascii="Arial" w:hAnsi="Arial" w:cs="Arial"/>
          <w:i/>
          <w:iCs/>
        </w:rPr>
        <w:t>)</w:t>
      </w:r>
    </w:p>
    <w:p w14:paraId="1A5072E1" w14:textId="77777777" w:rsidR="002C2991" w:rsidRDefault="002C2991">
      <w:pPr>
        <w:spacing w:after="60" w:line="276" w:lineRule="auto"/>
        <w:ind w:firstLine="567"/>
        <w:jc w:val="both"/>
      </w:pPr>
      <w:r>
        <w:rPr>
          <w:rFonts w:ascii="Arial" w:hAnsi="Arial" w:cs="Arial"/>
        </w:rPr>
        <w:t>41. ФККС, как минимум, ежемесячно должна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Совету директоров и Правлению ФККС.</w:t>
      </w:r>
    </w:p>
    <w:p w14:paraId="1B53E6E6" w14:textId="77777777" w:rsidR="002C2991" w:rsidRDefault="002C2991">
      <w:pPr>
        <w:spacing w:after="60" w:line="276" w:lineRule="auto"/>
        <w:ind w:firstLine="567"/>
        <w:jc w:val="both"/>
      </w:pPr>
      <w:r>
        <w:rPr>
          <w:rFonts w:ascii="Arial" w:hAnsi="Arial" w:cs="Arial"/>
        </w:rPr>
        <w:t>Совет директоров и Правление ФККС должны периодически пересматривать политику управления риском концентрации.</w:t>
      </w:r>
    </w:p>
    <w:p w14:paraId="7CCDD221" w14:textId="77777777" w:rsidR="002C2991" w:rsidRDefault="002C2991">
      <w:pPr>
        <w:spacing w:before="200" w:after="200" w:line="276" w:lineRule="auto"/>
        <w:ind w:left="1134" w:right="1134"/>
        <w:jc w:val="center"/>
      </w:pPr>
      <w:bookmarkStart w:id="10" w:name="r10"/>
      <w:bookmarkEnd w:id="10"/>
      <w:r>
        <w:rPr>
          <w:rFonts w:ascii="Arial" w:hAnsi="Arial" w:cs="Arial"/>
          <w:b/>
          <w:bCs/>
        </w:rPr>
        <w:t>10. Порядок и сроки представления сведений о соблюдении экономических нормативов, регулятивной и другой отчетности</w:t>
      </w:r>
    </w:p>
    <w:p w14:paraId="7F032E40" w14:textId="77777777" w:rsidR="002C2991" w:rsidRDefault="002C2991">
      <w:pPr>
        <w:spacing w:after="60" w:line="276" w:lineRule="auto"/>
        <w:ind w:firstLine="567"/>
        <w:jc w:val="both"/>
      </w:pPr>
      <w:r>
        <w:rPr>
          <w:rFonts w:ascii="Arial" w:hAnsi="Arial" w:cs="Arial"/>
        </w:rPr>
        <w:t>42. В целях обеспечения адекватного регулирования деятельности ФККС и кредитных союзов, ФККС должна представлять в Национальный банк сведения о соблюдении экономических нормативов, сведения о качестве кредитного портфеля, регулятивную отчетность, а также прочую дополнительную информацию по необходимости и в соответствии с письменным запросом Национального банка.</w:t>
      </w:r>
    </w:p>
    <w:p w14:paraId="38124D9A" w14:textId="77777777" w:rsidR="002C2991" w:rsidRDefault="002C2991">
      <w:pPr>
        <w:spacing w:after="60" w:line="276" w:lineRule="auto"/>
        <w:ind w:firstLine="567"/>
        <w:jc w:val="both"/>
      </w:pPr>
      <w:r>
        <w:rPr>
          <w:rFonts w:ascii="Arial" w:hAnsi="Arial" w:cs="Arial"/>
        </w:rPr>
        <w:t xml:space="preserve">43. ФККС должна представлять в Национальный банк отчетность о выполнении экономических нормативов в составе Периодического регулятивного банковского отчета по форме </w:t>
      </w:r>
      <w:hyperlink r:id="rId24" w:anchor="p1" w:history="1">
        <w:r>
          <w:rPr>
            <w:rStyle w:val="a3"/>
            <w:rFonts w:ascii="Arial" w:hAnsi="Arial" w:cs="Arial"/>
          </w:rPr>
          <w:t>Приложения 1</w:t>
        </w:r>
      </w:hyperlink>
      <w:r>
        <w:rPr>
          <w:rFonts w:ascii="Arial" w:hAnsi="Arial" w:cs="Arial"/>
        </w:rPr>
        <w:t xml:space="preserve"> к настоящим Правилам.</w:t>
      </w:r>
    </w:p>
    <w:p w14:paraId="3137ECA1" w14:textId="77777777" w:rsidR="002C2991" w:rsidRDefault="002C2991">
      <w:pPr>
        <w:spacing w:after="60" w:line="276" w:lineRule="auto"/>
        <w:ind w:firstLine="567"/>
        <w:jc w:val="both"/>
      </w:pPr>
      <w:r>
        <w:rPr>
          <w:rFonts w:ascii="Arial" w:hAnsi="Arial" w:cs="Arial"/>
        </w:rPr>
        <w:t xml:space="preserve">43.1. Ежедневно ФККС должна предоставлять отчет о соблюдении норматива максимального риска по срочным депозитам кредитных союзов согласно </w:t>
      </w:r>
      <w:hyperlink r:id="rId25" w:anchor="p1" w:history="1">
        <w:r>
          <w:rPr>
            <w:rStyle w:val="a3"/>
            <w:rFonts w:ascii="Arial" w:hAnsi="Arial" w:cs="Arial"/>
          </w:rPr>
          <w:t>Приложению 1</w:t>
        </w:r>
      </w:hyperlink>
      <w:r>
        <w:rPr>
          <w:rFonts w:ascii="Arial" w:hAnsi="Arial" w:cs="Arial"/>
        </w:rPr>
        <w:t>.</w:t>
      </w:r>
    </w:p>
    <w:p w14:paraId="497DB49B" w14:textId="77777777" w:rsidR="002C2991" w:rsidRDefault="002C2991">
      <w:pPr>
        <w:spacing w:after="60" w:line="276" w:lineRule="auto"/>
        <w:ind w:firstLine="567"/>
        <w:jc w:val="both"/>
      </w:pPr>
      <w:r>
        <w:rPr>
          <w:rFonts w:ascii="Arial" w:hAnsi="Arial" w:cs="Arial"/>
        </w:rPr>
        <w:t>43.2. Не позднее 12 числа месяца, следующего за отчетным периодом, ФККС должна предоставлять ежемесячно следующую отчетность:</w:t>
      </w:r>
    </w:p>
    <w:p w14:paraId="76866929" w14:textId="77777777" w:rsidR="002C2991" w:rsidRDefault="002C2991">
      <w:pPr>
        <w:spacing w:after="60" w:line="276" w:lineRule="auto"/>
        <w:ind w:firstLine="567"/>
        <w:jc w:val="both"/>
      </w:pPr>
      <w:r>
        <w:rPr>
          <w:rFonts w:ascii="Arial" w:hAnsi="Arial" w:cs="Arial"/>
        </w:rPr>
        <w:t xml:space="preserve">а) Сведения о соблюдении экономических нормативов и требований ФККС согласно </w:t>
      </w:r>
      <w:hyperlink r:id="rId26" w:anchor="p1" w:history="1">
        <w:r>
          <w:rPr>
            <w:rStyle w:val="a3"/>
            <w:rFonts w:ascii="Arial" w:hAnsi="Arial" w:cs="Arial"/>
          </w:rPr>
          <w:t>Приложению 1</w:t>
        </w:r>
      </w:hyperlink>
      <w:r>
        <w:rPr>
          <w:rFonts w:ascii="Arial" w:hAnsi="Arial" w:cs="Arial"/>
        </w:rPr>
        <w:t xml:space="preserve"> к настоящим Правилам;</w:t>
      </w:r>
    </w:p>
    <w:p w14:paraId="1D7D3558" w14:textId="77777777" w:rsidR="002C2991" w:rsidRDefault="002C2991">
      <w:pPr>
        <w:spacing w:after="60" w:line="276" w:lineRule="auto"/>
        <w:ind w:firstLine="567"/>
        <w:jc w:val="both"/>
      </w:pPr>
      <w:r>
        <w:rPr>
          <w:rFonts w:ascii="Arial" w:hAnsi="Arial" w:cs="Arial"/>
        </w:rPr>
        <w:t xml:space="preserve">б) Сведения о проблемных кредитах и лизингах ФККС согласно </w:t>
      </w:r>
      <w:hyperlink r:id="rId27" w:anchor="p3" w:history="1">
        <w:r>
          <w:rPr>
            <w:rStyle w:val="a3"/>
            <w:rFonts w:ascii="Arial" w:hAnsi="Arial" w:cs="Arial"/>
          </w:rPr>
          <w:t>Приложению 3</w:t>
        </w:r>
      </w:hyperlink>
      <w:r>
        <w:rPr>
          <w:rFonts w:ascii="Arial" w:hAnsi="Arial" w:cs="Arial"/>
        </w:rPr>
        <w:t xml:space="preserve"> к настоящим Правилам;</w:t>
      </w:r>
    </w:p>
    <w:p w14:paraId="677436BA" w14:textId="77777777" w:rsidR="002C2991" w:rsidRDefault="002C2991">
      <w:pPr>
        <w:spacing w:after="60" w:line="276" w:lineRule="auto"/>
        <w:ind w:firstLine="567"/>
        <w:jc w:val="both"/>
      </w:pPr>
      <w:r>
        <w:rPr>
          <w:rFonts w:ascii="Arial" w:hAnsi="Arial" w:cs="Arial"/>
        </w:rPr>
        <w:t xml:space="preserve">в) Сведения о кредитах и лизингах ФККС согласно </w:t>
      </w:r>
      <w:hyperlink r:id="rId28" w:anchor="p4" w:history="1">
        <w:r>
          <w:rPr>
            <w:rStyle w:val="a3"/>
            <w:rFonts w:ascii="Arial" w:hAnsi="Arial" w:cs="Arial"/>
          </w:rPr>
          <w:t>Приложению 4</w:t>
        </w:r>
      </w:hyperlink>
      <w:r>
        <w:rPr>
          <w:rFonts w:ascii="Arial" w:hAnsi="Arial" w:cs="Arial"/>
        </w:rPr>
        <w:t xml:space="preserve"> к настоящим Правилам;</w:t>
      </w:r>
    </w:p>
    <w:p w14:paraId="70645B87" w14:textId="77777777" w:rsidR="002C2991" w:rsidRDefault="002C2991">
      <w:pPr>
        <w:spacing w:after="60" w:line="276" w:lineRule="auto"/>
        <w:ind w:firstLine="567"/>
        <w:jc w:val="both"/>
      </w:pPr>
      <w:r>
        <w:rPr>
          <w:rFonts w:ascii="Arial" w:hAnsi="Arial" w:cs="Arial"/>
        </w:rPr>
        <w:t>в) Периодический регулятивный банковский отчет (ПРБО) по разделам.</w:t>
      </w:r>
    </w:p>
    <w:p w14:paraId="551841B4" w14:textId="77777777" w:rsidR="002C2991" w:rsidRDefault="002C2991">
      <w:pPr>
        <w:spacing w:after="60" w:line="276" w:lineRule="auto"/>
        <w:ind w:firstLine="567"/>
        <w:jc w:val="both"/>
      </w:pPr>
      <w:r>
        <w:rPr>
          <w:rFonts w:ascii="Arial" w:hAnsi="Arial" w:cs="Arial"/>
        </w:rPr>
        <w:t>43.3. Ежеквартально ФККС должна предоставлять полную версию ПРБО.</w:t>
      </w:r>
    </w:p>
    <w:p w14:paraId="1E9D7361" w14:textId="77777777" w:rsidR="002C2991" w:rsidRDefault="002C2991">
      <w:pPr>
        <w:spacing w:after="60" w:line="276" w:lineRule="auto"/>
        <w:ind w:firstLine="567"/>
        <w:jc w:val="both"/>
      </w:pPr>
      <w:r>
        <w:rPr>
          <w:rFonts w:ascii="Arial" w:hAnsi="Arial" w:cs="Arial"/>
        </w:rPr>
        <w:t xml:space="preserve">Все отчеты должны быть завизированы в </w:t>
      </w:r>
      <w:r>
        <w:rPr>
          <w:rFonts w:ascii="Arial" w:hAnsi="Arial" w:cs="Arial"/>
        </w:rPr>
        <w:t>порядке, установленном для подтверждения информации ПРБО.</w:t>
      </w:r>
    </w:p>
    <w:p w14:paraId="196013AD" w14:textId="77777777" w:rsidR="002C2991" w:rsidRDefault="002C2991">
      <w:pPr>
        <w:spacing w:after="60" w:line="276" w:lineRule="auto"/>
        <w:ind w:firstLine="567"/>
        <w:jc w:val="both"/>
      </w:pPr>
      <w:r>
        <w:rPr>
          <w:rFonts w:ascii="Arial" w:hAnsi="Arial" w:cs="Arial"/>
        </w:rPr>
        <w:t xml:space="preserve">44. Отчетность о выполнении экономических нормативов должна публиковаться в средствах массовой информации республиканского значения на государственном и/или официальном языках по форме </w:t>
      </w:r>
      <w:hyperlink r:id="rId29" w:anchor="p2" w:history="1">
        <w:r>
          <w:rPr>
            <w:rStyle w:val="a3"/>
            <w:rFonts w:ascii="Arial" w:hAnsi="Arial" w:cs="Arial"/>
          </w:rPr>
          <w:t>Приложения 2</w:t>
        </w:r>
      </w:hyperlink>
      <w:r>
        <w:rPr>
          <w:rFonts w:ascii="Arial" w:hAnsi="Arial" w:cs="Arial"/>
        </w:rPr>
        <w:t xml:space="preserve"> к настоящим Правилам.</w:t>
      </w:r>
    </w:p>
    <w:p w14:paraId="15DF999C" w14:textId="77777777" w:rsidR="002C2991" w:rsidRDefault="002C2991">
      <w:pPr>
        <w:spacing w:after="60" w:line="276" w:lineRule="auto"/>
        <w:ind w:firstLine="567"/>
        <w:jc w:val="both"/>
      </w:pPr>
      <w:r>
        <w:rPr>
          <w:rFonts w:ascii="Arial" w:hAnsi="Arial" w:cs="Arial"/>
        </w:rPr>
        <w:t xml:space="preserve">45. Отчетность о выполнении </w:t>
      </w:r>
      <w:r>
        <w:rPr>
          <w:rFonts w:ascii="Arial" w:hAnsi="Arial" w:cs="Arial"/>
        </w:rPr>
        <w:t>экономических нормативов должна быть опубликована в течение 30 дней с момента окончания каждого квартала.</w:t>
      </w:r>
    </w:p>
    <w:p w14:paraId="3E14AD45" w14:textId="77777777" w:rsidR="002C2991" w:rsidRDefault="002C2991">
      <w:pPr>
        <w:spacing w:after="60" w:line="276" w:lineRule="auto"/>
        <w:ind w:firstLine="567"/>
        <w:jc w:val="both"/>
      </w:pPr>
      <w:r>
        <w:rPr>
          <w:rFonts w:ascii="Arial" w:hAnsi="Arial" w:cs="Arial"/>
        </w:rPr>
        <w:t>46. ФККС осуществляет выбор средств массовой информации для публикации ежеквартальной отчетности о выполнении экономических нормативов с тем, чтобы обеспечить ее широкое распространение и доступность пользователям.</w:t>
      </w:r>
    </w:p>
    <w:p w14:paraId="3A48015D" w14:textId="77777777" w:rsidR="002C2991" w:rsidRDefault="002C2991">
      <w:pPr>
        <w:spacing w:after="60" w:line="276" w:lineRule="auto"/>
        <w:ind w:firstLine="567"/>
        <w:jc w:val="both"/>
      </w:pPr>
      <w:r>
        <w:rPr>
          <w:rFonts w:ascii="Arial" w:hAnsi="Arial" w:cs="Arial"/>
        </w:rPr>
        <w:t>47. Сведения о публикации с приложением копии публикации должны быть представлены в Национальный банк в течение 3-х рабочих дней после публикации.</w:t>
      </w:r>
    </w:p>
    <w:p w14:paraId="776929B1" w14:textId="77777777" w:rsidR="002C2991" w:rsidRDefault="002C2991">
      <w:pPr>
        <w:spacing w:after="60" w:line="276" w:lineRule="auto"/>
        <w:ind w:firstLine="567"/>
        <w:jc w:val="both"/>
      </w:pPr>
      <w:r>
        <w:rPr>
          <w:rFonts w:ascii="Arial" w:hAnsi="Arial" w:cs="Arial"/>
        </w:rPr>
        <w:t xml:space="preserve">48. </w:t>
      </w:r>
      <w:r>
        <w:rPr>
          <w:rStyle w:val="rvts573467"/>
          <w:rFonts w:ascii="Arial" w:hAnsi="Arial" w:cs="Arial"/>
          <w:color w:val="000000"/>
          <w:shd w:val="clear" w:color="auto" w:fill="FFFFFF"/>
        </w:rPr>
        <w:t>Финансовая отчетность ФККС (отчет о финансовом положении, отчет о совокупном доходе, отчет о движении денежных средств, отчет об изменениях в собственном капитале, примечания к финансовой отчетности, отчет о финансовом положении по состоянию на аналогичный период предыдущего года) представляется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ФКК</w:t>
      </w:r>
      <w:r>
        <w:rPr>
          <w:rStyle w:val="rvts573467"/>
          <w:rFonts w:ascii="Arial" w:hAnsi="Arial" w:cs="Arial"/>
          <w:color w:val="000000"/>
          <w:shd w:val="clear" w:color="auto" w:fill="FFFFFF"/>
        </w:rPr>
        <w:t>С</w:t>
      </w:r>
      <w:r>
        <w:rPr>
          <w:rStyle w:val="rvts273467"/>
          <w:rFonts w:ascii="Arial" w:hAnsi="Arial" w:cs="Arial"/>
          <w:color w:val="000000"/>
          <w:shd w:val="clear" w:color="auto" w:fill="FFFFFF"/>
        </w:rPr>
        <w:t>.</w:t>
      </w:r>
    </w:p>
    <w:p w14:paraId="1871747F"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30" w:history="1">
        <w:r>
          <w:rPr>
            <w:rStyle w:val="a3"/>
            <w:rFonts w:ascii="Arial" w:hAnsi="Arial" w:cs="Arial"/>
            <w:i/>
            <w:iCs/>
            <w:lang w:val="ky-KG"/>
          </w:rPr>
          <w:t>28 сентября 2021 года № 2021-П-33/53-10-(НФКУ)</w:t>
        </w:r>
      </w:hyperlink>
    </w:p>
    <w:p w14:paraId="538EF617" w14:textId="77777777" w:rsidR="002C2991" w:rsidRDefault="002C2991">
      <w:pPr>
        <w:spacing w:after="60" w:line="276" w:lineRule="auto"/>
        <w:ind w:firstLine="567"/>
        <w:jc w:val="both"/>
      </w:pPr>
      <w:r>
        <w:rPr>
          <w:rFonts w:ascii="Arial" w:hAnsi="Arial" w:cs="Arial"/>
        </w:rPr>
        <w:t>49. В случае непредставления сведений в сроки, установленные настоящими Правилами и ПРБО, а также при предоставлении недостоверной информации к ФККС будут применены меры воздействия, установленные законодательством.</w:t>
      </w:r>
    </w:p>
    <w:p w14:paraId="2E83B4E9"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31" w:history="1">
        <w:r>
          <w:rPr>
            <w:rStyle w:val="a3"/>
            <w:rFonts w:ascii="Arial" w:hAnsi="Arial" w:cs="Arial"/>
            <w:i/>
            <w:iCs/>
          </w:rPr>
          <w:t>15 июня 2017 года № 2017-П-12/25-12</w:t>
        </w:r>
      </w:hyperlink>
      <w:r>
        <w:rPr>
          <w:rFonts w:ascii="Arial" w:hAnsi="Arial" w:cs="Arial"/>
          <w:i/>
          <w:iCs/>
        </w:rPr>
        <w:t>)</w:t>
      </w:r>
    </w:p>
    <w:p w14:paraId="0DC01F58" w14:textId="77777777" w:rsidR="002C2991" w:rsidRDefault="002C2991">
      <w:pPr>
        <w:spacing w:before="200" w:after="200" w:line="276" w:lineRule="auto"/>
        <w:ind w:left="1134" w:right="1134"/>
        <w:jc w:val="center"/>
      </w:pPr>
      <w:bookmarkStart w:id="11" w:name="r11"/>
      <w:bookmarkEnd w:id="11"/>
      <w:r>
        <w:rPr>
          <w:rFonts w:ascii="Arial" w:hAnsi="Arial" w:cs="Arial"/>
          <w:b/>
          <w:bCs/>
        </w:rPr>
        <w:t>11. Контроль за соблюдением экономических нормативов и требований</w:t>
      </w:r>
    </w:p>
    <w:p w14:paraId="1E7F3E80" w14:textId="77777777" w:rsidR="002C2991" w:rsidRDefault="002C2991">
      <w:pPr>
        <w:spacing w:after="60" w:line="276" w:lineRule="auto"/>
        <w:ind w:firstLine="567"/>
        <w:jc w:val="both"/>
      </w:pPr>
      <w:r>
        <w:rPr>
          <w:rFonts w:ascii="Arial" w:hAnsi="Arial" w:cs="Arial"/>
        </w:rPr>
        <w:t>50. Контроль за соблюдением ФККС экономических нормативов и требований осуществляет уполномоченное структурное подразделение Национального банка.</w:t>
      </w:r>
    </w:p>
    <w:p w14:paraId="128D6B93" w14:textId="77777777" w:rsidR="002C2991" w:rsidRDefault="002C2991">
      <w:pPr>
        <w:spacing w:after="60" w:line="276" w:lineRule="auto"/>
        <w:ind w:firstLine="567"/>
        <w:jc w:val="both"/>
      </w:pPr>
      <w:r>
        <w:rPr>
          <w:rFonts w:ascii="Arial" w:hAnsi="Arial" w:cs="Arial"/>
        </w:rPr>
        <w:t xml:space="preserve">51. Проверка соблюдения ФККС </w:t>
      </w:r>
      <w:r>
        <w:rPr>
          <w:rFonts w:ascii="Arial" w:hAnsi="Arial" w:cs="Arial"/>
        </w:rPr>
        <w:t>экономических нормативов и требований, которые должны рассчитываться ежедневно/еженедельно, может производиться по состоянию на любую дату на основании бухгалтерского баланса ФККС.</w:t>
      </w:r>
    </w:p>
    <w:p w14:paraId="5664AD49" w14:textId="77777777" w:rsidR="002C2991" w:rsidRDefault="002C2991">
      <w:pPr>
        <w:spacing w:after="60" w:line="276" w:lineRule="auto"/>
        <w:ind w:firstLine="567"/>
        <w:jc w:val="both"/>
      </w:pPr>
      <w:r>
        <w:rPr>
          <w:rFonts w:ascii="Arial" w:hAnsi="Arial" w:cs="Arial"/>
        </w:rPr>
        <w:t xml:space="preserve">52. При обнаружении фактов несоблюдения ФККС экономических нормативов и требований, установленных настоящими Правилами, непредставления либо представления недостоверной и/или неполной информации, несоблюдения сроков публикации отчетности о выполнении экономических нормативов, а также допущения нарушений в деятельности, Национальный банк применяет к ФККС меры воздействия в соответствии с </w:t>
      </w:r>
      <w:hyperlink r:id="rId32" w:history="1">
        <w:r>
          <w:rPr>
            <w:rStyle w:val="a3"/>
            <w:rFonts w:ascii="Arial" w:hAnsi="Arial" w:cs="Arial"/>
          </w:rPr>
          <w:t>Законом</w:t>
        </w:r>
      </w:hyperlink>
      <w:r>
        <w:rPr>
          <w:rFonts w:ascii="Arial" w:hAnsi="Arial" w:cs="Arial"/>
        </w:rPr>
        <w:t xml:space="preserve"> Кыргызской Республики "О Национальном банке Кыргызской Республики, банках и банковской деятельности" и соответствующими нормативными правовыми актами Национального банка.</w:t>
      </w:r>
    </w:p>
    <w:p w14:paraId="6F589CEA" w14:textId="77777777" w:rsidR="002C2991" w:rsidRDefault="002C2991">
      <w:pPr>
        <w:spacing w:after="60" w:line="276" w:lineRule="auto"/>
        <w:ind w:firstLine="567"/>
        <w:jc w:val="both"/>
      </w:pPr>
      <w:r>
        <w:rPr>
          <w:rFonts w:ascii="Arial" w:hAnsi="Arial" w:cs="Arial"/>
          <w:i/>
          <w:iCs/>
        </w:rPr>
        <w:t xml:space="preserve">(В редакции постановления Правления Нацбанка КР от </w:t>
      </w:r>
      <w:hyperlink r:id="rId33" w:history="1">
        <w:r>
          <w:rPr>
            <w:rStyle w:val="a3"/>
            <w:rFonts w:ascii="Arial" w:hAnsi="Arial" w:cs="Arial"/>
            <w:i/>
            <w:iCs/>
          </w:rPr>
          <w:t>15 июня 2017 года № 2017-П-12/25-12</w:t>
        </w:r>
      </w:hyperlink>
      <w:r>
        <w:rPr>
          <w:rFonts w:ascii="Arial" w:hAnsi="Arial" w:cs="Arial"/>
          <w:i/>
          <w:iCs/>
        </w:rPr>
        <w:t>)</w:t>
      </w:r>
    </w:p>
    <w:p w14:paraId="35889D37" w14:textId="77777777" w:rsidR="002C2991" w:rsidRDefault="002C2991">
      <w:pPr>
        <w:spacing w:after="60" w:line="276" w:lineRule="auto"/>
        <w:ind w:firstLine="567"/>
        <w:jc w:val="both"/>
      </w:pPr>
      <w:r>
        <w:rPr>
          <w:rFonts w:ascii="Arial" w:hAnsi="Arial" w:cs="Arial"/>
        </w:rPr>
        <w:t>53. Нарушениями в деятельности считаются действия или бездействие, противоречащие законодательству Кыргызской Республики и нормативным правовым актам Национального банка, в том числе, постановлениям, приказам, распоряжениям, инструкциям, предписаниям и иным документам и требованиям Национального банка.</w:t>
      </w:r>
    </w:p>
    <w:tbl>
      <w:tblPr>
        <w:tblW w:w="5000" w:type="pct"/>
        <w:tblCellMar>
          <w:left w:w="0" w:type="dxa"/>
          <w:right w:w="0" w:type="dxa"/>
        </w:tblCellMar>
        <w:tblLook w:val="04A0" w:firstRow="1" w:lastRow="0" w:firstColumn="1" w:lastColumn="0" w:noHBand="0" w:noVBand="1"/>
      </w:tblPr>
      <w:tblGrid>
        <w:gridCol w:w="3331"/>
        <w:gridCol w:w="2853"/>
        <w:gridCol w:w="3171"/>
      </w:tblGrid>
      <w:tr w:rsidR="00000000" w14:paraId="1C90473A" w14:textId="77777777">
        <w:tc>
          <w:tcPr>
            <w:tcW w:w="1750" w:type="pct"/>
            <w:tcMar>
              <w:top w:w="0" w:type="dxa"/>
              <w:left w:w="108" w:type="dxa"/>
              <w:bottom w:w="0" w:type="dxa"/>
              <w:right w:w="108" w:type="dxa"/>
            </w:tcMar>
            <w:hideMark/>
          </w:tcPr>
          <w:p w14:paraId="55042983" w14:textId="77777777" w:rsidR="002C2991" w:rsidRDefault="002C2991">
            <w:pPr>
              <w:spacing w:after="60" w:line="276" w:lineRule="auto"/>
              <w:jc w:val="center"/>
            </w:pPr>
            <w:bookmarkStart w:id="12" w:name="pr1"/>
            <w:bookmarkEnd w:id="12"/>
            <w:r>
              <w:t> </w:t>
            </w:r>
          </w:p>
        </w:tc>
        <w:tc>
          <w:tcPr>
            <w:tcW w:w="1500" w:type="pct"/>
            <w:tcMar>
              <w:top w:w="0" w:type="dxa"/>
              <w:left w:w="108" w:type="dxa"/>
              <w:bottom w:w="0" w:type="dxa"/>
              <w:right w:w="108" w:type="dxa"/>
            </w:tcMar>
            <w:hideMark/>
          </w:tcPr>
          <w:p w14:paraId="1BB95AF6" w14:textId="77777777" w:rsidR="002C2991" w:rsidRDefault="002C2991">
            <w:pPr>
              <w:spacing w:after="60" w:line="276" w:lineRule="auto"/>
              <w:jc w:val="center"/>
            </w:pPr>
            <w:r>
              <w:t> </w:t>
            </w:r>
          </w:p>
        </w:tc>
        <w:tc>
          <w:tcPr>
            <w:tcW w:w="1667" w:type="pct"/>
            <w:tcMar>
              <w:top w:w="0" w:type="dxa"/>
              <w:left w:w="108" w:type="dxa"/>
              <w:bottom w:w="0" w:type="dxa"/>
              <w:right w:w="108" w:type="dxa"/>
            </w:tcMar>
            <w:hideMark/>
          </w:tcPr>
          <w:p w14:paraId="30E35713" w14:textId="77777777" w:rsidR="002C2991" w:rsidRDefault="002C2991">
            <w:pPr>
              <w:spacing w:after="60" w:line="276" w:lineRule="auto"/>
              <w:jc w:val="center"/>
            </w:pPr>
            <w:bookmarkStart w:id="13" w:name="p1"/>
            <w:r>
              <w:rPr>
                <w:rFonts w:ascii="Arial" w:hAnsi="Arial" w:cs="Arial"/>
              </w:rPr>
              <w:t>Приложение 1</w:t>
            </w:r>
            <w:bookmarkEnd w:id="13"/>
            <w:r>
              <w:rPr>
                <w:rFonts w:ascii="Arial" w:hAnsi="Arial" w:cs="Arial"/>
              </w:rPr>
              <w:br/>
              <w:t> к Правилам регулирования деятельности ОАО "Финансовая компания кредитных союзов"</w:t>
            </w:r>
          </w:p>
        </w:tc>
      </w:tr>
    </w:tbl>
    <w:p w14:paraId="66092EF2" w14:textId="77777777" w:rsidR="002C2991" w:rsidRDefault="002C2991">
      <w:pPr>
        <w:spacing w:before="400" w:after="400" w:line="276" w:lineRule="auto"/>
        <w:ind w:left="1134" w:right="1134"/>
        <w:jc w:val="center"/>
      </w:pPr>
      <w:r>
        <w:rPr>
          <w:rFonts w:ascii="Arial" w:hAnsi="Arial" w:cs="Arial"/>
          <w:b/>
          <w:bCs/>
        </w:rPr>
        <w:t>СВЕДЕНИЯ</w:t>
      </w:r>
      <w:r>
        <w:rPr>
          <w:rFonts w:ascii="Arial" w:hAnsi="Arial" w:cs="Arial"/>
          <w:b/>
          <w:bCs/>
        </w:rPr>
        <w:br/>
        <w:t xml:space="preserve"> о соблюдении </w:t>
      </w:r>
      <w:r>
        <w:rPr>
          <w:rFonts w:ascii="Arial" w:hAnsi="Arial" w:cs="Arial"/>
          <w:b/>
          <w:bCs/>
        </w:rPr>
        <w:t>экономических нормативов ОАО "ФККС" по состоянию на "___" __________ 20__ г.</w:t>
      </w:r>
    </w:p>
    <w:p w14:paraId="095AE092" w14:textId="77777777" w:rsidR="002C2991" w:rsidRDefault="002C2991">
      <w:pPr>
        <w:spacing w:after="200" w:line="276" w:lineRule="auto"/>
        <w:ind w:left="1134" w:right="1134"/>
        <w:jc w:val="center"/>
      </w:pPr>
      <w:r>
        <w:rPr>
          <w:rFonts w:ascii="Arial" w:hAnsi="Arial" w:cs="Arial"/>
          <w:i/>
          <w:iCs/>
        </w:rPr>
        <w:t xml:space="preserve">(В редакции постановления Правления Нацбанка КР от </w:t>
      </w:r>
      <w:hyperlink r:id="rId34" w:history="1">
        <w:r>
          <w:rPr>
            <w:rStyle w:val="a3"/>
            <w:rFonts w:ascii="Arial" w:hAnsi="Arial" w:cs="Arial"/>
            <w:i/>
            <w:iCs/>
          </w:rPr>
          <w:t>15 июня 2017 года № 2017-П-12/25-12</w:t>
        </w:r>
      </w:hyperlink>
      <w:r>
        <w:rPr>
          <w:rFonts w:ascii="Arial" w:hAnsi="Arial" w:cs="Arial"/>
          <w:i/>
          <w:iCs/>
        </w:rPr>
        <w:t>)</w:t>
      </w:r>
    </w:p>
    <w:tbl>
      <w:tblPr>
        <w:tblW w:w="5000" w:type="pct"/>
        <w:tblCellMar>
          <w:left w:w="0" w:type="dxa"/>
          <w:right w:w="0" w:type="dxa"/>
        </w:tblCellMar>
        <w:tblLook w:val="04A0" w:firstRow="1" w:lastRow="0" w:firstColumn="1" w:lastColumn="0" w:noHBand="0" w:noVBand="1"/>
      </w:tblPr>
      <w:tblGrid>
        <w:gridCol w:w="1912"/>
        <w:gridCol w:w="1709"/>
        <w:gridCol w:w="1419"/>
        <w:gridCol w:w="1632"/>
        <w:gridCol w:w="1931"/>
        <w:gridCol w:w="1986"/>
      </w:tblGrid>
      <w:tr w:rsidR="00000000" w14:paraId="12B49D17" w14:textId="77777777">
        <w:tc>
          <w:tcPr>
            <w:tcW w:w="9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65EEAB" w14:textId="77777777" w:rsidR="002C2991" w:rsidRDefault="002C2991">
            <w:pPr>
              <w:spacing w:after="60" w:line="276" w:lineRule="auto"/>
              <w:jc w:val="both"/>
            </w:pPr>
            <w:r>
              <w:rPr>
                <w:rFonts w:ascii="Arial" w:hAnsi="Arial" w:cs="Arial"/>
              </w:rPr>
              <w:t>Наименование нормативов</w:t>
            </w:r>
          </w:p>
        </w:tc>
        <w:tc>
          <w:tcPr>
            <w:tcW w:w="4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8207B7" w14:textId="77777777" w:rsidR="002C2991" w:rsidRDefault="002C2991">
            <w:pPr>
              <w:spacing w:after="60" w:line="276" w:lineRule="auto"/>
              <w:jc w:val="both"/>
            </w:pPr>
            <w:r>
              <w:rPr>
                <w:rFonts w:ascii="Arial" w:hAnsi="Arial" w:cs="Arial"/>
              </w:rPr>
              <w:t>Обозначение</w:t>
            </w:r>
          </w:p>
        </w:tc>
        <w:tc>
          <w:tcPr>
            <w:tcW w:w="11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6EB90B" w14:textId="77777777" w:rsidR="002C2991" w:rsidRDefault="002C2991">
            <w:pPr>
              <w:spacing w:after="60" w:line="276" w:lineRule="auto"/>
              <w:jc w:val="both"/>
            </w:pPr>
            <w:r>
              <w:rPr>
                <w:rFonts w:ascii="Arial" w:hAnsi="Arial" w:cs="Arial"/>
              </w:rPr>
              <w:t>Расчет норматива</w:t>
            </w:r>
          </w:p>
        </w:tc>
        <w:tc>
          <w:tcPr>
            <w:tcW w:w="7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DB25D" w14:textId="77777777" w:rsidR="002C2991" w:rsidRDefault="002C2991">
            <w:pPr>
              <w:spacing w:after="60" w:line="276" w:lineRule="auto"/>
              <w:jc w:val="both"/>
            </w:pPr>
            <w:r>
              <w:rPr>
                <w:rFonts w:ascii="Arial" w:hAnsi="Arial" w:cs="Arial"/>
              </w:rPr>
              <w:t>Фактическое значение норматива</w:t>
            </w:r>
          </w:p>
        </w:tc>
        <w:tc>
          <w:tcPr>
            <w:tcW w:w="7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706BB0" w14:textId="77777777" w:rsidR="002C2991" w:rsidRDefault="002C2991">
            <w:pPr>
              <w:spacing w:after="60" w:line="276" w:lineRule="auto"/>
              <w:jc w:val="both"/>
            </w:pPr>
            <w:r>
              <w:rPr>
                <w:rFonts w:ascii="Arial" w:hAnsi="Arial" w:cs="Arial"/>
              </w:rPr>
              <w:t>Установленное значение норматива</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DFE081" w14:textId="77777777" w:rsidR="002C2991" w:rsidRDefault="002C2991">
            <w:pPr>
              <w:spacing w:after="60" w:line="276" w:lineRule="auto"/>
              <w:jc w:val="both"/>
            </w:pPr>
            <w:r>
              <w:rPr>
                <w:rFonts w:ascii="Arial" w:hAnsi="Arial" w:cs="Arial"/>
              </w:rPr>
              <w:t>Отклонение от установленного норматива</w:t>
            </w:r>
          </w:p>
        </w:tc>
      </w:tr>
      <w:tr w:rsidR="00000000" w14:paraId="26983DD9" w14:textId="77777777">
        <w:trPr>
          <w:trHeight w:val="1128"/>
        </w:trPr>
        <w:tc>
          <w:tcPr>
            <w:tcW w:w="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FB483C" w14:textId="77777777" w:rsidR="002C2991" w:rsidRDefault="002C2991">
            <w:pPr>
              <w:spacing w:after="60" w:line="276" w:lineRule="auto"/>
              <w:jc w:val="both"/>
            </w:pPr>
            <w:r>
              <w:rPr>
                <w:rFonts w:ascii="Arial" w:hAnsi="Arial" w:cs="Arial"/>
              </w:rPr>
              <w:t>Максимальный размер риска на одного заемщика</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14:paraId="040EE737" w14:textId="77777777" w:rsidR="002C2991" w:rsidRDefault="002C2991">
            <w:pPr>
              <w:spacing w:after="60" w:line="276" w:lineRule="auto"/>
              <w:jc w:val="both"/>
            </w:pPr>
            <w:r>
              <w:rPr>
                <w:rFonts w:ascii="Arial" w:hAnsi="Arial" w:cs="Arial"/>
              </w:rPr>
              <w:t>К1</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4AC8CC0C" w14:textId="77777777" w:rsidR="002C2991" w:rsidRDefault="002C2991">
            <w:pPr>
              <w:spacing w:after="60" w:line="276" w:lineRule="auto"/>
              <w:jc w:val="both"/>
            </w:pPr>
            <w:r>
              <w:rPr>
                <w:rFonts w:ascii="Arial" w:hAnsi="Arial" w:cs="Arial"/>
              </w:rPr>
              <w:t>СЗ</w:t>
            </w:r>
          </w:p>
          <w:p w14:paraId="1448C280" w14:textId="77777777" w:rsidR="002C2991" w:rsidRDefault="002C2991">
            <w:pPr>
              <w:spacing w:after="60" w:line="276" w:lineRule="auto"/>
              <w:jc w:val="both"/>
            </w:pPr>
            <w:r>
              <w:rPr>
                <w:rFonts w:ascii="Arial" w:hAnsi="Arial" w:cs="Arial"/>
              </w:rPr>
              <w:t>-------  ------------------------------------</w:t>
            </w:r>
          </w:p>
          <w:p w14:paraId="465A6FAF" w14:textId="77777777" w:rsidR="002C2991" w:rsidRDefault="002C2991">
            <w:pPr>
              <w:spacing w:after="60" w:line="276" w:lineRule="auto"/>
              <w:jc w:val="both"/>
            </w:pPr>
            <w:r>
              <w:rPr>
                <w:rFonts w:ascii="Arial" w:hAnsi="Arial" w:cs="Arial"/>
              </w:rPr>
              <w:t>ЧСК</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167B557B" w14:textId="77777777" w:rsidR="002C2991" w:rsidRDefault="002C2991">
            <w:pPr>
              <w:spacing w:after="60" w:line="276" w:lineRule="auto"/>
              <w:jc w:val="both"/>
            </w:pPr>
            <w: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148B1F69" w14:textId="77777777" w:rsidR="002C2991" w:rsidRDefault="002C2991">
            <w:pPr>
              <w:spacing w:after="60" w:line="276" w:lineRule="auto"/>
              <w:jc w:val="both"/>
            </w:pPr>
            <w:r>
              <w:rPr>
                <w:rFonts w:ascii="Arial" w:hAnsi="Arial" w:cs="Arial"/>
              </w:rPr>
              <w:t>не более 25%</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840BCD0" w14:textId="77777777" w:rsidR="002C2991" w:rsidRDefault="002C2991">
            <w:pPr>
              <w:spacing w:after="60" w:line="276" w:lineRule="auto"/>
              <w:jc w:val="both"/>
            </w:pPr>
            <w:r>
              <w:t> </w:t>
            </w:r>
          </w:p>
        </w:tc>
      </w:tr>
      <w:tr w:rsidR="00000000" w14:paraId="6368C3E3" w14:textId="77777777">
        <w:trPr>
          <w:trHeight w:val="1060"/>
        </w:trPr>
        <w:tc>
          <w:tcPr>
            <w:tcW w:w="95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896FD8" w14:textId="77777777" w:rsidR="002C2991" w:rsidRDefault="002C2991">
            <w:pPr>
              <w:spacing w:after="60" w:line="276" w:lineRule="auto"/>
              <w:jc w:val="both"/>
            </w:pPr>
            <w:r>
              <w:rPr>
                <w:rFonts w:ascii="Arial" w:hAnsi="Arial" w:cs="Arial"/>
              </w:rPr>
              <w:t>Стандарт достаточности (адекватности) капитала</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14:paraId="68948C48" w14:textId="77777777" w:rsidR="002C2991" w:rsidRDefault="002C2991">
            <w:pPr>
              <w:spacing w:after="60" w:line="276" w:lineRule="auto"/>
              <w:jc w:val="both"/>
            </w:pPr>
            <w:r>
              <w:rPr>
                <w:rFonts w:ascii="Arial" w:hAnsi="Arial" w:cs="Arial"/>
              </w:rPr>
              <w:t xml:space="preserve">К2.1 </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25D685B1" w14:textId="77777777" w:rsidR="002C2991" w:rsidRDefault="002C2991">
            <w:pPr>
              <w:spacing w:after="60" w:line="276" w:lineRule="auto"/>
              <w:jc w:val="both"/>
            </w:pPr>
            <w:r>
              <w:rPr>
                <w:rFonts w:ascii="Arial" w:hAnsi="Arial" w:cs="Arial"/>
              </w:rPr>
              <w:t xml:space="preserve">ЧСК </w:t>
            </w:r>
          </w:p>
          <w:p w14:paraId="31D3A17B" w14:textId="77777777" w:rsidR="002C2991" w:rsidRDefault="002C2991">
            <w:pPr>
              <w:spacing w:after="60" w:line="276" w:lineRule="auto"/>
              <w:jc w:val="both"/>
            </w:pPr>
            <w:r>
              <w:rPr>
                <w:rFonts w:ascii="Arial" w:hAnsi="Arial" w:cs="Arial"/>
              </w:rPr>
              <w:t>-------  ------------------------------------</w:t>
            </w:r>
          </w:p>
          <w:p w14:paraId="1EE6BEC8" w14:textId="77777777" w:rsidR="002C2991" w:rsidRDefault="002C2991">
            <w:pPr>
              <w:spacing w:after="60" w:line="276" w:lineRule="auto"/>
              <w:jc w:val="both"/>
            </w:pPr>
            <w:r>
              <w:rPr>
                <w:rFonts w:ascii="Arial" w:hAnsi="Arial" w:cs="Arial"/>
              </w:rPr>
              <w:t>ЧРА</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1531C2FE" w14:textId="77777777" w:rsidR="002C2991" w:rsidRDefault="002C2991">
            <w:pPr>
              <w:spacing w:after="60" w:line="276" w:lineRule="auto"/>
              <w:jc w:val="both"/>
            </w:pPr>
            <w: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311256ED" w14:textId="77777777" w:rsidR="002C2991" w:rsidRDefault="002C2991">
            <w:pPr>
              <w:spacing w:after="60" w:line="276" w:lineRule="auto"/>
              <w:jc w:val="both"/>
            </w:pPr>
            <w:r>
              <w:rPr>
                <w:rFonts w:ascii="Arial" w:hAnsi="Arial" w:cs="Arial"/>
              </w:rPr>
              <w:t xml:space="preserve">не менее 12%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79D94F8" w14:textId="77777777" w:rsidR="002C2991" w:rsidRDefault="002C2991">
            <w:pPr>
              <w:spacing w:after="60" w:line="276" w:lineRule="auto"/>
              <w:jc w:val="both"/>
            </w:pPr>
            <w:r>
              <w:t> </w:t>
            </w:r>
          </w:p>
        </w:tc>
      </w:tr>
      <w:tr w:rsidR="00000000" w14:paraId="26C69213" w14:textId="77777777">
        <w:trPr>
          <w:trHeight w:val="1360"/>
        </w:trPr>
        <w:tc>
          <w:tcPr>
            <w:tcW w:w="0" w:type="auto"/>
            <w:vMerge/>
            <w:tcBorders>
              <w:top w:val="nil"/>
              <w:left w:val="single" w:sz="8" w:space="0" w:color="auto"/>
              <w:bottom w:val="single" w:sz="8" w:space="0" w:color="auto"/>
              <w:right w:val="single" w:sz="8" w:space="0" w:color="auto"/>
            </w:tcBorders>
            <w:vAlign w:val="center"/>
            <w:hideMark/>
          </w:tcPr>
          <w:p w14:paraId="452FB47B" w14:textId="77777777" w:rsidR="002C2991" w:rsidRDefault="002C2991"/>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14:paraId="522BA46E" w14:textId="77777777" w:rsidR="002C2991" w:rsidRDefault="002C2991">
            <w:pPr>
              <w:spacing w:after="60" w:line="276" w:lineRule="auto"/>
              <w:jc w:val="both"/>
            </w:pPr>
            <w:r>
              <w:rPr>
                <w:rFonts w:ascii="Arial" w:hAnsi="Arial" w:cs="Arial"/>
              </w:rPr>
              <w:t>К2.2</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6F4FF051" w14:textId="77777777" w:rsidR="002C2991" w:rsidRDefault="002C2991">
            <w:pPr>
              <w:spacing w:after="60" w:line="276" w:lineRule="auto"/>
              <w:jc w:val="both"/>
            </w:pPr>
            <w:r>
              <w:rPr>
                <w:rFonts w:ascii="Arial" w:hAnsi="Arial" w:cs="Arial"/>
              </w:rPr>
              <w:t xml:space="preserve">ЧКПУ </w:t>
            </w:r>
          </w:p>
          <w:p w14:paraId="68C343E4" w14:textId="77777777" w:rsidR="002C2991" w:rsidRDefault="002C2991">
            <w:pPr>
              <w:spacing w:after="60" w:line="276" w:lineRule="auto"/>
              <w:jc w:val="both"/>
            </w:pPr>
            <w:r>
              <w:rPr>
                <w:rFonts w:ascii="Arial" w:hAnsi="Arial" w:cs="Arial"/>
              </w:rPr>
              <w:t>-------  ------------------------------------</w:t>
            </w:r>
          </w:p>
          <w:p w14:paraId="26107465" w14:textId="77777777" w:rsidR="002C2991" w:rsidRDefault="002C2991">
            <w:pPr>
              <w:spacing w:after="60" w:line="276" w:lineRule="auto"/>
              <w:jc w:val="both"/>
            </w:pPr>
            <w:r>
              <w:rPr>
                <w:rFonts w:ascii="Arial" w:hAnsi="Arial" w:cs="Arial"/>
              </w:rPr>
              <w:t>ЧРА</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604E161D" w14:textId="77777777" w:rsidR="002C2991" w:rsidRDefault="002C2991">
            <w:pPr>
              <w:spacing w:after="60" w:line="276" w:lineRule="auto"/>
              <w:jc w:val="both"/>
            </w:pPr>
            <w: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2EB3450E" w14:textId="77777777" w:rsidR="002C2991" w:rsidRDefault="002C2991">
            <w:pPr>
              <w:spacing w:after="60" w:line="276" w:lineRule="auto"/>
              <w:jc w:val="both"/>
            </w:pPr>
            <w:r>
              <w:rPr>
                <w:rFonts w:ascii="Arial" w:hAnsi="Arial" w:cs="Arial"/>
              </w:rPr>
              <w:t>не менее 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E6D00DB" w14:textId="77777777" w:rsidR="002C2991" w:rsidRDefault="002C2991">
            <w:pPr>
              <w:spacing w:after="60" w:line="276" w:lineRule="auto"/>
              <w:jc w:val="both"/>
            </w:pPr>
            <w:r>
              <w:t> </w:t>
            </w:r>
          </w:p>
        </w:tc>
      </w:tr>
      <w:tr w:rsidR="00000000" w14:paraId="42152D9D" w14:textId="77777777">
        <w:trPr>
          <w:trHeight w:val="1347"/>
        </w:trPr>
        <w:tc>
          <w:tcPr>
            <w:tcW w:w="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DEA571" w14:textId="77777777" w:rsidR="002C2991" w:rsidRDefault="002C2991">
            <w:pPr>
              <w:spacing w:after="60" w:line="276" w:lineRule="auto"/>
              <w:jc w:val="both"/>
            </w:pPr>
            <w:r>
              <w:rPr>
                <w:rFonts w:ascii="Arial" w:hAnsi="Arial" w:cs="Arial"/>
              </w:rPr>
              <w:t>Норматив (показатель) ликвидности</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14:paraId="3A7D9EEB" w14:textId="77777777" w:rsidR="002C2991" w:rsidRDefault="002C2991">
            <w:pPr>
              <w:spacing w:after="60" w:line="276" w:lineRule="auto"/>
              <w:jc w:val="both"/>
            </w:pPr>
            <w:r>
              <w:rPr>
                <w:rFonts w:ascii="Arial" w:hAnsi="Arial" w:cs="Arial"/>
              </w:rPr>
              <w:t>К4</w:t>
            </w:r>
          </w:p>
        </w:tc>
        <w:tc>
          <w:tcPr>
            <w:tcW w:w="1168" w:type="pct"/>
            <w:tcBorders>
              <w:top w:val="nil"/>
              <w:left w:val="nil"/>
              <w:bottom w:val="single" w:sz="8" w:space="0" w:color="auto"/>
              <w:right w:val="single" w:sz="8" w:space="0" w:color="auto"/>
            </w:tcBorders>
            <w:tcMar>
              <w:top w:w="0" w:type="dxa"/>
              <w:left w:w="108" w:type="dxa"/>
              <w:bottom w:w="0" w:type="dxa"/>
              <w:right w:w="108" w:type="dxa"/>
            </w:tcMar>
            <w:hideMark/>
          </w:tcPr>
          <w:p w14:paraId="00466010" w14:textId="77777777" w:rsidR="002C2991" w:rsidRDefault="002C2991">
            <w:pPr>
              <w:spacing w:after="60" w:line="276" w:lineRule="auto"/>
              <w:jc w:val="both"/>
            </w:pPr>
            <w:r>
              <w:rPr>
                <w:rFonts w:ascii="Arial" w:hAnsi="Arial" w:cs="Arial"/>
              </w:rPr>
              <w:t xml:space="preserve">ЛА </w:t>
            </w:r>
          </w:p>
          <w:p w14:paraId="26DFEC41" w14:textId="77777777" w:rsidR="002C2991" w:rsidRDefault="002C2991">
            <w:pPr>
              <w:spacing w:after="60" w:line="276" w:lineRule="auto"/>
              <w:jc w:val="both"/>
            </w:pPr>
            <w:r>
              <w:rPr>
                <w:rFonts w:ascii="Arial" w:hAnsi="Arial" w:cs="Arial"/>
              </w:rPr>
              <w:t>-------  ------------------------------------</w:t>
            </w:r>
          </w:p>
          <w:p w14:paraId="7777340E" w14:textId="77777777" w:rsidR="002C2991" w:rsidRDefault="002C2991">
            <w:pPr>
              <w:spacing w:after="60" w:line="276" w:lineRule="auto"/>
              <w:jc w:val="both"/>
            </w:pPr>
            <w:r>
              <w:rPr>
                <w:rFonts w:ascii="Arial" w:hAnsi="Arial" w:cs="Arial"/>
              </w:rPr>
              <w:t>О</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14:paraId="3314FF63" w14:textId="77777777" w:rsidR="002C2991" w:rsidRDefault="002C2991">
            <w:pPr>
              <w:spacing w:after="60" w:line="276" w:lineRule="auto"/>
              <w:jc w:val="both"/>
            </w:pPr>
            <w:r>
              <w:t> </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14:paraId="47964E02" w14:textId="77777777" w:rsidR="002C2991" w:rsidRDefault="002C2991">
            <w:pPr>
              <w:spacing w:after="60" w:line="276" w:lineRule="auto"/>
              <w:jc w:val="both"/>
            </w:pPr>
            <w:r>
              <w:rPr>
                <w:rFonts w:ascii="Arial" w:hAnsi="Arial" w:cs="Arial"/>
              </w:rPr>
              <w:t>не менее 30%</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C3B82C8" w14:textId="77777777" w:rsidR="002C2991" w:rsidRDefault="002C2991">
            <w:pPr>
              <w:spacing w:after="60" w:line="276" w:lineRule="auto"/>
              <w:jc w:val="both"/>
            </w:pPr>
            <w:r>
              <w:t> </w:t>
            </w:r>
          </w:p>
        </w:tc>
      </w:tr>
    </w:tbl>
    <w:p w14:paraId="4183BCB9" w14:textId="77777777" w:rsidR="002C2991" w:rsidRDefault="002C2991">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2509"/>
        <w:gridCol w:w="1026"/>
        <w:gridCol w:w="1026"/>
        <w:gridCol w:w="1026"/>
        <w:gridCol w:w="1026"/>
        <w:gridCol w:w="1026"/>
        <w:gridCol w:w="1696"/>
      </w:tblGrid>
      <w:tr w:rsidR="00000000" w14:paraId="7268E0E4" w14:textId="77777777">
        <w:tc>
          <w:tcPr>
            <w:tcW w:w="162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EBD321" w14:textId="77777777" w:rsidR="002C2991" w:rsidRDefault="002C2991">
            <w:pPr>
              <w:spacing w:after="60" w:line="276" w:lineRule="auto"/>
              <w:jc w:val="both"/>
            </w:pPr>
            <w:r>
              <w:rPr>
                <w:rFonts w:ascii="Arial" w:hAnsi="Arial" w:cs="Arial"/>
              </w:rPr>
              <w:t>Средние значения за отчетный период</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0F9597" w14:textId="77777777" w:rsidR="002C2991" w:rsidRDefault="002C2991">
            <w:pPr>
              <w:spacing w:after="60" w:line="276" w:lineRule="auto"/>
              <w:jc w:val="both"/>
            </w:pPr>
            <w:r>
              <w:rPr>
                <w:rFonts w:ascii="Arial" w:hAnsi="Arial" w:cs="Arial"/>
              </w:rPr>
              <w:t>1 неделя</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EAC4C2" w14:textId="77777777" w:rsidR="002C2991" w:rsidRDefault="002C2991">
            <w:pPr>
              <w:spacing w:after="60" w:line="276" w:lineRule="auto"/>
              <w:jc w:val="both"/>
            </w:pPr>
            <w:r>
              <w:rPr>
                <w:rFonts w:ascii="Arial" w:hAnsi="Arial" w:cs="Arial"/>
              </w:rPr>
              <w:t>2 неделя</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B068A" w14:textId="77777777" w:rsidR="002C2991" w:rsidRDefault="002C2991">
            <w:pPr>
              <w:spacing w:after="60" w:line="276" w:lineRule="auto"/>
              <w:jc w:val="both"/>
            </w:pPr>
            <w:r>
              <w:rPr>
                <w:rFonts w:ascii="Arial" w:hAnsi="Arial" w:cs="Arial"/>
              </w:rPr>
              <w:t>3 неделя</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6C196" w14:textId="77777777" w:rsidR="002C2991" w:rsidRDefault="002C2991">
            <w:pPr>
              <w:spacing w:after="60" w:line="276" w:lineRule="auto"/>
              <w:jc w:val="both"/>
            </w:pPr>
            <w:r>
              <w:rPr>
                <w:rFonts w:ascii="Arial" w:hAnsi="Arial" w:cs="Arial"/>
              </w:rPr>
              <w:t>4 неделя</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BD6F15" w14:textId="77777777" w:rsidR="002C2991" w:rsidRDefault="002C2991">
            <w:pPr>
              <w:spacing w:after="60" w:line="276" w:lineRule="auto"/>
              <w:jc w:val="both"/>
            </w:pPr>
            <w:r>
              <w:rPr>
                <w:rFonts w:ascii="Arial" w:hAnsi="Arial" w:cs="Arial"/>
              </w:rPr>
              <w:t>5 неделя</w:t>
            </w:r>
          </w:p>
        </w:tc>
        <w:tc>
          <w:tcPr>
            <w:tcW w:w="11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5B5F6E" w14:textId="77777777" w:rsidR="002C2991" w:rsidRDefault="002C2991">
            <w:pPr>
              <w:spacing w:after="60" w:line="276" w:lineRule="auto"/>
              <w:jc w:val="both"/>
            </w:pPr>
            <w:r>
              <w:rPr>
                <w:rFonts w:ascii="Arial" w:hAnsi="Arial" w:cs="Arial"/>
              </w:rPr>
              <w:t>Среднее значение за месяц</w:t>
            </w:r>
          </w:p>
        </w:tc>
      </w:tr>
      <w:tr w:rsidR="00000000" w14:paraId="488787D3" w14:textId="77777777">
        <w:trPr>
          <w:trHeight w:val="415"/>
        </w:trPr>
        <w:tc>
          <w:tcPr>
            <w:tcW w:w="1620" w:type="pct"/>
            <w:tcBorders>
              <w:top w:val="nil"/>
              <w:left w:val="single" w:sz="8" w:space="0" w:color="auto"/>
              <w:bottom w:val="nil"/>
              <w:right w:val="single" w:sz="8" w:space="0" w:color="auto"/>
            </w:tcBorders>
            <w:tcMar>
              <w:top w:w="0" w:type="dxa"/>
              <w:left w:w="108" w:type="dxa"/>
              <w:bottom w:w="0" w:type="dxa"/>
              <w:right w:w="108" w:type="dxa"/>
            </w:tcMar>
            <w:hideMark/>
          </w:tcPr>
          <w:p w14:paraId="3C88742E" w14:textId="77777777" w:rsidR="002C2991" w:rsidRDefault="002C2991">
            <w:pPr>
              <w:spacing w:after="60" w:line="276" w:lineRule="auto"/>
              <w:jc w:val="both"/>
            </w:pPr>
            <w:r>
              <w:rPr>
                <w:rFonts w:ascii="Arial" w:hAnsi="Arial" w:cs="Arial"/>
              </w:rPr>
              <w:t xml:space="preserve">ЛА - Ликвидные активы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59DDCB2C"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2CC8353F"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17AF78B2"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41B61117"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00BA83B0" w14:textId="77777777" w:rsidR="002C2991" w:rsidRDefault="002C2991">
            <w:pPr>
              <w:spacing w:after="60" w:line="276" w:lineRule="auto"/>
              <w:jc w:val="both"/>
            </w:pPr>
            <w:r>
              <w:t> </w:t>
            </w:r>
          </w:p>
        </w:tc>
        <w:tc>
          <w:tcPr>
            <w:tcW w:w="1186" w:type="pct"/>
            <w:tcBorders>
              <w:top w:val="nil"/>
              <w:left w:val="nil"/>
              <w:bottom w:val="single" w:sz="8" w:space="0" w:color="auto"/>
              <w:right w:val="single" w:sz="8" w:space="0" w:color="auto"/>
            </w:tcBorders>
            <w:tcMar>
              <w:top w:w="0" w:type="dxa"/>
              <w:left w:w="108" w:type="dxa"/>
              <w:bottom w:w="0" w:type="dxa"/>
              <w:right w:w="108" w:type="dxa"/>
            </w:tcMar>
            <w:hideMark/>
          </w:tcPr>
          <w:p w14:paraId="0E5AB2BC" w14:textId="77777777" w:rsidR="002C2991" w:rsidRDefault="002C2991">
            <w:pPr>
              <w:spacing w:after="60" w:line="276" w:lineRule="auto"/>
              <w:jc w:val="both"/>
            </w:pPr>
            <w:r>
              <w:t> </w:t>
            </w:r>
          </w:p>
        </w:tc>
      </w:tr>
      <w:tr w:rsidR="00000000" w14:paraId="5249F2D3" w14:textId="77777777">
        <w:trPr>
          <w:trHeight w:val="420"/>
        </w:trPr>
        <w:tc>
          <w:tcPr>
            <w:tcW w:w="1620" w:type="pct"/>
            <w:tcBorders>
              <w:top w:val="nil"/>
              <w:left w:val="single" w:sz="8" w:space="0" w:color="auto"/>
              <w:bottom w:val="nil"/>
              <w:right w:val="single" w:sz="8" w:space="0" w:color="auto"/>
            </w:tcBorders>
            <w:tcMar>
              <w:top w:w="0" w:type="dxa"/>
              <w:left w:w="108" w:type="dxa"/>
              <w:bottom w:w="0" w:type="dxa"/>
              <w:right w:w="108" w:type="dxa"/>
            </w:tcMar>
            <w:hideMark/>
          </w:tcPr>
          <w:p w14:paraId="12729178" w14:textId="77777777" w:rsidR="002C2991" w:rsidRDefault="002C2991">
            <w:pPr>
              <w:spacing w:after="60" w:line="276" w:lineRule="auto"/>
              <w:jc w:val="both"/>
            </w:pPr>
            <w:r>
              <w:rPr>
                <w:rFonts w:ascii="Arial" w:hAnsi="Arial" w:cs="Arial"/>
              </w:rPr>
              <w:t>О - Обязательства ФККС</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5043624A"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441E857A"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61F375EE"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540018C8"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22C38B06" w14:textId="77777777" w:rsidR="002C2991" w:rsidRDefault="002C2991">
            <w:pPr>
              <w:spacing w:after="60" w:line="276" w:lineRule="auto"/>
              <w:jc w:val="both"/>
            </w:pPr>
            <w:r>
              <w:t> </w:t>
            </w:r>
          </w:p>
        </w:tc>
        <w:tc>
          <w:tcPr>
            <w:tcW w:w="1186" w:type="pct"/>
            <w:tcBorders>
              <w:top w:val="nil"/>
              <w:left w:val="nil"/>
              <w:bottom w:val="single" w:sz="8" w:space="0" w:color="auto"/>
              <w:right w:val="single" w:sz="8" w:space="0" w:color="auto"/>
            </w:tcBorders>
            <w:tcMar>
              <w:top w:w="0" w:type="dxa"/>
              <w:left w:w="108" w:type="dxa"/>
              <w:bottom w:w="0" w:type="dxa"/>
              <w:right w:w="108" w:type="dxa"/>
            </w:tcMar>
            <w:hideMark/>
          </w:tcPr>
          <w:p w14:paraId="42B91AE7" w14:textId="77777777" w:rsidR="002C2991" w:rsidRDefault="002C2991">
            <w:pPr>
              <w:spacing w:after="60" w:line="276" w:lineRule="auto"/>
              <w:jc w:val="both"/>
            </w:pPr>
            <w:r>
              <w:t> </w:t>
            </w:r>
          </w:p>
        </w:tc>
      </w:tr>
      <w:tr w:rsidR="00000000" w14:paraId="215A9738" w14:textId="77777777">
        <w:trPr>
          <w:trHeight w:val="413"/>
        </w:trPr>
        <w:tc>
          <w:tcPr>
            <w:tcW w:w="16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5597F" w14:textId="77777777" w:rsidR="002C2991" w:rsidRDefault="002C2991">
            <w:pPr>
              <w:spacing w:after="60" w:line="276" w:lineRule="auto"/>
              <w:jc w:val="both"/>
            </w:pPr>
            <w:r>
              <w:rPr>
                <w:rFonts w:ascii="Arial" w:hAnsi="Arial" w:cs="Arial"/>
              </w:rPr>
              <w:t>Норматив К4 = ЛА / О * 100%</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54775CF7"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02364514"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7704BF78"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0C324913" w14:textId="77777777" w:rsidR="002C2991" w:rsidRDefault="002C2991">
            <w:pPr>
              <w:spacing w:after="60" w:line="276" w:lineRule="auto"/>
              <w:jc w:val="both"/>
            </w:pPr>
            <w:r>
              <w:t> </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14:paraId="002A064B" w14:textId="77777777" w:rsidR="002C2991" w:rsidRDefault="002C2991">
            <w:pPr>
              <w:spacing w:after="60" w:line="276" w:lineRule="auto"/>
              <w:jc w:val="both"/>
            </w:pPr>
            <w:r>
              <w:t> </w:t>
            </w:r>
          </w:p>
        </w:tc>
        <w:tc>
          <w:tcPr>
            <w:tcW w:w="1186" w:type="pct"/>
            <w:tcBorders>
              <w:top w:val="nil"/>
              <w:left w:val="nil"/>
              <w:bottom w:val="single" w:sz="8" w:space="0" w:color="auto"/>
              <w:right w:val="single" w:sz="8" w:space="0" w:color="auto"/>
            </w:tcBorders>
            <w:tcMar>
              <w:top w:w="0" w:type="dxa"/>
              <w:left w:w="108" w:type="dxa"/>
              <w:bottom w:w="0" w:type="dxa"/>
              <w:right w:w="108" w:type="dxa"/>
            </w:tcMar>
            <w:hideMark/>
          </w:tcPr>
          <w:p w14:paraId="67401B0C" w14:textId="77777777" w:rsidR="002C2991" w:rsidRDefault="002C2991">
            <w:pPr>
              <w:spacing w:after="60" w:line="276" w:lineRule="auto"/>
              <w:jc w:val="both"/>
            </w:pPr>
            <w:r>
              <w:t> </w:t>
            </w:r>
          </w:p>
        </w:tc>
      </w:tr>
    </w:tbl>
    <w:p w14:paraId="2B680AE0" w14:textId="77777777" w:rsidR="002C2991" w:rsidRDefault="002C2991">
      <w:pPr>
        <w:spacing w:before="120" w:after="120" w:line="276" w:lineRule="auto"/>
        <w:ind w:firstLine="567"/>
        <w:jc w:val="both"/>
      </w:pPr>
      <w:r>
        <w:rPr>
          <w:rFonts w:ascii="Arial" w:hAnsi="Arial" w:cs="Arial"/>
        </w:rPr>
        <w:t xml:space="preserve">14.А. Отчет о соблюдении норматива </w:t>
      </w:r>
      <w:r>
        <w:rPr>
          <w:rFonts w:ascii="Arial" w:hAnsi="Arial" w:cs="Arial"/>
        </w:rPr>
        <w:t>максимального размера риска по депозитам до востребования кредитных союзов (К3.1)</w:t>
      </w:r>
    </w:p>
    <w:tbl>
      <w:tblPr>
        <w:tblW w:w="5000" w:type="pct"/>
        <w:tblCellMar>
          <w:left w:w="0" w:type="dxa"/>
          <w:right w:w="0" w:type="dxa"/>
        </w:tblCellMar>
        <w:tblLook w:val="04A0" w:firstRow="1" w:lastRow="0" w:firstColumn="1" w:lastColumn="0" w:noHBand="0" w:noVBand="1"/>
      </w:tblPr>
      <w:tblGrid>
        <w:gridCol w:w="2954"/>
        <w:gridCol w:w="1026"/>
        <w:gridCol w:w="1026"/>
        <w:gridCol w:w="1026"/>
        <w:gridCol w:w="1026"/>
        <w:gridCol w:w="1026"/>
        <w:gridCol w:w="1251"/>
      </w:tblGrid>
      <w:tr w:rsidR="00000000" w14:paraId="133ACC09" w14:textId="77777777">
        <w:tc>
          <w:tcPr>
            <w:tcW w:w="21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75EA72" w14:textId="77777777" w:rsidR="002C2991" w:rsidRDefault="002C2991">
            <w:pPr>
              <w:spacing w:after="60" w:line="276" w:lineRule="auto"/>
              <w:jc w:val="both"/>
            </w:pPr>
            <w:r>
              <w:rPr>
                <w:rFonts w:ascii="Arial" w:hAnsi="Arial" w:cs="Arial"/>
              </w:rPr>
              <w:t>Средние значения за отчетный период</w:t>
            </w:r>
          </w:p>
        </w:tc>
        <w:tc>
          <w:tcPr>
            <w:tcW w:w="3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B004A9" w14:textId="77777777" w:rsidR="002C2991" w:rsidRDefault="002C2991">
            <w:pPr>
              <w:spacing w:after="60" w:line="276" w:lineRule="auto"/>
              <w:jc w:val="both"/>
            </w:pPr>
            <w:r>
              <w:rPr>
                <w:rFonts w:ascii="Arial" w:hAnsi="Arial" w:cs="Arial"/>
              </w:rPr>
              <w:t>1 неделя</w:t>
            </w:r>
          </w:p>
        </w:tc>
        <w:tc>
          <w:tcPr>
            <w:tcW w:w="3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AF9ACB" w14:textId="77777777" w:rsidR="002C2991" w:rsidRDefault="002C2991">
            <w:pPr>
              <w:spacing w:after="60" w:line="276" w:lineRule="auto"/>
              <w:jc w:val="both"/>
            </w:pPr>
            <w:r>
              <w:rPr>
                <w:rFonts w:ascii="Arial" w:hAnsi="Arial" w:cs="Arial"/>
              </w:rPr>
              <w:t>2 неделя</w:t>
            </w:r>
          </w:p>
        </w:tc>
        <w:tc>
          <w:tcPr>
            <w:tcW w:w="3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21798" w14:textId="77777777" w:rsidR="002C2991" w:rsidRDefault="002C2991">
            <w:pPr>
              <w:spacing w:after="60" w:line="276" w:lineRule="auto"/>
              <w:jc w:val="both"/>
            </w:pPr>
            <w:r>
              <w:rPr>
                <w:rFonts w:ascii="Arial" w:hAnsi="Arial" w:cs="Arial"/>
              </w:rPr>
              <w:t>3 неделя</w:t>
            </w:r>
          </w:p>
        </w:tc>
        <w:tc>
          <w:tcPr>
            <w:tcW w:w="3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DFDE64" w14:textId="77777777" w:rsidR="002C2991" w:rsidRDefault="002C2991">
            <w:pPr>
              <w:spacing w:after="60" w:line="276" w:lineRule="auto"/>
              <w:jc w:val="both"/>
            </w:pPr>
            <w:r>
              <w:rPr>
                <w:rFonts w:ascii="Arial" w:hAnsi="Arial" w:cs="Arial"/>
              </w:rPr>
              <w:t>4 неделя</w:t>
            </w:r>
          </w:p>
        </w:tc>
        <w:tc>
          <w:tcPr>
            <w:tcW w:w="3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36757" w14:textId="77777777" w:rsidR="002C2991" w:rsidRDefault="002C2991">
            <w:pPr>
              <w:spacing w:after="60" w:line="276" w:lineRule="auto"/>
              <w:jc w:val="both"/>
            </w:pPr>
            <w:r>
              <w:rPr>
                <w:rFonts w:ascii="Arial" w:hAnsi="Arial" w:cs="Arial"/>
              </w:rPr>
              <w:t>5 неделя</w:t>
            </w:r>
          </w:p>
        </w:tc>
        <w:tc>
          <w:tcPr>
            <w:tcW w:w="9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80333F" w14:textId="77777777" w:rsidR="002C2991" w:rsidRDefault="002C2991">
            <w:pPr>
              <w:spacing w:after="60" w:line="276" w:lineRule="auto"/>
              <w:jc w:val="both"/>
            </w:pPr>
            <w:r>
              <w:rPr>
                <w:rFonts w:ascii="Arial" w:hAnsi="Arial" w:cs="Arial"/>
              </w:rPr>
              <w:t>Среднее значение за месяц</w:t>
            </w:r>
          </w:p>
        </w:tc>
      </w:tr>
      <w:tr w:rsidR="00000000" w14:paraId="5B1361C4" w14:textId="77777777">
        <w:tc>
          <w:tcPr>
            <w:tcW w:w="21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22812" w14:textId="77777777" w:rsidR="002C2991" w:rsidRDefault="002C2991">
            <w:pPr>
              <w:spacing w:after="60" w:line="276" w:lineRule="auto"/>
              <w:jc w:val="both"/>
            </w:pPr>
            <w:r>
              <w:rPr>
                <w:rFonts w:ascii="Arial" w:hAnsi="Arial" w:cs="Arial"/>
              </w:rPr>
              <w:t>ЧСК - чистый суммарный капитал ФККС</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3AB81A39"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43D2D4D3"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A3B6D82"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24E4D950"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7A7197AB" w14:textId="77777777" w:rsidR="002C2991" w:rsidRDefault="002C2991">
            <w:pPr>
              <w:spacing w:after="60" w:line="276" w:lineRule="auto"/>
              <w:jc w:val="both"/>
            </w:pPr>
            <w:r>
              <w:t> </w:t>
            </w:r>
          </w:p>
        </w:tc>
        <w:tc>
          <w:tcPr>
            <w:tcW w:w="999" w:type="pct"/>
            <w:tcBorders>
              <w:top w:val="nil"/>
              <w:left w:val="nil"/>
              <w:bottom w:val="single" w:sz="8" w:space="0" w:color="auto"/>
              <w:right w:val="single" w:sz="8" w:space="0" w:color="auto"/>
            </w:tcBorders>
            <w:tcMar>
              <w:top w:w="0" w:type="dxa"/>
              <w:left w:w="108" w:type="dxa"/>
              <w:bottom w:w="0" w:type="dxa"/>
              <w:right w:w="108" w:type="dxa"/>
            </w:tcMar>
            <w:hideMark/>
          </w:tcPr>
          <w:p w14:paraId="72D47181" w14:textId="77777777" w:rsidR="002C2991" w:rsidRDefault="002C2991">
            <w:pPr>
              <w:spacing w:after="60" w:line="276" w:lineRule="auto"/>
              <w:jc w:val="both"/>
            </w:pPr>
            <w:r>
              <w:t> </w:t>
            </w:r>
          </w:p>
        </w:tc>
      </w:tr>
      <w:tr w:rsidR="00000000" w14:paraId="271FB638" w14:textId="77777777">
        <w:tc>
          <w:tcPr>
            <w:tcW w:w="21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A7871" w14:textId="77777777" w:rsidR="002C2991" w:rsidRDefault="002C2991">
            <w:pPr>
              <w:spacing w:after="60" w:line="276" w:lineRule="auto"/>
              <w:jc w:val="both"/>
            </w:pPr>
            <w:r>
              <w:rPr>
                <w:rFonts w:ascii="Arial" w:hAnsi="Arial" w:cs="Arial"/>
              </w:rPr>
              <w:t>ДВКС - сумма депозитов до востребования кредитных союзов</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6E0B5187"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43439703"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13052862"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47EAE65B"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19941816" w14:textId="77777777" w:rsidR="002C2991" w:rsidRDefault="002C2991">
            <w:pPr>
              <w:spacing w:after="60" w:line="276" w:lineRule="auto"/>
              <w:jc w:val="both"/>
            </w:pPr>
            <w:r>
              <w:t> </w:t>
            </w:r>
          </w:p>
        </w:tc>
        <w:tc>
          <w:tcPr>
            <w:tcW w:w="999" w:type="pct"/>
            <w:tcBorders>
              <w:top w:val="nil"/>
              <w:left w:val="nil"/>
              <w:bottom w:val="single" w:sz="8" w:space="0" w:color="auto"/>
              <w:right w:val="single" w:sz="8" w:space="0" w:color="auto"/>
            </w:tcBorders>
            <w:tcMar>
              <w:top w:w="0" w:type="dxa"/>
              <w:left w:w="108" w:type="dxa"/>
              <w:bottom w:w="0" w:type="dxa"/>
              <w:right w:w="108" w:type="dxa"/>
            </w:tcMar>
            <w:hideMark/>
          </w:tcPr>
          <w:p w14:paraId="616CD477" w14:textId="77777777" w:rsidR="002C2991" w:rsidRDefault="002C2991">
            <w:pPr>
              <w:spacing w:after="60" w:line="276" w:lineRule="auto"/>
              <w:jc w:val="both"/>
            </w:pPr>
            <w:r>
              <w:t> </w:t>
            </w:r>
          </w:p>
        </w:tc>
      </w:tr>
      <w:tr w:rsidR="00000000" w14:paraId="2F2D3547" w14:textId="77777777">
        <w:tc>
          <w:tcPr>
            <w:tcW w:w="21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9E45C8" w14:textId="77777777" w:rsidR="002C2991" w:rsidRDefault="002C2991">
            <w:pPr>
              <w:spacing w:after="60" w:line="276" w:lineRule="auto"/>
              <w:jc w:val="both"/>
            </w:pPr>
            <w:r>
              <w:rPr>
                <w:rFonts w:ascii="Arial" w:hAnsi="Arial" w:cs="Arial"/>
              </w:rPr>
              <w:t>К3.1 = ЧСК / ДВКС * 100%</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0E7CF6B"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580CF377"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3E513E5"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638FA35" w14:textId="77777777" w:rsidR="002C2991" w:rsidRDefault="002C2991">
            <w:pPr>
              <w:spacing w:after="60" w:line="276" w:lineRule="auto"/>
              <w:jc w:val="both"/>
            </w:pPr>
            <w: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52E377B4" w14:textId="77777777" w:rsidR="002C2991" w:rsidRDefault="002C2991">
            <w:pPr>
              <w:spacing w:after="60" w:line="276" w:lineRule="auto"/>
              <w:jc w:val="both"/>
            </w:pPr>
            <w:r>
              <w:t> </w:t>
            </w:r>
          </w:p>
        </w:tc>
        <w:tc>
          <w:tcPr>
            <w:tcW w:w="999" w:type="pct"/>
            <w:tcBorders>
              <w:top w:val="nil"/>
              <w:left w:val="nil"/>
              <w:bottom w:val="single" w:sz="8" w:space="0" w:color="auto"/>
              <w:right w:val="single" w:sz="8" w:space="0" w:color="auto"/>
            </w:tcBorders>
            <w:tcMar>
              <w:top w:w="0" w:type="dxa"/>
              <w:left w:w="108" w:type="dxa"/>
              <w:bottom w:w="0" w:type="dxa"/>
              <w:right w:w="108" w:type="dxa"/>
            </w:tcMar>
            <w:hideMark/>
          </w:tcPr>
          <w:p w14:paraId="7B7413EC" w14:textId="77777777" w:rsidR="002C2991" w:rsidRDefault="002C2991">
            <w:pPr>
              <w:spacing w:after="60" w:line="276" w:lineRule="auto"/>
              <w:jc w:val="both"/>
            </w:pPr>
            <w:r>
              <w:t> </w:t>
            </w:r>
          </w:p>
        </w:tc>
      </w:tr>
    </w:tbl>
    <w:p w14:paraId="7461B809" w14:textId="77777777" w:rsidR="002C2991" w:rsidRDefault="002C2991">
      <w:pPr>
        <w:spacing w:before="120" w:after="120" w:line="276" w:lineRule="auto"/>
        <w:ind w:firstLine="567"/>
        <w:jc w:val="both"/>
      </w:pPr>
      <w:r>
        <w:rPr>
          <w:rFonts w:ascii="Arial" w:hAnsi="Arial" w:cs="Arial"/>
        </w:rPr>
        <w:t xml:space="preserve">14.Б. Ежедневный отчет о соблюдении </w:t>
      </w:r>
      <w:r>
        <w:rPr>
          <w:rFonts w:ascii="Arial" w:hAnsi="Arial" w:cs="Arial"/>
        </w:rPr>
        <w:t>норматива максимального размера риска по срочным депозитам кредитных союзов и прочим обязательствам перед кредитными союзами (К3.2)</w:t>
      </w:r>
    </w:p>
    <w:tbl>
      <w:tblPr>
        <w:tblW w:w="5000" w:type="pct"/>
        <w:tblCellMar>
          <w:left w:w="0" w:type="dxa"/>
          <w:right w:w="0" w:type="dxa"/>
        </w:tblCellMar>
        <w:tblLook w:val="04A0" w:firstRow="1" w:lastRow="0" w:firstColumn="1" w:lastColumn="0" w:noHBand="0" w:noVBand="1"/>
      </w:tblPr>
      <w:tblGrid>
        <w:gridCol w:w="1702"/>
        <w:gridCol w:w="749"/>
        <w:gridCol w:w="939"/>
        <w:gridCol w:w="5945"/>
      </w:tblGrid>
      <w:tr w:rsidR="00000000" w14:paraId="0E54B2AA" w14:textId="77777777">
        <w:tc>
          <w:tcPr>
            <w:tcW w:w="9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DE29E7" w14:textId="77777777" w:rsidR="002C2991" w:rsidRDefault="002C2991">
            <w:pPr>
              <w:spacing w:after="60" w:line="276" w:lineRule="auto"/>
              <w:jc w:val="both"/>
            </w:pPr>
            <w:r>
              <w:rPr>
                <w:rFonts w:ascii="Arial" w:hAnsi="Arial" w:cs="Arial"/>
              </w:rPr>
              <w:t>Дата</w:t>
            </w:r>
          </w:p>
        </w:tc>
        <w:tc>
          <w:tcPr>
            <w:tcW w:w="40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FA6DD7" w14:textId="77777777" w:rsidR="002C2991" w:rsidRDefault="002C2991">
            <w:pPr>
              <w:spacing w:after="60" w:line="276" w:lineRule="auto"/>
              <w:jc w:val="center"/>
            </w:pPr>
            <w:r>
              <w:rPr>
                <w:rFonts w:ascii="Arial" w:hAnsi="Arial" w:cs="Arial"/>
              </w:rPr>
              <w:t>К 3.2</w:t>
            </w:r>
          </w:p>
        </w:tc>
      </w:tr>
      <w:tr w:rsidR="00000000" w14:paraId="12E8DA69"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6EA43" w14:textId="77777777" w:rsidR="002C2991" w:rsidRDefault="002C2991">
            <w:pPr>
              <w:spacing w:after="60" w:line="276" w:lineRule="auto"/>
              <w:jc w:val="both"/>
            </w:pPr>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B66099F" w14:textId="77777777" w:rsidR="002C2991" w:rsidRDefault="002C2991">
            <w:pPr>
              <w:spacing w:after="60" w:line="276" w:lineRule="auto"/>
              <w:jc w:val="both"/>
            </w:pPr>
            <w:r>
              <w:rPr>
                <w:rFonts w:ascii="Arial" w:hAnsi="Arial" w:cs="Arial"/>
              </w:rPr>
              <w:t>ЧСК</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548BE736" w14:textId="77777777" w:rsidR="002C2991" w:rsidRDefault="002C2991">
            <w:pPr>
              <w:spacing w:after="60" w:line="276" w:lineRule="auto"/>
              <w:jc w:val="both"/>
            </w:pPr>
            <w:r>
              <w:rPr>
                <w:rFonts w:ascii="Arial" w:hAnsi="Arial" w:cs="Arial"/>
              </w:rPr>
              <w:t>СДКС</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1631E347" w14:textId="77777777" w:rsidR="002C2991" w:rsidRDefault="002C2991">
            <w:pPr>
              <w:spacing w:after="60" w:line="276" w:lineRule="auto"/>
              <w:jc w:val="both"/>
            </w:pPr>
            <w:r>
              <w:rPr>
                <w:rFonts w:ascii="Arial" w:hAnsi="Arial" w:cs="Arial"/>
              </w:rPr>
              <w:t>Фактическое значение К3.2 = ЧСК / СДКС * 100%</w:t>
            </w:r>
          </w:p>
        </w:tc>
      </w:tr>
      <w:tr w:rsidR="00000000" w14:paraId="5EF9EDCD"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FA9CB" w14:textId="77777777" w:rsidR="002C2991" w:rsidRDefault="002C2991">
            <w:pPr>
              <w:spacing w:after="60" w:line="276" w:lineRule="auto"/>
              <w:jc w:val="both"/>
            </w:pPr>
            <w:r>
              <w:rPr>
                <w:rFonts w:ascii="Arial" w:hAnsi="Arial" w:cs="Arial"/>
              </w:rPr>
              <w:t>01.03.20__ г.</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5F17457"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6B08EBCB"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504AC1CE" w14:textId="77777777" w:rsidR="002C2991" w:rsidRDefault="002C2991">
            <w:pPr>
              <w:spacing w:after="60" w:line="276" w:lineRule="auto"/>
              <w:jc w:val="both"/>
            </w:pPr>
            <w:r>
              <w:t> </w:t>
            </w:r>
          </w:p>
        </w:tc>
      </w:tr>
      <w:tr w:rsidR="00000000" w14:paraId="7CC7FA09"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4B5E1" w14:textId="77777777" w:rsidR="002C2991" w:rsidRDefault="002C2991">
            <w:pPr>
              <w:spacing w:after="60" w:line="276" w:lineRule="auto"/>
              <w:jc w:val="both"/>
            </w:pPr>
            <w:r>
              <w:rPr>
                <w:rFonts w:ascii="Arial" w:hAnsi="Arial" w:cs="Arial"/>
              </w:rPr>
              <w:t>02.03.20__ г.</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5C623B7F"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3F917145"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49B340C1" w14:textId="77777777" w:rsidR="002C2991" w:rsidRDefault="002C2991">
            <w:pPr>
              <w:spacing w:after="60" w:line="276" w:lineRule="auto"/>
              <w:jc w:val="both"/>
            </w:pPr>
            <w:r>
              <w:t> </w:t>
            </w:r>
          </w:p>
        </w:tc>
      </w:tr>
      <w:tr w:rsidR="00000000" w14:paraId="528969F9"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027E1" w14:textId="77777777" w:rsidR="002C2991" w:rsidRDefault="002C2991">
            <w:pPr>
              <w:spacing w:after="60" w:line="276" w:lineRule="auto"/>
              <w:jc w:val="both"/>
            </w:pPr>
            <w:r>
              <w:rPr>
                <w:rFonts w:ascii="Arial" w:hAnsi="Arial" w:cs="Arial"/>
              </w:rPr>
              <w:t>03.03.20__ г.</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29698EA"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567508FF"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62E6FD1F" w14:textId="77777777" w:rsidR="002C2991" w:rsidRDefault="002C2991">
            <w:pPr>
              <w:spacing w:after="60" w:line="276" w:lineRule="auto"/>
              <w:jc w:val="both"/>
            </w:pPr>
            <w:r>
              <w:t> </w:t>
            </w:r>
          </w:p>
        </w:tc>
      </w:tr>
      <w:tr w:rsidR="00000000" w14:paraId="7939C984"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35BE1" w14:textId="77777777" w:rsidR="002C2991" w:rsidRDefault="002C2991">
            <w:pPr>
              <w:spacing w:after="60" w:line="276" w:lineRule="auto"/>
              <w:jc w:val="both"/>
            </w:pPr>
            <w:r>
              <w:rPr>
                <w:rFonts w:ascii="Arial" w:hAnsi="Arial" w:cs="Arial"/>
              </w:rPr>
              <w:t>04.03.20__ г.</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07D8D28F"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24126954"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715F89E3" w14:textId="77777777" w:rsidR="002C2991" w:rsidRDefault="002C2991">
            <w:pPr>
              <w:spacing w:after="60" w:line="276" w:lineRule="auto"/>
              <w:jc w:val="both"/>
            </w:pPr>
            <w:r>
              <w:t> </w:t>
            </w:r>
          </w:p>
        </w:tc>
      </w:tr>
      <w:tr w:rsidR="00000000" w14:paraId="7E4FDE25"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4B721" w14:textId="77777777" w:rsidR="002C2991" w:rsidRDefault="002C2991">
            <w:pPr>
              <w:spacing w:after="60" w:line="276" w:lineRule="auto"/>
              <w:jc w:val="both"/>
            </w:pPr>
            <w:r>
              <w:rPr>
                <w:rFonts w:ascii="Arial" w:hAnsi="Arial" w:cs="Arial"/>
              </w:rPr>
              <w:t>...</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F222F4D"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7D7D6D4B"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4FD6CBA8" w14:textId="77777777" w:rsidR="002C2991" w:rsidRDefault="002C2991">
            <w:pPr>
              <w:spacing w:after="60" w:line="276" w:lineRule="auto"/>
              <w:jc w:val="both"/>
            </w:pPr>
            <w:r>
              <w:t> </w:t>
            </w:r>
          </w:p>
        </w:tc>
      </w:tr>
      <w:tr w:rsidR="00000000" w14:paraId="2722F64A"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A23C8" w14:textId="77777777" w:rsidR="002C2991" w:rsidRDefault="002C2991">
            <w:pPr>
              <w:spacing w:after="60" w:line="276" w:lineRule="auto"/>
              <w:jc w:val="both"/>
            </w:pPr>
            <w:r>
              <w:rPr>
                <w:rFonts w:ascii="Arial" w:hAnsi="Arial" w:cs="Arial"/>
              </w:rPr>
              <w:t>...</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750B90AF"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57BA9264"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2B8EFA3E" w14:textId="77777777" w:rsidR="002C2991" w:rsidRDefault="002C2991">
            <w:pPr>
              <w:spacing w:after="60" w:line="276" w:lineRule="auto"/>
              <w:jc w:val="both"/>
            </w:pPr>
            <w:r>
              <w:t> </w:t>
            </w:r>
          </w:p>
        </w:tc>
      </w:tr>
      <w:tr w:rsidR="00000000" w14:paraId="10E88A7F" w14:textId="77777777">
        <w:tc>
          <w:tcPr>
            <w:tcW w:w="9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F3F97" w14:textId="77777777" w:rsidR="002C2991" w:rsidRDefault="002C2991">
            <w:pPr>
              <w:spacing w:after="60" w:line="276" w:lineRule="auto"/>
              <w:jc w:val="both"/>
            </w:pPr>
            <w:r>
              <w:rPr>
                <w:rFonts w:ascii="Arial" w:hAnsi="Arial" w:cs="Arial"/>
              </w:rPr>
              <w:t>31.03.20__ г.</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2473B01" w14:textId="77777777" w:rsidR="002C2991" w:rsidRDefault="002C2991">
            <w:pPr>
              <w:spacing w:after="60" w:line="276" w:lineRule="auto"/>
              <w:jc w:val="both"/>
            </w:pPr>
            <w:r>
              <w:t> </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14:paraId="51AF6337" w14:textId="77777777" w:rsidR="002C2991" w:rsidRDefault="002C2991">
            <w:pPr>
              <w:spacing w:after="60" w:line="276" w:lineRule="auto"/>
              <w:jc w:val="both"/>
            </w:pPr>
            <w:r>
              <w:t> </w:t>
            </w:r>
          </w:p>
        </w:tc>
        <w:tc>
          <w:tcPr>
            <w:tcW w:w="3184" w:type="pct"/>
            <w:tcBorders>
              <w:top w:val="nil"/>
              <w:left w:val="nil"/>
              <w:bottom w:val="single" w:sz="8" w:space="0" w:color="auto"/>
              <w:right w:val="single" w:sz="8" w:space="0" w:color="auto"/>
            </w:tcBorders>
            <w:tcMar>
              <w:top w:w="0" w:type="dxa"/>
              <w:left w:w="108" w:type="dxa"/>
              <w:bottom w:w="0" w:type="dxa"/>
              <w:right w:w="108" w:type="dxa"/>
            </w:tcMar>
            <w:hideMark/>
          </w:tcPr>
          <w:p w14:paraId="507E1B42" w14:textId="77777777" w:rsidR="002C2991" w:rsidRDefault="002C2991">
            <w:pPr>
              <w:spacing w:after="60" w:line="276" w:lineRule="auto"/>
              <w:jc w:val="both"/>
            </w:pPr>
            <w:r>
              <w:t> </w:t>
            </w:r>
          </w:p>
        </w:tc>
      </w:tr>
    </w:tbl>
    <w:p w14:paraId="4415E39B" w14:textId="77777777" w:rsidR="002C2991" w:rsidRDefault="002C2991">
      <w:pPr>
        <w:spacing w:before="120" w:after="120" w:line="276" w:lineRule="auto"/>
        <w:ind w:firstLine="567"/>
        <w:jc w:val="both"/>
      </w:pPr>
      <w:r>
        <w:rPr>
          <w:rFonts w:ascii="Arial" w:hAnsi="Arial" w:cs="Arial"/>
        </w:rPr>
        <w:t>14.В. Отчет о выполнении требований Национального банка</w:t>
      </w:r>
    </w:p>
    <w:tbl>
      <w:tblPr>
        <w:tblW w:w="5000" w:type="pct"/>
        <w:tblCellMar>
          <w:left w:w="0" w:type="dxa"/>
          <w:right w:w="0" w:type="dxa"/>
        </w:tblCellMar>
        <w:tblLook w:val="04A0" w:firstRow="1" w:lastRow="0" w:firstColumn="1" w:lastColumn="0" w:noHBand="0" w:noVBand="1"/>
      </w:tblPr>
      <w:tblGrid>
        <w:gridCol w:w="4286"/>
        <w:gridCol w:w="1632"/>
        <w:gridCol w:w="3417"/>
      </w:tblGrid>
      <w:tr w:rsidR="00000000" w14:paraId="4EBBB465" w14:textId="77777777">
        <w:tc>
          <w:tcPr>
            <w:tcW w:w="235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C9975D" w14:textId="77777777" w:rsidR="002C2991" w:rsidRDefault="002C2991">
            <w:pPr>
              <w:spacing w:after="60" w:line="276" w:lineRule="auto"/>
              <w:jc w:val="both"/>
            </w:pPr>
            <w:r>
              <w:rPr>
                <w:rFonts w:ascii="Arial" w:hAnsi="Arial" w:cs="Arial"/>
              </w:rPr>
              <w:t>Обозначение</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C08D65" w14:textId="77777777" w:rsidR="002C2991" w:rsidRDefault="002C2991">
            <w:pPr>
              <w:spacing w:after="60" w:line="276" w:lineRule="auto"/>
              <w:jc w:val="both"/>
            </w:pPr>
            <w:r>
              <w:rPr>
                <w:rFonts w:ascii="Arial" w:hAnsi="Arial" w:cs="Arial"/>
              </w:rPr>
              <w:t>Фактическое значение</w:t>
            </w:r>
          </w:p>
        </w:tc>
        <w:tc>
          <w:tcPr>
            <w:tcW w:w="18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FD47E3" w14:textId="77777777" w:rsidR="002C2991" w:rsidRDefault="002C2991">
            <w:pPr>
              <w:spacing w:after="60" w:line="276" w:lineRule="auto"/>
              <w:jc w:val="both"/>
            </w:pPr>
            <w:r>
              <w:rPr>
                <w:rFonts w:ascii="Arial" w:hAnsi="Arial" w:cs="Arial"/>
              </w:rPr>
              <w:t>Установленное значение</w:t>
            </w:r>
          </w:p>
        </w:tc>
      </w:tr>
      <w:tr w:rsidR="00000000" w14:paraId="5E646BFD" w14:textId="77777777">
        <w:tc>
          <w:tcPr>
            <w:tcW w:w="2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0453DF" w14:textId="77777777" w:rsidR="002C2991" w:rsidRDefault="002C2991">
            <w:pPr>
              <w:spacing w:after="60" w:line="276" w:lineRule="auto"/>
              <w:jc w:val="both"/>
            </w:pPr>
            <w:r>
              <w:rPr>
                <w:rFonts w:ascii="Arial" w:hAnsi="Arial" w:cs="Arial"/>
              </w:rPr>
              <w:t xml:space="preserve">Максимальный размер любых </w:t>
            </w:r>
            <w:r>
              <w:rPr>
                <w:rFonts w:ascii="Arial" w:hAnsi="Arial" w:cs="Arial"/>
              </w:rPr>
              <w:t>инвестиций в каждую организацию или банк</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B1248EF" w14:textId="77777777" w:rsidR="002C2991" w:rsidRDefault="002C2991">
            <w:pPr>
              <w:spacing w:after="60" w:line="276" w:lineRule="auto"/>
              <w:jc w:val="both"/>
            </w:pPr>
            <w:r>
              <w:t> </w:t>
            </w:r>
          </w:p>
        </w:tc>
        <w:tc>
          <w:tcPr>
            <w:tcW w:w="1893" w:type="pct"/>
            <w:tcBorders>
              <w:top w:val="nil"/>
              <w:left w:val="nil"/>
              <w:bottom w:val="single" w:sz="8" w:space="0" w:color="auto"/>
              <w:right w:val="single" w:sz="8" w:space="0" w:color="auto"/>
            </w:tcBorders>
            <w:tcMar>
              <w:top w:w="0" w:type="dxa"/>
              <w:left w:w="108" w:type="dxa"/>
              <w:bottom w:w="0" w:type="dxa"/>
              <w:right w:w="108" w:type="dxa"/>
            </w:tcMar>
            <w:hideMark/>
          </w:tcPr>
          <w:p w14:paraId="1784D823" w14:textId="77777777" w:rsidR="002C2991" w:rsidRDefault="002C2991">
            <w:pPr>
              <w:spacing w:after="60" w:line="276" w:lineRule="auto"/>
              <w:jc w:val="both"/>
            </w:pPr>
            <w:r>
              <w:rPr>
                <w:rFonts w:ascii="Arial" w:hAnsi="Arial" w:cs="Arial"/>
              </w:rPr>
              <w:t>Не более 10% ЧСК</w:t>
            </w:r>
          </w:p>
        </w:tc>
      </w:tr>
      <w:tr w:rsidR="00000000" w14:paraId="2CBCE88F" w14:textId="77777777">
        <w:tc>
          <w:tcPr>
            <w:tcW w:w="2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FA85E" w14:textId="77777777" w:rsidR="002C2991" w:rsidRDefault="002C2991">
            <w:pPr>
              <w:spacing w:after="60" w:line="276" w:lineRule="auto"/>
              <w:jc w:val="both"/>
            </w:pPr>
            <w:r>
              <w:rPr>
                <w:rFonts w:ascii="Arial" w:hAnsi="Arial" w:cs="Arial"/>
              </w:rPr>
              <w:t>Общий размер любых инвестиций в организации и/или банки</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B3B07BA" w14:textId="77777777" w:rsidR="002C2991" w:rsidRDefault="002C2991">
            <w:pPr>
              <w:spacing w:after="60" w:line="276" w:lineRule="auto"/>
              <w:jc w:val="both"/>
            </w:pPr>
            <w:r>
              <w:t> </w:t>
            </w:r>
          </w:p>
        </w:tc>
        <w:tc>
          <w:tcPr>
            <w:tcW w:w="1893" w:type="pct"/>
            <w:tcBorders>
              <w:top w:val="nil"/>
              <w:left w:val="nil"/>
              <w:bottom w:val="single" w:sz="8" w:space="0" w:color="auto"/>
              <w:right w:val="single" w:sz="8" w:space="0" w:color="auto"/>
            </w:tcBorders>
            <w:tcMar>
              <w:top w:w="0" w:type="dxa"/>
              <w:left w:w="108" w:type="dxa"/>
              <w:bottom w:w="0" w:type="dxa"/>
              <w:right w:w="108" w:type="dxa"/>
            </w:tcMar>
            <w:hideMark/>
          </w:tcPr>
          <w:p w14:paraId="42A41B6C" w14:textId="77777777" w:rsidR="002C2991" w:rsidRDefault="002C2991">
            <w:pPr>
              <w:spacing w:after="60" w:line="276" w:lineRule="auto"/>
              <w:jc w:val="both"/>
            </w:pPr>
            <w:r>
              <w:rPr>
                <w:rFonts w:ascii="Arial" w:hAnsi="Arial" w:cs="Arial"/>
              </w:rPr>
              <w:t>Не более 50% ЧСК</w:t>
            </w:r>
          </w:p>
        </w:tc>
      </w:tr>
      <w:tr w:rsidR="00000000" w14:paraId="27897064" w14:textId="77777777">
        <w:tc>
          <w:tcPr>
            <w:tcW w:w="2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32861F" w14:textId="77777777" w:rsidR="002C2991" w:rsidRDefault="002C2991">
            <w:pPr>
              <w:spacing w:after="60" w:line="276" w:lineRule="auto"/>
              <w:jc w:val="both"/>
            </w:pPr>
            <w:r>
              <w:rPr>
                <w:rFonts w:ascii="Arial" w:hAnsi="Arial" w:cs="Arial"/>
              </w:rPr>
              <w:t>Максимальный размер инвестиций в недвижимое имущество (основные средства)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B503ABD" w14:textId="77777777" w:rsidR="002C2991" w:rsidRDefault="002C2991">
            <w:pPr>
              <w:spacing w:after="60" w:line="276" w:lineRule="auto"/>
              <w:jc w:val="both"/>
            </w:pPr>
            <w:r>
              <w:t> </w:t>
            </w:r>
          </w:p>
        </w:tc>
        <w:tc>
          <w:tcPr>
            <w:tcW w:w="1893" w:type="pct"/>
            <w:tcBorders>
              <w:top w:val="nil"/>
              <w:left w:val="nil"/>
              <w:bottom w:val="single" w:sz="8" w:space="0" w:color="auto"/>
              <w:right w:val="single" w:sz="8" w:space="0" w:color="auto"/>
            </w:tcBorders>
            <w:tcMar>
              <w:top w:w="0" w:type="dxa"/>
              <w:left w:w="108" w:type="dxa"/>
              <w:bottom w:w="0" w:type="dxa"/>
              <w:right w:w="108" w:type="dxa"/>
            </w:tcMar>
            <w:hideMark/>
          </w:tcPr>
          <w:p w14:paraId="0FEA3895" w14:textId="77777777" w:rsidR="002C2991" w:rsidRDefault="002C2991">
            <w:pPr>
              <w:spacing w:after="60" w:line="276" w:lineRule="auto"/>
              <w:jc w:val="both"/>
            </w:pPr>
            <w:r>
              <w:rPr>
                <w:rFonts w:ascii="Arial" w:hAnsi="Arial" w:cs="Arial"/>
              </w:rPr>
              <w:t>Не более 50% размера оплаченного уставного капитала ФККС</w:t>
            </w:r>
          </w:p>
        </w:tc>
      </w:tr>
      <w:tr w:rsidR="00000000" w14:paraId="428F2BE5" w14:textId="77777777">
        <w:tc>
          <w:tcPr>
            <w:tcW w:w="2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A97203" w14:textId="77777777" w:rsidR="002C2991" w:rsidRDefault="002C2991">
            <w:pPr>
              <w:spacing w:after="60" w:line="276" w:lineRule="auto"/>
              <w:jc w:val="both"/>
            </w:pPr>
            <w:r>
              <w:rPr>
                <w:rFonts w:ascii="Arial" w:hAnsi="Arial" w:cs="Arial"/>
              </w:rPr>
              <w:t>Размер инвестиций в ценные бумаги Правительства Кыргызской Республики</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587B415" w14:textId="77777777" w:rsidR="002C2991" w:rsidRDefault="002C2991">
            <w:pPr>
              <w:spacing w:after="60" w:line="276" w:lineRule="auto"/>
              <w:jc w:val="both"/>
            </w:pPr>
            <w:r>
              <w:t> </w:t>
            </w:r>
          </w:p>
        </w:tc>
        <w:tc>
          <w:tcPr>
            <w:tcW w:w="1893" w:type="pct"/>
            <w:tcBorders>
              <w:top w:val="nil"/>
              <w:left w:val="nil"/>
              <w:bottom w:val="single" w:sz="8" w:space="0" w:color="auto"/>
              <w:right w:val="single" w:sz="8" w:space="0" w:color="auto"/>
            </w:tcBorders>
            <w:tcMar>
              <w:top w:w="0" w:type="dxa"/>
              <w:left w:w="108" w:type="dxa"/>
              <w:bottom w:w="0" w:type="dxa"/>
              <w:right w:w="108" w:type="dxa"/>
            </w:tcMar>
            <w:hideMark/>
          </w:tcPr>
          <w:p w14:paraId="62145F0C" w14:textId="77777777" w:rsidR="002C2991" w:rsidRDefault="002C2991">
            <w:pPr>
              <w:spacing w:after="60" w:line="276" w:lineRule="auto"/>
              <w:jc w:val="both"/>
            </w:pPr>
            <w:r>
              <w:rPr>
                <w:rFonts w:ascii="Arial" w:hAnsi="Arial" w:cs="Arial"/>
              </w:rPr>
              <w:t>Не более 25% ЧСК</w:t>
            </w:r>
          </w:p>
        </w:tc>
      </w:tr>
      <w:tr w:rsidR="00000000" w14:paraId="0746BF9F" w14:textId="77777777">
        <w:tc>
          <w:tcPr>
            <w:tcW w:w="2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3D68C" w14:textId="77777777" w:rsidR="002C2991" w:rsidRDefault="002C2991">
            <w:pPr>
              <w:spacing w:after="60" w:line="276" w:lineRule="auto"/>
              <w:jc w:val="both"/>
            </w:pPr>
            <w:r>
              <w:rPr>
                <w:rFonts w:ascii="Arial" w:hAnsi="Arial" w:cs="Arial"/>
              </w:rPr>
              <w:t>Размер инвестиций в негосударственные долговые ценные бумаги</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79A70FC" w14:textId="77777777" w:rsidR="002C2991" w:rsidRDefault="002C2991">
            <w:pPr>
              <w:spacing w:after="60" w:line="276" w:lineRule="auto"/>
              <w:jc w:val="both"/>
            </w:pPr>
            <w:r>
              <w:t> </w:t>
            </w:r>
          </w:p>
        </w:tc>
        <w:tc>
          <w:tcPr>
            <w:tcW w:w="1893" w:type="pct"/>
            <w:tcBorders>
              <w:top w:val="nil"/>
              <w:left w:val="nil"/>
              <w:bottom w:val="single" w:sz="8" w:space="0" w:color="auto"/>
              <w:right w:val="single" w:sz="8" w:space="0" w:color="auto"/>
            </w:tcBorders>
            <w:tcMar>
              <w:top w:w="0" w:type="dxa"/>
              <w:left w:w="108" w:type="dxa"/>
              <w:bottom w:w="0" w:type="dxa"/>
              <w:right w:w="108" w:type="dxa"/>
            </w:tcMar>
            <w:hideMark/>
          </w:tcPr>
          <w:p w14:paraId="4AED28E5" w14:textId="77777777" w:rsidR="002C2991" w:rsidRDefault="002C2991">
            <w:pPr>
              <w:spacing w:after="60" w:line="276" w:lineRule="auto"/>
              <w:jc w:val="both"/>
            </w:pPr>
            <w:r>
              <w:rPr>
                <w:rFonts w:ascii="Arial" w:hAnsi="Arial" w:cs="Arial"/>
              </w:rPr>
              <w:t>Не более 10% ЧСК</w:t>
            </w:r>
          </w:p>
        </w:tc>
      </w:tr>
    </w:tbl>
    <w:p w14:paraId="4031F5DA" w14:textId="77777777" w:rsidR="002C2991" w:rsidRDefault="002C2991">
      <w:pPr>
        <w:spacing w:after="60" w:line="276" w:lineRule="auto"/>
        <w:ind w:firstLine="567"/>
        <w:jc w:val="both"/>
      </w:pPr>
      <w:r>
        <w:t> </w:t>
      </w:r>
    </w:p>
    <w:p w14:paraId="57B183C9" w14:textId="77777777" w:rsidR="002C2991" w:rsidRDefault="002C2991">
      <w:pPr>
        <w:spacing w:after="60" w:line="276" w:lineRule="auto"/>
        <w:ind w:firstLine="567"/>
        <w:jc w:val="both"/>
      </w:pPr>
      <w:r>
        <w:rPr>
          <w:rFonts w:ascii="Arial" w:hAnsi="Arial" w:cs="Arial"/>
        </w:rPr>
        <w:t>Подпись ____________________________</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BF71DF9" w14:textId="77777777">
        <w:tc>
          <w:tcPr>
            <w:tcW w:w="1750" w:type="pct"/>
            <w:tcMar>
              <w:top w:w="0" w:type="dxa"/>
              <w:left w:w="108" w:type="dxa"/>
              <w:bottom w:w="0" w:type="dxa"/>
              <w:right w:w="108" w:type="dxa"/>
            </w:tcMar>
            <w:hideMark/>
          </w:tcPr>
          <w:p w14:paraId="50199CD2" w14:textId="77777777" w:rsidR="002C2991" w:rsidRDefault="002C2991">
            <w:pPr>
              <w:spacing w:after="60" w:line="276" w:lineRule="auto"/>
              <w:jc w:val="center"/>
            </w:pPr>
            <w:bookmarkStart w:id="14" w:name="pr2"/>
            <w:bookmarkEnd w:id="14"/>
            <w:r>
              <w:t> </w:t>
            </w:r>
          </w:p>
        </w:tc>
        <w:tc>
          <w:tcPr>
            <w:tcW w:w="1500" w:type="pct"/>
            <w:tcMar>
              <w:top w:w="0" w:type="dxa"/>
              <w:left w:w="108" w:type="dxa"/>
              <w:bottom w:w="0" w:type="dxa"/>
              <w:right w:w="108" w:type="dxa"/>
            </w:tcMar>
            <w:hideMark/>
          </w:tcPr>
          <w:p w14:paraId="01A20639" w14:textId="77777777" w:rsidR="002C2991" w:rsidRDefault="002C2991">
            <w:pPr>
              <w:spacing w:after="60" w:line="276" w:lineRule="auto"/>
              <w:jc w:val="center"/>
            </w:pPr>
            <w:r>
              <w:t> </w:t>
            </w:r>
          </w:p>
        </w:tc>
        <w:tc>
          <w:tcPr>
            <w:tcW w:w="1750" w:type="pct"/>
            <w:tcMar>
              <w:top w:w="0" w:type="dxa"/>
              <w:left w:w="108" w:type="dxa"/>
              <w:bottom w:w="0" w:type="dxa"/>
              <w:right w:w="108" w:type="dxa"/>
            </w:tcMar>
            <w:hideMark/>
          </w:tcPr>
          <w:p w14:paraId="3FD57BB1" w14:textId="77777777" w:rsidR="002C2991" w:rsidRDefault="002C2991">
            <w:pPr>
              <w:spacing w:after="60" w:line="276" w:lineRule="auto"/>
              <w:jc w:val="center"/>
            </w:pPr>
            <w:bookmarkStart w:id="15" w:name="p2"/>
            <w:r>
              <w:rPr>
                <w:rFonts w:ascii="Arial" w:hAnsi="Arial" w:cs="Arial"/>
              </w:rPr>
              <w:t>Приложение 2</w:t>
            </w:r>
            <w:bookmarkEnd w:id="15"/>
            <w:r>
              <w:rPr>
                <w:rFonts w:ascii="Arial" w:hAnsi="Arial" w:cs="Arial"/>
              </w:rPr>
              <w:br/>
              <w:t> </w:t>
            </w:r>
            <w:r>
              <w:rPr>
                <w:rFonts w:ascii="Arial" w:hAnsi="Arial" w:cs="Arial"/>
              </w:rPr>
              <w:t>к Правилам регулирования деятельности ОАО "Финансовая компания кредитных союзов"</w:t>
            </w:r>
          </w:p>
        </w:tc>
      </w:tr>
    </w:tbl>
    <w:p w14:paraId="5245DB9B" w14:textId="77777777" w:rsidR="002C2991" w:rsidRDefault="002C2991">
      <w:pPr>
        <w:spacing w:after="60" w:line="276" w:lineRule="auto"/>
        <w:ind w:firstLine="567"/>
        <w:jc w:val="center"/>
      </w:pPr>
      <w:r>
        <w:t> </w:t>
      </w:r>
    </w:p>
    <w:p w14:paraId="5D06B6C7" w14:textId="77777777" w:rsidR="002C2991" w:rsidRDefault="002C2991">
      <w:pPr>
        <w:spacing w:before="400" w:after="400" w:line="276" w:lineRule="auto"/>
        <w:ind w:left="1134" w:right="1134"/>
        <w:jc w:val="center"/>
      </w:pPr>
      <w:r>
        <w:rPr>
          <w:rFonts w:ascii="Arial" w:hAnsi="Arial" w:cs="Arial"/>
          <w:b/>
          <w:bCs/>
        </w:rPr>
        <w:t>СВЕДЕНИЯ(*)</w:t>
      </w:r>
      <w:r>
        <w:rPr>
          <w:rFonts w:ascii="Arial" w:hAnsi="Arial" w:cs="Arial"/>
          <w:b/>
          <w:bCs/>
        </w:rPr>
        <w:br/>
        <w:t xml:space="preserve"> о соблюдении экономических нормативов за ___________________ квартал 20__ г. </w:t>
      </w:r>
      <w:r>
        <w:rPr>
          <w:rFonts w:ascii="Arial" w:hAnsi="Arial" w:cs="Arial"/>
          <w:b/>
          <w:bCs/>
        </w:rPr>
        <w:br/>
        <w:t>по состоянию на "___" __________ 20__ г. ОАО "Финансовая компания кредитных союзов"</w:t>
      </w:r>
    </w:p>
    <w:p w14:paraId="659ED897" w14:textId="77777777" w:rsidR="002C2991" w:rsidRDefault="002C2991">
      <w:pPr>
        <w:spacing w:after="200" w:line="276" w:lineRule="auto"/>
        <w:ind w:left="1134" w:right="1134"/>
        <w:jc w:val="center"/>
      </w:pPr>
      <w:r>
        <w:rPr>
          <w:rFonts w:ascii="Arial" w:hAnsi="Arial" w:cs="Arial"/>
          <w:i/>
          <w:iCs/>
        </w:rPr>
        <w:t xml:space="preserve">(В редакции постановления Правления Нацбанка КР от </w:t>
      </w:r>
      <w:hyperlink r:id="rId35" w:history="1">
        <w:r>
          <w:rPr>
            <w:rStyle w:val="a3"/>
            <w:rFonts w:ascii="Arial" w:hAnsi="Arial" w:cs="Arial"/>
            <w:i/>
            <w:iCs/>
          </w:rPr>
          <w:t>15 июня 2017 года № 2017-П-12/25-12</w:t>
        </w:r>
      </w:hyperlink>
      <w:r>
        <w:rPr>
          <w:rFonts w:ascii="Arial" w:hAnsi="Arial" w:cs="Arial"/>
          <w:i/>
          <w:iCs/>
        </w:rPr>
        <w:t>)</w:t>
      </w:r>
    </w:p>
    <w:tbl>
      <w:tblPr>
        <w:tblW w:w="5000" w:type="pct"/>
        <w:tblCellMar>
          <w:left w:w="0" w:type="dxa"/>
          <w:right w:w="0" w:type="dxa"/>
        </w:tblCellMar>
        <w:tblLook w:val="04A0" w:firstRow="1" w:lastRow="0" w:firstColumn="1" w:lastColumn="0" w:noHBand="0" w:noVBand="1"/>
      </w:tblPr>
      <w:tblGrid>
        <w:gridCol w:w="3111"/>
        <w:gridCol w:w="3111"/>
        <w:gridCol w:w="3113"/>
      </w:tblGrid>
      <w:tr w:rsidR="00000000" w14:paraId="7ECD60BE" w14:textId="77777777">
        <w:tc>
          <w:tcPr>
            <w:tcW w:w="16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E81311" w14:textId="77777777" w:rsidR="002C2991" w:rsidRDefault="002C2991">
            <w:pPr>
              <w:spacing w:after="60" w:line="276" w:lineRule="auto"/>
              <w:jc w:val="both"/>
            </w:pPr>
            <w:r>
              <w:rPr>
                <w:rFonts w:ascii="Arial" w:hAnsi="Arial" w:cs="Arial"/>
              </w:rPr>
              <w:t>Наименование экономических нормативов</w:t>
            </w:r>
          </w:p>
        </w:tc>
        <w:tc>
          <w:tcPr>
            <w:tcW w:w="16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303077" w14:textId="77777777" w:rsidR="002C2991" w:rsidRDefault="002C2991">
            <w:pPr>
              <w:spacing w:after="60" w:line="276" w:lineRule="auto"/>
              <w:jc w:val="both"/>
            </w:pPr>
            <w:r>
              <w:rPr>
                <w:rFonts w:ascii="Arial" w:hAnsi="Arial" w:cs="Arial"/>
              </w:rPr>
              <w:t>Установленное значение норматива</w:t>
            </w:r>
          </w:p>
        </w:tc>
        <w:tc>
          <w:tcPr>
            <w:tcW w:w="16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03567" w14:textId="77777777" w:rsidR="002C2991" w:rsidRDefault="002C2991">
            <w:pPr>
              <w:spacing w:after="60" w:line="276" w:lineRule="auto"/>
              <w:jc w:val="both"/>
            </w:pPr>
            <w:r>
              <w:rPr>
                <w:rFonts w:ascii="Arial" w:hAnsi="Arial" w:cs="Arial"/>
              </w:rPr>
              <w:t>Фактическое значение норматива</w:t>
            </w:r>
          </w:p>
        </w:tc>
      </w:tr>
      <w:tr w:rsidR="00000000" w14:paraId="19F0AA4F"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55F4C" w14:textId="77777777" w:rsidR="002C2991" w:rsidRDefault="002C2991">
            <w:pPr>
              <w:spacing w:after="60" w:line="276" w:lineRule="auto"/>
              <w:jc w:val="both"/>
            </w:pPr>
            <w:r>
              <w:rPr>
                <w:rFonts w:ascii="Arial" w:hAnsi="Arial" w:cs="Arial"/>
              </w:rPr>
              <w:t>Максимальный размер риска на одного заемщика (К1)</w:t>
            </w:r>
          </w:p>
        </w:tc>
        <w:tc>
          <w:tcPr>
            <w:tcW w:w="1666" w:type="pct"/>
            <w:tcBorders>
              <w:top w:val="nil"/>
              <w:left w:val="nil"/>
              <w:bottom w:val="single" w:sz="8" w:space="0" w:color="auto"/>
              <w:right w:val="single" w:sz="8" w:space="0" w:color="auto"/>
            </w:tcBorders>
            <w:tcMar>
              <w:top w:w="0" w:type="dxa"/>
              <w:left w:w="108" w:type="dxa"/>
              <w:bottom w:w="0" w:type="dxa"/>
              <w:right w:w="108" w:type="dxa"/>
            </w:tcMar>
            <w:hideMark/>
          </w:tcPr>
          <w:p w14:paraId="7125AD44" w14:textId="77777777" w:rsidR="002C2991" w:rsidRDefault="002C2991">
            <w:pPr>
              <w:spacing w:after="60" w:line="276" w:lineRule="auto"/>
              <w:jc w:val="both"/>
            </w:pPr>
            <w:r>
              <w:rPr>
                <w:rFonts w:ascii="Arial" w:hAnsi="Arial" w:cs="Arial"/>
              </w:rPr>
              <w:t>не более 25%</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4D74EE8E" w14:textId="77777777" w:rsidR="002C2991" w:rsidRDefault="002C2991">
            <w:pPr>
              <w:spacing w:after="60" w:line="276" w:lineRule="auto"/>
              <w:jc w:val="both"/>
            </w:pPr>
            <w:r>
              <w:t> </w:t>
            </w:r>
          </w:p>
        </w:tc>
      </w:tr>
      <w:tr w:rsidR="00000000" w14:paraId="7D20CAAB"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C261AE" w14:textId="77777777" w:rsidR="002C2991" w:rsidRDefault="002C2991">
            <w:pPr>
              <w:spacing w:after="60" w:line="276" w:lineRule="auto"/>
              <w:jc w:val="both"/>
            </w:pPr>
            <w:r>
              <w:rPr>
                <w:rFonts w:ascii="Arial" w:hAnsi="Arial" w:cs="Arial"/>
              </w:rPr>
              <w:t>Стандарт достаточности (адекватности) суммарного капитала (К2.1)</w:t>
            </w:r>
          </w:p>
        </w:tc>
        <w:tc>
          <w:tcPr>
            <w:tcW w:w="1666" w:type="pct"/>
            <w:tcBorders>
              <w:top w:val="nil"/>
              <w:left w:val="nil"/>
              <w:bottom w:val="single" w:sz="8" w:space="0" w:color="auto"/>
              <w:right w:val="single" w:sz="8" w:space="0" w:color="auto"/>
            </w:tcBorders>
            <w:tcMar>
              <w:top w:w="0" w:type="dxa"/>
              <w:left w:w="108" w:type="dxa"/>
              <w:bottom w:w="0" w:type="dxa"/>
              <w:right w:w="108" w:type="dxa"/>
            </w:tcMar>
            <w:hideMark/>
          </w:tcPr>
          <w:p w14:paraId="7C2A26E6" w14:textId="77777777" w:rsidR="002C2991" w:rsidRDefault="002C2991">
            <w:pPr>
              <w:spacing w:after="60" w:line="276" w:lineRule="auto"/>
              <w:jc w:val="both"/>
            </w:pPr>
            <w:r>
              <w:rPr>
                <w:rFonts w:ascii="Arial" w:hAnsi="Arial" w:cs="Arial"/>
              </w:rPr>
              <w:t>не менее 12%</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78234BD3" w14:textId="77777777" w:rsidR="002C2991" w:rsidRDefault="002C2991">
            <w:pPr>
              <w:spacing w:after="60" w:line="276" w:lineRule="auto"/>
              <w:jc w:val="both"/>
            </w:pPr>
            <w:r>
              <w:t> </w:t>
            </w:r>
          </w:p>
        </w:tc>
      </w:tr>
      <w:tr w:rsidR="00000000" w14:paraId="030AC6FF"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C0D69" w14:textId="77777777" w:rsidR="002C2991" w:rsidRDefault="002C2991">
            <w:pPr>
              <w:spacing w:after="60" w:line="276" w:lineRule="auto"/>
              <w:jc w:val="both"/>
            </w:pPr>
            <w:r>
              <w:rPr>
                <w:rFonts w:ascii="Arial" w:hAnsi="Arial" w:cs="Arial"/>
              </w:rPr>
              <w:t>Стандарт достаточности (адекватности) капитала Первого уровня (К2.2)</w:t>
            </w:r>
          </w:p>
        </w:tc>
        <w:tc>
          <w:tcPr>
            <w:tcW w:w="1666" w:type="pct"/>
            <w:tcBorders>
              <w:top w:val="nil"/>
              <w:left w:val="nil"/>
              <w:bottom w:val="single" w:sz="8" w:space="0" w:color="auto"/>
              <w:right w:val="single" w:sz="8" w:space="0" w:color="auto"/>
            </w:tcBorders>
            <w:tcMar>
              <w:top w:w="0" w:type="dxa"/>
              <w:left w:w="108" w:type="dxa"/>
              <w:bottom w:w="0" w:type="dxa"/>
              <w:right w:w="108" w:type="dxa"/>
            </w:tcMar>
            <w:hideMark/>
          </w:tcPr>
          <w:p w14:paraId="5F6B68C2" w14:textId="77777777" w:rsidR="002C2991" w:rsidRDefault="002C2991">
            <w:pPr>
              <w:spacing w:after="60" w:line="276" w:lineRule="auto"/>
              <w:jc w:val="both"/>
            </w:pPr>
            <w:r>
              <w:rPr>
                <w:rFonts w:ascii="Arial" w:hAnsi="Arial" w:cs="Arial"/>
              </w:rPr>
              <w:t>не менее 6%</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369EBECE" w14:textId="77777777" w:rsidR="002C2991" w:rsidRDefault="002C2991">
            <w:pPr>
              <w:spacing w:after="60" w:line="276" w:lineRule="auto"/>
              <w:jc w:val="both"/>
            </w:pPr>
            <w:r>
              <w:t> </w:t>
            </w:r>
          </w:p>
        </w:tc>
      </w:tr>
      <w:tr w:rsidR="00000000" w14:paraId="36216F31" w14:textId="77777777">
        <w:tc>
          <w:tcPr>
            <w:tcW w:w="16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80D62A" w14:textId="77777777" w:rsidR="002C2991" w:rsidRDefault="002C2991">
            <w:pPr>
              <w:spacing w:after="60" w:line="276" w:lineRule="auto"/>
              <w:jc w:val="both"/>
            </w:pPr>
            <w:r>
              <w:rPr>
                <w:rFonts w:ascii="Arial" w:hAnsi="Arial" w:cs="Arial"/>
              </w:rPr>
              <w:t>Норматив (показатель) ликвидности (К4)</w:t>
            </w:r>
          </w:p>
        </w:tc>
        <w:tc>
          <w:tcPr>
            <w:tcW w:w="1666" w:type="pct"/>
            <w:tcBorders>
              <w:top w:val="nil"/>
              <w:left w:val="nil"/>
              <w:bottom w:val="single" w:sz="8" w:space="0" w:color="auto"/>
              <w:right w:val="single" w:sz="8" w:space="0" w:color="auto"/>
            </w:tcBorders>
            <w:tcMar>
              <w:top w:w="0" w:type="dxa"/>
              <w:left w:w="108" w:type="dxa"/>
              <w:bottom w:w="0" w:type="dxa"/>
              <w:right w:w="108" w:type="dxa"/>
            </w:tcMar>
            <w:hideMark/>
          </w:tcPr>
          <w:p w14:paraId="1CA4E593" w14:textId="77777777" w:rsidR="002C2991" w:rsidRDefault="002C2991">
            <w:pPr>
              <w:spacing w:after="60" w:line="276" w:lineRule="auto"/>
              <w:jc w:val="both"/>
            </w:pPr>
            <w:r>
              <w:rPr>
                <w:rFonts w:ascii="Arial" w:hAnsi="Arial" w:cs="Arial"/>
              </w:rPr>
              <w:t>не менее 30%</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7D07FA7C" w14:textId="77777777" w:rsidR="002C2991" w:rsidRDefault="002C2991">
            <w:pPr>
              <w:spacing w:after="60" w:line="276" w:lineRule="auto"/>
              <w:jc w:val="both"/>
            </w:pPr>
            <w:r>
              <w:t> </w:t>
            </w:r>
          </w:p>
        </w:tc>
      </w:tr>
    </w:tbl>
    <w:p w14:paraId="3BB3864A" w14:textId="77777777" w:rsidR="002C2991" w:rsidRDefault="002C2991">
      <w:pPr>
        <w:spacing w:before="60" w:after="60" w:line="276" w:lineRule="auto"/>
        <w:ind w:firstLine="567"/>
        <w:jc w:val="both"/>
      </w:pPr>
      <w:r>
        <w:rPr>
          <w:rFonts w:ascii="Arial" w:hAnsi="Arial" w:cs="Arial"/>
        </w:rPr>
        <w:t xml:space="preserve">(*) Данные сведения подлежат раскрытию согласно ст. </w:t>
      </w:r>
      <w:hyperlink r:id="rId36" w:anchor="st_17" w:history="1">
        <w:r>
          <w:rPr>
            <w:rStyle w:val="a3"/>
            <w:rFonts w:ascii="Arial" w:hAnsi="Arial" w:cs="Arial"/>
            <w:color w:val="auto"/>
            <w:u w:val="none"/>
          </w:rPr>
          <w:t>17</w:t>
        </w:r>
      </w:hyperlink>
      <w:r>
        <w:rPr>
          <w:rFonts w:ascii="Arial" w:hAnsi="Arial" w:cs="Arial"/>
        </w:rPr>
        <w:t xml:space="preserve">, </w:t>
      </w:r>
      <w:hyperlink r:id="rId37" w:anchor="st_125" w:history="1">
        <w:r>
          <w:rPr>
            <w:rStyle w:val="a3"/>
            <w:rFonts w:ascii="Arial" w:hAnsi="Arial" w:cs="Arial"/>
            <w:color w:val="auto"/>
            <w:u w:val="none"/>
          </w:rPr>
          <w:t>125</w:t>
        </w:r>
      </w:hyperlink>
      <w:r>
        <w:rPr>
          <w:rFonts w:ascii="Arial" w:hAnsi="Arial" w:cs="Arial"/>
        </w:rPr>
        <w:t xml:space="preserve">, </w:t>
      </w:r>
      <w:hyperlink r:id="rId38" w:anchor="st_128" w:history="1">
        <w:r>
          <w:rPr>
            <w:rStyle w:val="a3"/>
            <w:rFonts w:ascii="Arial" w:hAnsi="Arial" w:cs="Arial"/>
            <w:color w:val="auto"/>
            <w:u w:val="none"/>
          </w:rPr>
          <w:t>128</w:t>
        </w:r>
      </w:hyperlink>
      <w:r>
        <w:rPr>
          <w:rFonts w:ascii="Arial" w:hAnsi="Arial" w:cs="Arial"/>
        </w:rPr>
        <w:t xml:space="preserve"> </w:t>
      </w:r>
      <w:hyperlink r:id="rId39"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096F693" w14:textId="77777777">
        <w:tc>
          <w:tcPr>
            <w:tcW w:w="1750" w:type="pct"/>
            <w:tcMar>
              <w:top w:w="0" w:type="dxa"/>
              <w:left w:w="108" w:type="dxa"/>
              <w:bottom w:w="0" w:type="dxa"/>
              <w:right w:w="108" w:type="dxa"/>
            </w:tcMar>
            <w:hideMark/>
          </w:tcPr>
          <w:p w14:paraId="71339667" w14:textId="77777777" w:rsidR="002C2991" w:rsidRDefault="002C2991">
            <w:pPr>
              <w:spacing w:after="60" w:line="276" w:lineRule="auto"/>
              <w:jc w:val="center"/>
            </w:pPr>
            <w:bookmarkStart w:id="16" w:name="pr3"/>
            <w:bookmarkEnd w:id="16"/>
            <w:r>
              <w:t> </w:t>
            </w:r>
          </w:p>
        </w:tc>
        <w:tc>
          <w:tcPr>
            <w:tcW w:w="1500" w:type="pct"/>
            <w:tcMar>
              <w:top w:w="0" w:type="dxa"/>
              <w:left w:w="108" w:type="dxa"/>
              <w:bottom w:w="0" w:type="dxa"/>
              <w:right w:w="108" w:type="dxa"/>
            </w:tcMar>
            <w:hideMark/>
          </w:tcPr>
          <w:p w14:paraId="631DDF3B" w14:textId="77777777" w:rsidR="002C2991" w:rsidRDefault="002C2991">
            <w:pPr>
              <w:spacing w:after="60" w:line="276" w:lineRule="auto"/>
              <w:jc w:val="center"/>
            </w:pPr>
            <w:r>
              <w:t> </w:t>
            </w:r>
          </w:p>
        </w:tc>
        <w:tc>
          <w:tcPr>
            <w:tcW w:w="1750" w:type="pct"/>
            <w:tcMar>
              <w:top w:w="0" w:type="dxa"/>
              <w:left w:w="108" w:type="dxa"/>
              <w:bottom w:w="0" w:type="dxa"/>
              <w:right w:w="108" w:type="dxa"/>
            </w:tcMar>
            <w:hideMark/>
          </w:tcPr>
          <w:p w14:paraId="0C09D758" w14:textId="77777777" w:rsidR="002C2991" w:rsidRDefault="002C2991">
            <w:pPr>
              <w:spacing w:after="60" w:line="276" w:lineRule="auto"/>
              <w:jc w:val="center"/>
            </w:pPr>
            <w:bookmarkStart w:id="17" w:name="p3"/>
            <w:r>
              <w:rPr>
                <w:rFonts w:ascii="Arial" w:hAnsi="Arial" w:cs="Arial"/>
              </w:rPr>
              <w:t>Приложение 3</w:t>
            </w:r>
            <w:bookmarkEnd w:id="17"/>
            <w:r>
              <w:rPr>
                <w:rFonts w:ascii="Arial" w:hAnsi="Arial" w:cs="Arial"/>
              </w:rPr>
              <w:br/>
              <w:t xml:space="preserve"> к Правилам </w:t>
            </w:r>
            <w:r>
              <w:rPr>
                <w:rFonts w:ascii="Arial" w:hAnsi="Arial" w:cs="Arial"/>
              </w:rPr>
              <w:t>регулирования деятельности ОАО "Финансовая компания кредитных союзов"</w:t>
            </w:r>
          </w:p>
        </w:tc>
      </w:tr>
    </w:tbl>
    <w:p w14:paraId="6A7E5AAA" w14:textId="77777777" w:rsidR="002C2991" w:rsidRDefault="002C2991">
      <w:pPr>
        <w:spacing w:after="60" w:line="276" w:lineRule="auto"/>
        <w:ind w:firstLine="567"/>
        <w:jc w:val="center"/>
      </w:pPr>
      <w:r>
        <w:t> </w:t>
      </w:r>
    </w:p>
    <w:p w14:paraId="0C690FF1" w14:textId="77777777" w:rsidR="002C2991" w:rsidRDefault="002C2991">
      <w:pPr>
        <w:spacing w:before="400" w:after="400" w:line="276" w:lineRule="auto"/>
        <w:ind w:left="1134" w:right="1134"/>
        <w:jc w:val="center"/>
      </w:pPr>
      <w:r>
        <w:rPr>
          <w:rFonts w:ascii="Arial" w:hAnsi="Arial" w:cs="Arial"/>
          <w:b/>
          <w:bCs/>
        </w:rPr>
        <w:t>СВЕДЕНИЯ</w:t>
      </w:r>
      <w:r>
        <w:rPr>
          <w:rFonts w:ascii="Arial" w:hAnsi="Arial" w:cs="Arial"/>
          <w:b/>
          <w:bCs/>
        </w:rPr>
        <w:br/>
        <w:t> о проблемных кредитах и лизингах ФККС по состоянию на "___" __________ 20__ г.</w:t>
      </w:r>
    </w:p>
    <w:p w14:paraId="35953E68" w14:textId="77777777" w:rsidR="002C2991" w:rsidRDefault="002C2991">
      <w:pPr>
        <w:spacing w:after="200" w:line="276" w:lineRule="auto"/>
        <w:ind w:left="1134" w:right="1134"/>
        <w:jc w:val="center"/>
      </w:pPr>
      <w:r>
        <w:rPr>
          <w:rFonts w:ascii="Arial" w:hAnsi="Arial" w:cs="Arial"/>
          <w:i/>
          <w:iCs/>
        </w:rPr>
        <w:t xml:space="preserve">(В редакции постановления Правления Нацбанка КР от </w:t>
      </w:r>
      <w:hyperlink r:id="rId40" w:history="1">
        <w:r>
          <w:rPr>
            <w:rStyle w:val="a3"/>
            <w:rFonts w:ascii="Arial" w:hAnsi="Arial" w:cs="Arial"/>
            <w:i/>
            <w:iCs/>
          </w:rPr>
          <w:t>15 июня 2017 года № 2017-П-12/25-12</w:t>
        </w:r>
      </w:hyperlink>
      <w:r>
        <w:rPr>
          <w:rFonts w:ascii="Arial" w:hAnsi="Arial" w:cs="Arial"/>
          <w:i/>
          <w:iCs/>
        </w:rPr>
        <w:t>)</w:t>
      </w:r>
    </w:p>
    <w:tbl>
      <w:tblPr>
        <w:tblW w:w="5000" w:type="pct"/>
        <w:tblCellMar>
          <w:left w:w="0" w:type="dxa"/>
          <w:right w:w="0" w:type="dxa"/>
        </w:tblCellMar>
        <w:tblLook w:val="04A0" w:firstRow="1" w:lastRow="0" w:firstColumn="1" w:lastColumn="0" w:noHBand="0" w:noVBand="1"/>
      </w:tblPr>
      <w:tblGrid>
        <w:gridCol w:w="1883"/>
        <w:gridCol w:w="1259"/>
        <w:gridCol w:w="1299"/>
        <w:gridCol w:w="2218"/>
        <w:gridCol w:w="2218"/>
        <w:gridCol w:w="1259"/>
        <w:gridCol w:w="1299"/>
        <w:gridCol w:w="1259"/>
        <w:gridCol w:w="1299"/>
        <w:gridCol w:w="1659"/>
        <w:gridCol w:w="1659"/>
        <w:gridCol w:w="1259"/>
        <w:gridCol w:w="1299"/>
        <w:gridCol w:w="2218"/>
        <w:gridCol w:w="1687"/>
      </w:tblGrid>
      <w:tr w:rsidR="00000000" w14:paraId="5FD10A83" w14:textId="77777777">
        <w:tc>
          <w:tcPr>
            <w:tcW w:w="39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87FBEA" w14:textId="77777777" w:rsidR="002C2991" w:rsidRDefault="002C2991">
            <w:pPr>
              <w:spacing w:after="60" w:line="276" w:lineRule="auto"/>
              <w:jc w:val="both"/>
            </w:pPr>
            <w:r>
              <w:rPr>
                <w:rFonts w:ascii="Arial" w:hAnsi="Arial" w:cs="Arial"/>
              </w:rPr>
              <w:t>Наименование КС(*)</w:t>
            </w:r>
          </w:p>
        </w:tc>
        <w:tc>
          <w:tcPr>
            <w:tcW w:w="5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81B92" w14:textId="77777777" w:rsidR="002C2991" w:rsidRDefault="002C2991">
            <w:pPr>
              <w:spacing w:after="60" w:line="276" w:lineRule="auto"/>
              <w:jc w:val="both"/>
            </w:pPr>
            <w:r>
              <w:rPr>
                <w:rFonts w:ascii="Arial" w:hAnsi="Arial" w:cs="Arial"/>
              </w:rPr>
              <w:t xml:space="preserve">Сумма совокупной кредиторской задолженности </w:t>
            </w:r>
          </w:p>
        </w:tc>
        <w:tc>
          <w:tcPr>
            <w:tcW w:w="94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A68887" w14:textId="77777777" w:rsidR="002C2991" w:rsidRDefault="002C2991">
            <w:pPr>
              <w:spacing w:after="60" w:line="276" w:lineRule="auto"/>
              <w:jc w:val="both"/>
            </w:pPr>
            <w:r>
              <w:rPr>
                <w:rFonts w:ascii="Arial" w:hAnsi="Arial" w:cs="Arial"/>
              </w:rPr>
              <w:t>Классификация</w:t>
            </w:r>
          </w:p>
        </w:tc>
        <w:tc>
          <w:tcPr>
            <w:tcW w:w="5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090BD" w14:textId="77777777" w:rsidR="002C2991" w:rsidRDefault="002C2991">
            <w:pPr>
              <w:spacing w:after="60" w:line="276" w:lineRule="auto"/>
              <w:jc w:val="both"/>
            </w:pPr>
            <w:r>
              <w:rPr>
                <w:rFonts w:ascii="Arial" w:hAnsi="Arial" w:cs="Arial"/>
              </w:rPr>
              <w:t>Сумма погашения за отчетный период</w:t>
            </w:r>
          </w:p>
        </w:tc>
        <w:tc>
          <w:tcPr>
            <w:tcW w:w="5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4D7980" w14:textId="77777777" w:rsidR="002C2991" w:rsidRDefault="002C2991">
            <w:pPr>
              <w:spacing w:after="60" w:line="276" w:lineRule="auto"/>
              <w:jc w:val="both"/>
            </w:pPr>
            <w:r>
              <w:rPr>
                <w:rFonts w:ascii="Arial" w:hAnsi="Arial" w:cs="Arial"/>
              </w:rPr>
              <w:t xml:space="preserve">Сумма погашения по нарастающей с </w:t>
            </w:r>
            <w:r>
              <w:rPr>
                <w:rFonts w:ascii="Arial" w:hAnsi="Arial" w:cs="Arial"/>
              </w:rPr>
              <w:t>начала года на отчетную дату</w:t>
            </w:r>
          </w:p>
        </w:tc>
        <w:tc>
          <w:tcPr>
            <w:tcW w:w="34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3B1159" w14:textId="77777777" w:rsidR="002C2991" w:rsidRDefault="002C2991">
            <w:pPr>
              <w:spacing w:after="60" w:line="276" w:lineRule="auto"/>
              <w:jc w:val="both"/>
            </w:pPr>
            <w:r>
              <w:rPr>
                <w:rFonts w:ascii="Arial" w:hAnsi="Arial" w:cs="Arial"/>
              </w:rPr>
              <w:t>Вид принятого залогового обеспечения</w:t>
            </w:r>
          </w:p>
        </w:tc>
        <w:tc>
          <w:tcPr>
            <w:tcW w:w="34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1541BF" w14:textId="77777777" w:rsidR="002C2991" w:rsidRDefault="002C2991">
            <w:pPr>
              <w:spacing w:after="60" w:line="276" w:lineRule="auto"/>
              <w:jc w:val="both"/>
            </w:pPr>
            <w:r>
              <w:rPr>
                <w:rFonts w:ascii="Arial" w:hAnsi="Arial" w:cs="Arial"/>
              </w:rPr>
              <w:t>Сумма залогового обеспечения</w:t>
            </w:r>
          </w:p>
        </w:tc>
        <w:tc>
          <w:tcPr>
            <w:tcW w:w="5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8821FD" w14:textId="77777777" w:rsidR="002C2991" w:rsidRDefault="002C2991">
            <w:pPr>
              <w:spacing w:after="60" w:line="276" w:lineRule="auto"/>
              <w:jc w:val="both"/>
            </w:pPr>
            <w:r>
              <w:rPr>
                <w:rFonts w:ascii="Arial" w:hAnsi="Arial" w:cs="Arial"/>
              </w:rPr>
              <w:t xml:space="preserve">Сумма реструктуризации </w:t>
            </w:r>
          </w:p>
        </w:tc>
        <w:tc>
          <w:tcPr>
            <w:tcW w:w="4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CCC6F" w14:textId="77777777" w:rsidR="002C2991" w:rsidRDefault="002C2991">
            <w:pPr>
              <w:spacing w:after="60" w:line="276" w:lineRule="auto"/>
              <w:jc w:val="both"/>
            </w:pPr>
            <w:r>
              <w:rPr>
                <w:rFonts w:ascii="Arial" w:hAnsi="Arial" w:cs="Arial"/>
              </w:rPr>
              <w:t>Условия реструктуризации</w:t>
            </w:r>
          </w:p>
        </w:tc>
        <w:tc>
          <w:tcPr>
            <w:tcW w:w="35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8BC352" w14:textId="77777777" w:rsidR="002C2991" w:rsidRDefault="002C2991">
            <w:pPr>
              <w:spacing w:after="60" w:line="276" w:lineRule="auto"/>
              <w:jc w:val="both"/>
            </w:pPr>
            <w:r>
              <w:rPr>
                <w:rFonts w:ascii="Arial" w:hAnsi="Arial" w:cs="Arial"/>
              </w:rPr>
              <w:t>Текущий статус исполнения мероприятий (за отчетный период) по возврату кредита</w:t>
            </w:r>
          </w:p>
        </w:tc>
      </w:tr>
      <w:tr w:rsidR="00000000" w14:paraId="03C135A8"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18D28D1" w14:textId="77777777" w:rsidR="002C2991" w:rsidRDefault="002C2991"/>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4F63C2FA" w14:textId="77777777" w:rsidR="002C2991" w:rsidRDefault="002C2991">
            <w:pPr>
              <w:spacing w:after="60" w:line="276" w:lineRule="auto"/>
              <w:jc w:val="both"/>
            </w:pPr>
            <w:r>
              <w:rPr>
                <w:rFonts w:ascii="Arial" w:hAnsi="Arial" w:cs="Arial"/>
              </w:rPr>
              <w:t>основная сумма кредита</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13BBDC6" w14:textId="77777777" w:rsidR="002C2991" w:rsidRDefault="002C2991">
            <w:pPr>
              <w:spacing w:after="60" w:line="276" w:lineRule="auto"/>
              <w:jc w:val="both"/>
            </w:pPr>
            <w:r>
              <w:rPr>
                <w:rFonts w:ascii="Arial" w:hAnsi="Arial" w:cs="Arial"/>
              </w:rPr>
              <w:t>проценты</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2BEC1D50" w14:textId="77777777" w:rsidR="002C2991" w:rsidRDefault="002C2991">
            <w:pPr>
              <w:spacing w:after="60" w:line="276" w:lineRule="auto"/>
              <w:jc w:val="both"/>
            </w:pPr>
            <w:r>
              <w:rPr>
                <w:rFonts w:ascii="Arial" w:hAnsi="Arial" w:cs="Arial"/>
              </w:rPr>
              <w:t>до реструктуризации</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1C2D4B60" w14:textId="77777777" w:rsidR="002C2991" w:rsidRDefault="002C2991">
            <w:pPr>
              <w:spacing w:after="60" w:line="276" w:lineRule="auto"/>
              <w:jc w:val="both"/>
            </w:pPr>
            <w:r>
              <w:rPr>
                <w:rFonts w:ascii="Arial" w:hAnsi="Arial" w:cs="Arial"/>
              </w:rPr>
              <w:t>после реструктуризации</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10B15607" w14:textId="77777777" w:rsidR="002C2991" w:rsidRDefault="002C2991">
            <w:pPr>
              <w:spacing w:after="60" w:line="276" w:lineRule="auto"/>
              <w:jc w:val="both"/>
            </w:pPr>
            <w:r>
              <w:rPr>
                <w:rFonts w:ascii="Arial" w:hAnsi="Arial" w:cs="Arial"/>
              </w:rPr>
              <w:t>основная сумма кредита</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7E3E0E33" w14:textId="77777777" w:rsidR="002C2991" w:rsidRDefault="002C2991">
            <w:pPr>
              <w:spacing w:after="60" w:line="276" w:lineRule="auto"/>
              <w:jc w:val="both"/>
            </w:pPr>
            <w:r>
              <w:rPr>
                <w:rFonts w:ascii="Arial" w:hAnsi="Arial" w:cs="Arial"/>
              </w:rPr>
              <w:t>проценты</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2DB3BB8E" w14:textId="77777777" w:rsidR="002C2991" w:rsidRDefault="002C2991">
            <w:pPr>
              <w:spacing w:after="60" w:line="276" w:lineRule="auto"/>
              <w:jc w:val="both"/>
            </w:pPr>
            <w:r>
              <w:rPr>
                <w:rFonts w:ascii="Arial" w:hAnsi="Arial" w:cs="Arial"/>
              </w:rPr>
              <w:t>основная сумма кредита</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632F0855" w14:textId="77777777" w:rsidR="002C2991" w:rsidRDefault="002C2991">
            <w:pPr>
              <w:spacing w:after="60" w:line="276" w:lineRule="auto"/>
              <w:jc w:val="both"/>
            </w:pPr>
            <w:r>
              <w:rPr>
                <w:rFonts w:ascii="Arial" w:hAnsi="Arial" w:cs="Arial"/>
              </w:rPr>
              <w:t>проценты</w:t>
            </w:r>
          </w:p>
        </w:tc>
        <w:tc>
          <w:tcPr>
            <w:tcW w:w="0" w:type="auto"/>
            <w:vMerge/>
            <w:tcBorders>
              <w:top w:val="single" w:sz="8" w:space="0" w:color="auto"/>
              <w:left w:val="nil"/>
              <w:bottom w:val="single" w:sz="8" w:space="0" w:color="auto"/>
              <w:right w:val="single" w:sz="8" w:space="0" w:color="auto"/>
            </w:tcBorders>
            <w:vAlign w:val="center"/>
            <w:hideMark/>
          </w:tcPr>
          <w:p w14:paraId="1E5F853D"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51873F43" w14:textId="77777777" w:rsidR="002C2991" w:rsidRDefault="002C2991"/>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4C92DFD4" w14:textId="77777777" w:rsidR="002C2991" w:rsidRDefault="002C2991">
            <w:pPr>
              <w:spacing w:after="60" w:line="276" w:lineRule="auto"/>
              <w:jc w:val="both"/>
            </w:pPr>
            <w:r>
              <w:rPr>
                <w:rFonts w:ascii="Arial" w:hAnsi="Arial" w:cs="Arial"/>
              </w:rPr>
              <w:t>основная сумма кредита</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39A1B6D6" w14:textId="77777777" w:rsidR="002C2991" w:rsidRDefault="002C2991">
            <w:pPr>
              <w:spacing w:after="60" w:line="276" w:lineRule="auto"/>
              <w:jc w:val="both"/>
            </w:pPr>
            <w:r>
              <w:rPr>
                <w:rFonts w:ascii="Arial" w:hAnsi="Arial" w:cs="Arial"/>
              </w:rPr>
              <w:t>проценты</w:t>
            </w:r>
          </w:p>
        </w:tc>
        <w:tc>
          <w:tcPr>
            <w:tcW w:w="0" w:type="auto"/>
            <w:vMerge/>
            <w:tcBorders>
              <w:top w:val="single" w:sz="8" w:space="0" w:color="auto"/>
              <w:left w:val="nil"/>
              <w:bottom w:val="single" w:sz="8" w:space="0" w:color="auto"/>
              <w:right w:val="single" w:sz="8" w:space="0" w:color="auto"/>
            </w:tcBorders>
            <w:vAlign w:val="center"/>
            <w:hideMark/>
          </w:tcPr>
          <w:p w14:paraId="0BEFFC06"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10A42236" w14:textId="77777777" w:rsidR="002C2991" w:rsidRDefault="002C2991"/>
        </w:tc>
      </w:tr>
      <w:tr w:rsidR="00000000" w14:paraId="4910050C" w14:textId="77777777">
        <w:tc>
          <w:tcPr>
            <w:tcW w:w="3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41ED0" w14:textId="77777777" w:rsidR="002C2991" w:rsidRDefault="002C2991">
            <w:pPr>
              <w:spacing w:after="60" w:line="276" w:lineRule="auto"/>
              <w:jc w:val="both"/>
            </w:pPr>
            <w:r>
              <w:rPr>
                <w:rFonts w:ascii="Arial" w:hAnsi="Arial" w:cs="Arial"/>
              </w:rPr>
              <w:t>1</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388ECE8E" w14:textId="77777777" w:rsidR="002C2991" w:rsidRDefault="002C2991">
            <w:pPr>
              <w:spacing w:after="60" w:line="276" w:lineRule="auto"/>
              <w:jc w:val="both"/>
            </w:pPr>
            <w:r>
              <w:rPr>
                <w:rFonts w:ascii="Arial" w:hAnsi="Arial" w:cs="Arial"/>
              </w:rPr>
              <w:t>2</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5996F1E1" w14:textId="77777777" w:rsidR="002C2991" w:rsidRDefault="002C2991">
            <w:pPr>
              <w:spacing w:after="60" w:line="276" w:lineRule="auto"/>
              <w:jc w:val="both"/>
            </w:pPr>
            <w:r>
              <w:rPr>
                <w:rFonts w:ascii="Arial" w:hAnsi="Arial" w:cs="Arial"/>
              </w:rPr>
              <w:t>3</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0ECA2BD8" w14:textId="77777777" w:rsidR="002C2991" w:rsidRDefault="002C2991">
            <w:pPr>
              <w:spacing w:after="60" w:line="276" w:lineRule="auto"/>
              <w:jc w:val="both"/>
            </w:pPr>
            <w:r>
              <w:rPr>
                <w:rFonts w:ascii="Arial" w:hAnsi="Arial" w:cs="Arial"/>
              </w:rPr>
              <w:t>4</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7D00AE8B" w14:textId="77777777" w:rsidR="002C2991" w:rsidRDefault="002C2991">
            <w:pPr>
              <w:spacing w:after="60" w:line="276" w:lineRule="auto"/>
              <w:jc w:val="both"/>
            </w:pPr>
            <w:r>
              <w:rPr>
                <w:rFonts w:ascii="Arial" w:hAnsi="Arial" w:cs="Arial"/>
              </w:rPr>
              <w:t>5</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1E3509BA" w14:textId="77777777" w:rsidR="002C2991" w:rsidRDefault="002C2991">
            <w:pPr>
              <w:spacing w:after="60" w:line="276" w:lineRule="auto"/>
              <w:jc w:val="both"/>
            </w:pPr>
            <w:r>
              <w:rPr>
                <w:rFonts w:ascii="Arial" w:hAnsi="Arial" w:cs="Arial"/>
              </w:rPr>
              <w:t>6</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73C2E887" w14:textId="77777777" w:rsidR="002C2991" w:rsidRDefault="002C2991">
            <w:pPr>
              <w:spacing w:after="60" w:line="276" w:lineRule="auto"/>
              <w:jc w:val="both"/>
            </w:pPr>
            <w:r>
              <w:rPr>
                <w:rFonts w:ascii="Arial" w:hAnsi="Arial" w:cs="Arial"/>
              </w:rPr>
              <w:t>7</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175F7995" w14:textId="77777777" w:rsidR="002C2991" w:rsidRDefault="002C2991">
            <w:pPr>
              <w:spacing w:after="60" w:line="276" w:lineRule="auto"/>
              <w:jc w:val="both"/>
            </w:pPr>
            <w:r>
              <w:rPr>
                <w:rFonts w:ascii="Arial" w:hAnsi="Arial" w:cs="Arial"/>
              </w:rPr>
              <w:t>8</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4C80A64" w14:textId="77777777" w:rsidR="002C2991" w:rsidRDefault="002C2991">
            <w:pPr>
              <w:spacing w:after="60" w:line="276" w:lineRule="auto"/>
              <w:jc w:val="both"/>
            </w:pPr>
            <w:r>
              <w:rPr>
                <w:rFonts w:ascii="Arial" w:hAnsi="Arial" w:cs="Arial"/>
              </w:rPr>
              <w:t>9</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4943802F" w14:textId="77777777" w:rsidR="002C2991" w:rsidRDefault="002C2991">
            <w:pPr>
              <w:spacing w:after="60" w:line="276" w:lineRule="auto"/>
              <w:jc w:val="both"/>
            </w:pPr>
            <w:r>
              <w:rPr>
                <w:rFonts w:ascii="Arial" w:hAnsi="Arial" w:cs="Arial"/>
              </w:rPr>
              <w:t>10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3D996D75" w14:textId="77777777" w:rsidR="002C2991" w:rsidRDefault="002C2991">
            <w:pPr>
              <w:spacing w:after="60" w:line="276" w:lineRule="auto"/>
              <w:jc w:val="both"/>
            </w:pPr>
            <w:r>
              <w:rPr>
                <w:rFonts w:ascii="Arial" w:hAnsi="Arial" w:cs="Arial"/>
              </w:rPr>
              <w:t>11</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4208E7F0" w14:textId="77777777" w:rsidR="002C2991" w:rsidRDefault="002C2991">
            <w:pPr>
              <w:spacing w:after="60" w:line="276" w:lineRule="auto"/>
              <w:jc w:val="both"/>
            </w:pPr>
            <w:r>
              <w:rPr>
                <w:rFonts w:ascii="Arial" w:hAnsi="Arial" w:cs="Arial"/>
              </w:rPr>
              <w:t>12</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6AB6B222" w14:textId="77777777" w:rsidR="002C2991" w:rsidRDefault="002C2991">
            <w:pPr>
              <w:spacing w:after="60" w:line="276" w:lineRule="auto"/>
              <w:jc w:val="both"/>
            </w:pPr>
            <w:r>
              <w:rPr>
                <w:rFonts w:ascii="Arial" w:hAnsi="Arial" w:cs="Arial"/>
              </w:rPr>
              <w:t>13</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7DDCBB48" w14:textId="77777777" w:rsidR="002C2991" w:rsidRDefault="002C2991">
            <w:pPr>
              <w:spacing w:after="60" w:line="276" w:lineRule="auto"/>
              <w:jc w:val="both"/>
            </w:pPr>
            <w:r>
              <w:rPr>
                <w:rFonts w:ascii="Arial" w:hAnsi="Arial" w:cs="Arial"/>
              </w:rPr>
              <w:t>14</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1809BFCE" w14:textId="77777777" w:rsidR="002C2991" w:rsidRDefault="002C2991">
            <w:pPr>
              <w:spacing w:after="60" w:line="276" w:lineRule="auto"/>
              <w:jc w:val="both"/>
            </w:pPr>
            <w:r>
              <w:rPr>
                <w:rFonts w:ascii="Arial" w:hAnsi="Arial" w:cs="Arial"/>
              </w:rPr>
              <w:t>15</w:t>
            </w:r>
          </w:p>
        </w:tc>
      </w:tr>
      <w:tr w:rsidR="00000000" w14:paraId="02AD7076" w14:textId="77777777">
        <w:tc>
          <w:tcPr>
            <w:tcW w:w="3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9E7494"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07EB15BB"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60AD50BE"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73FF707F"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298BB26C"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6F489D7E"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FCED6D2"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4D140D6E"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15541852"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5635AFB8"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64A30CF1"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5E34775B"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1DD3B6ED"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5E1D65E8" w14:textId="77777777" w:rsidR="002C2991" w:rsidRDefault="002C2991">
            <w:pPr>
              <w:spacing w:after="60" w:line="276" w:lineRule="auto"/>
              <w:jc w:val="both"/>
            </w:pPr>
            <w: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28DB5DE2" w14:textId="77777777" w:rsidR="002C2991" w:rsidRDefault="002C2991">
            <w:pPr>
              <w:spacing w:after="60" w:line="276" w:lineRule="auto"/>
              <w:jc w:val="both"/>
            </w:pPr>
            <w:r>
              <w:t> </w:t>
            </w:r>
          </w:p>
        </w:tc>
      </w:tr>
      <w:tr w:rsidR="00000000" w14:paraId="32294897" w14:textId="77777777">
        <w:tc>
          <w:tcPr>
            <w:tcW w:w="3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C00BAC"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2C8CB728"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2D5B32B4"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1EB4ED92"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1E0ACD23"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1F6C7C0D"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1FDFCB60"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6789F4BE"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327F192E"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50F5D2BA"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01A1FB52"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3E3332C9"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D301320"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485A8A37" w14:textId="77777777" w:rsidR="002C2991" w:rsidRDefault="002C2991">
            <w:pPr>
              <w:spacing w:after="60" w:line="276" w:lineRule="auto"/>
              <w:jc w:val="both"/>
            </w:pPr>
            <w: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547546C8" w14:textId="77777777" w:rsidR="002C2991" w:rsidRDefault="002C2991">
            <w:pPr>
              <w:spacing w:after="60" w:line="276" w:lineRule="auto"/>
              <w:jc w:val="both"/>
            </w:pPr>
            <w:r>
              <w:t> </w:t>
            </w:r>
          </w:p>
        </w:tc>
      </w:tr>
      <w:tr w:rsidR="00000000" w14:paraId="46A44F28" w14:textId="77777777">
        <w:tc>
          <w:tcPr>
            <w:tcW w:w="3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D28BD7"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4C4B9FC8"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0C3D8C0F"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3032CB1B"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27A6925E"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3C49E588"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79F773E2"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2525B15F"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32123E30"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00E88584" w14:textId="77777777" w:rsidR="002C2991" w:rsidRDefault="002C2991">
            <w:pPr>
              <w:spacing w:after="60" w:line="276" w:lineRule="auto"/>
              <w:jc w:val="both"/>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14:paraId="7356D6C4" w14:textId="77777777" w:rsidR="002C2991" w:rsidRDefault="002C2991">
            <w:pPr>
              <w:spacing w:after="60" w:line="276" w:lineRule="auto"/>
              <w:jc w:val="both"/>
            </w:pPr>
            <w:r>
              <w:t> </w:t>
            </w:r>
          </w:p>
        </w:tc>
        <w:tc>
          <w:tcPr>
            <w:tcW w:w="263" w:type="pct"/>
            <w:tcBorders>
              <w:top w:val="nil"/>
              <w:left w:val="nil"/>
              <w:bottom w:val="single" w:sz="8" w:space="0" w:color="auto"/>
              <w:right w:val="single" w:sz="8" w:space="0" w:color="auto"/>
            </w:tcBorders>
            <w:tcMar>
              <w:top w:w="0" w:type="dxa"/>
              <w:left w:w="108" w:type="dxa"/>
              <w:bottom w:w="0" w:type="dxa"/>
              <w:right w:w="108" w:type="dxa"/>
            </w:tcMar>
            <w:hideMark/>
          </w:tcPr>
          <w:p w14:paraId="657A17C9" w14:textId="77777777" w:rsidR="002C2991" w:rsidRDefault="002C2991">
            <w:pPr>
              <w:spacing w:after="60" w:line="276" w:lineRule="auto"/>
              <w:jc w:val="both"/>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17EF65B2" w14:textId="77777777" w:rsidR="002C2991" w:rsidRDefault="002C2991">
            <w:pPr>
              <w:spacing w:after="60" w:line="276" w:lineRule="auto"/>
              <w:jc w:val="both"/>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561D11D0" w14:textId="77777777" w:rsidR="002C2991" w:rsidRDefault="002C2991">
            <w:pPr>
              <w:spacing w:after="60" w:line="276" w:lineRule="auto"/>
              <w:jc w:val="both"/>
            </w:pPr>
            <w:r>
              <w:t> </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34414296" w14:textId="77777777" w:rsidR="002C2991" w:rsidRDefault="002C2991">
            <w:pPr>
              <w:spacing w:after="60" w:line="276" w:lineRule="auto"/>
              <w:jc w:val="both"/>
            </w:pPr>
            <w:r>
              <w:t> </w:t>
            </w:r>
          </w:p>
        </w:tc>
      </w:tr>
    </w:tbl>
    <w:p w14:paraId="287D8321" w14:textId="77777777" w:rsidR="002C2991" w:rsidRDefault="002C2991">
      <w:pPr>
        <w:spacing w:before="120" w:after="60" w:line="276" w:lineRule="auto"/>
        <w:ind w:firstLine="567"/>
        <w:jc w:val="both"/>
      </w:pPr>
      <w:r>
        <w:rPr>
          <w:rFonts w:ascii="Arial" w:hAnsi="Arial" w:cs="Arial"/>
        </w:rPr>
        <w:t>(*) Информация указывается в разрезе каждого кредитного союза с группировкой по регионам.</w:t>
      </w:r>
    </w:p>
    <w:p w14:paraId="721C5B68" w14:textId="77777777" w:rsidR="002C2991" w:rsidRDefault="002C2991">
      <w:pPr>
        <w:spacing w:after="60" w:line="276" w:lineRule="auto"/>
        <w:ind w:firstLine="567"/>
        <w:jc w:val="both"/>
      </w:pPr>
      <w:r>
        <w:rPr>
          <w:rFonts w:ascii="Arial" w:hAnsi="Arial" w:cs="Arial"/>
        </w:rPr>
        <w:t>Подпись _______________________</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7D76A23" w14:textId="77777777">
        <w:tc>
          <w:tcPr>
            <w:tcW w:w="1750" w:type="pct"/>
            <w:tcMar>
              <w:top w:w="0" w:type="dxa"/>
              <w:left w:w="108" w:type="dxa"/>
              <w:bottom w:w="0" w:type="dxa"/>
              <w:right w:w="108" w:type="dxa"/>
            </w:tcMar>
            <w:hideMark/>
          </w:tcPr>
          <w:p w14:paraId="44EB9D7E" w14:textId="77777777" w:rsidR="002C2991" w:rsidRDefault="002C2991">
            <w:pPr>
              <w:spacing w:after="60" w:line="276" w:lineRule="auto"/>
              <w:jc w:val="both"/>
            </w:pPr>
            <w:bookmarkStart w:id="18" w:name="pr4"/>
            <w:bookmarkEnd w:id="18"/>
            <w:r>
              <w:t> </w:t>
            </w:r>
          </w:p>
        </w:tc>
        <w:tc>
          <w:tcPr>
            <w:tcW w:w="1500" w:type="pct"/>
            <w:tcMar>
              <w:top w:w="0" w:type="dxa"/>
              <w:left w:w="108" w:type="dxa"/>
              <w:bottom w:w="0" w:type="dxa"/>
              <w:right w:w="108" w:type="dxa"/>
            </w:tcMar>
            <w:hideMark/>
          </w:tcPr>
          <w:p w14:paraId="1E05B63B" w14:textId="77777777" w:rsidR="002C2991" w:rsidRDefault="002C2991">
            <w:pPr>
              <w:spacing w:after="60" w:line="276" w:lineRule="auto"/>
              <w:jc w:val="both"/>
            </w:pPr>
            <w:r>
              <w:t> </w:t>
            </w:r>
          </w:p>
        </w:tc>
        <w:tc>
          <w:tcPr>
            <w:tcW w:w="1750" w:type="pct"/>
            <w:tcMar>
              <w:top w:w="0" w:type="dxa"/>
              <w:left w:w="108" w:type="dxa"/>
              <w:bottom w:w="0" w:type="dxa"/>
              <w:right w:w="108" w:type="dxa"/>
            </w:tcMar>
            <w:hideMark/>
          </w:tcPr>
          <w:p w14:paraId="5C2CA589" w14:textId="77777777" w:rsidR="002C2991" w:rsidRDefault="002C2991">
            <w:pPr>
              <w:spacing w:after="60" w:line="276" w:lineRule="auto"/>
              <w:jc w:val="center"/>
            </w:pPr>
            <w:bookmarkStart w:id="19" w:name="p4"/>
            <w:r>
              <w:rPr>
                <w:rFonts w:ascii="Arial" w:hAnsi="Arial" w:cs="Arial"/>
              </w:rPr>
              <w:t>Приложение 4</w:t>
            </w:r>
            <w:bookmarkEnd w:id="19"/>
            <w:r>
              <w:rPr>
                <w:rFonts w:ascii="Arial" w:hAnsi="Arial" w:cs="Arial"/>
              </w:rPr>
              <w:br/>
              <w:t xml:space="preserve"> к Правилам </w:t>
            </w:r>
            <w:r>
              <w:rPr>
                <w:rFonts w:ascii="Arial" w:hAnsi="Arial" w:cs="Arial"/>
              </w:rPr>
              <w:t>регулирования деятельности ОАО "Финансовая компания кредитных союзов"</w:t>
            </w:r>
          </w:p>
        </w:tc>
      </w:tr>
    </w:tbl>
    <w:p w14:paraId="5E0F93BC" w14:textId="77777777" w:rsidR="002C2991" w:rsidRDefault="002C2991">
      <w:pPr>
        <w:spacing w:before="400" w:after="400" w:line="276" w:lineRule="auto"/>
        <w:ind w:left="1134" w:right="1134"/>
        <w:jc w:val="center"/>
      </w:pPr>
      <w:r>
        <w:rPr>
          <w:rFonts w:ascii="Arial" w:hAnsi="Arial" w:cs="Arial"/>
          <w:b/>
          <w:bCs/>
        </w:rPr>
        <w:t>СВЕДЕНИЯ</w:t>
      </w:r>
      <w:r>
        <w:rPr>
          <w:rFonts w:ascii="Arial" w:hAnsi="Arial" w:cs="Arial"/>
          <w:b/>
          <w:bCs/>
        </w:rPr>
        <w:br/>
        <w:t> о кредитах и лизингах ФККС по состоянию на "___" __________ 20__ г.</w:t>
      </w:r>
    </w:p>
    <w:p w14:paraId="16A37707" w14:textId="77777777" w:rsidR="002C2991" w:rsidRDefault="002C2991">
      <w:pPr>
        <w:spacing w:after="200" w:line="276" w:lineRule="auto"/>
        <w:ind w:left="1134" w:right="1134"/>
        <w:jc w:val="center"/>
      </w:pPr>
      <w:r>
        <w:rPr>
          <w:rFonts w:ascii="Arial" w:hAnsi="Arial" w:cs="Arial"/>
          <w:i/>
          <w:iCs/>
        </w:rPr>
        <w:t xml:space="preserve">(В редакции постановления Правления Нацбанка КР от </w:t>
      </w:r>
      <w:hyperlink r:id="rId41" w:history="1">
        <w:r>
          <w:rPr>
            <w:rStyle w:val="a3"/>
            <w:rFonts w:ascii="Arial" w:hAnsi="Arial" w:cs="Arial"/>
            <w:i/>
            <w:iCs/>
          </w:rPr>
          <w:t>15 июня 2017 года № 2017-П-12/25-12</w:t>
        </w:r>
      </w:hyperlink>
      <w:r>
        <w:rPr>
          <w:rFonts w:ascii="Arial" w:hAnsi="Arial" w:cs="Arial"/>
          <w:i/>
          <w:iCs/>
        </w:rPr>
        <w:t>)</w:t>
      </w:r>
    </w:p>
    <w:tbl>
      <w:tblPr>
        <w:tblW w:w="5000" w:type="pct"/>
        <w:tblCellMar>
          <w:left w:w="0" w:type="dxa"/>
          <w:right w:w="0" w:type="dxa"/>
        </w:tblCellMar>
        <w:tblLook w:val="04A0" w:firstRow="1" w:lastRow="0" w:firstColumn="1" w:lastColumn="0" w:noHBand="0" w:noVBand="1"/>
      </w:tblPr>
      <w:tblGrid>
        <w:gridCol w:w="390"/>
        <w:gridCol w:w="1883"/>
        <w:gridCol w:w="998"/>
        <w:gridCol w:w="1272"/>
        <w:gridCol w:w="1513"/>
        <w:gridCol w:w="973"/>
        <w:gridCol w:w="390"/>
        <w:gridCol w:w="756"/>
        <w:gridCol w:w="973"/>
        <w:gridCol w:w="946"/>
        <w:gridCol w:w="1173"/>
        <w:gridCol w:w="1424"/>
        <w:gridCol w:w="1106"/>
        <w:gridCol w:w="1975"/>
        <w:gridCol w:w="973"/>
        <w:gridCol w:w="1264"/>
        <w:gridCol w:w="522"/>
        <w:gridCol w:w="2218"/>
        <w:gridCol w:w="1663"/>
        <w:gridCol w:w="955"/>
        <w:gridCol w:w="1683"/>
      </w:tblGrid>
      <w:tr w:rsidR="00000000" w14:paraId="6F3582E5" w14:textId="77777777">
        <w:tc>
          <w:tcPr>
            <w:tcW w:w="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1A1852" w14:textId="77777777" w:rsidR="002C2991" w:rsidRDefault="002C2991">
            <w:pPr>
              <w:spacing w:after="60" w:line="276" w:lineRule="auto"/>
              <w:jc w:val="both"/>
            </w:pPr>
            <w:r>
              <w:rPr>
                <w:rFonts w:ascii="Arial" w:hAnsi="Arial" w:cs="Arial"/>
              </w:rPr>
              <w:t>N</w:t>
            </w:r>
          </w:p>
        </w:tc>
        <w:tc>
          <w:tcPr>
            <w:tcW w:w="3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23ADEC" w14:textId="77777777" w:rsidR="002C2991" w:rsidRDefault="002C2991">
            <w:pPr>
              <w:spacing w:after="60" w:line="276" w:lineRule="auto"/>
              <w:jc w:val="both"/>
            </w:pPr>
            <w:r>
              <w:rPr>
                <w:rFonts w:ascii="Arial" w:hAnsi="Arial" w:cs="Arial"/>
              </w:rPr>
              <w:t>Наименование КС, ФИО заемщика</w:t>
            </w:r>
          </w:p>
        </w:tc>
        <w:tc>
          <w:tcPr>
            <w:tcW w:w="1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D4100D" w14:textId="77777777" w:rsidR="002C2991" w:rsidRDefault="002C2991">
            <w:pPr>
              <w:spacing w:after="60" w:line="276" w:lineRule="auto"/>
              <w:jc w:val="both"/>
            </w:pPr>
            <w:r>
              <w:rPr>
                <w:rFonts w:ascii="Arial" w:hAnsi="Arial" w:cs="Arial"/>
              </w:rPr>
              <w:t>Регион</w:t>
            </w:r>
          </w:p>
        </w:tc>
        <w:tc>
          <w:tcPr>
            <w:tcW w:w="25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7889FB" w14:textId="77777777" w:rsidR="002C2991" w:rsidRDefault="002C2991">
            <w:pPr>
              <w:spacing w:after="60" w:line="276" w:lineRule="auto"/>
              <w:jc w:val="both"/>
            </w:pPr>
            <w:r>
              <w:rPr>
                <w:rFonts w:ascii="Arial" w:hAnsi="Arial" w:cs="Arial"/>
              </w:rPr>
              <w:t>Дата выдачи лицензии</w:t>
            </w:r>
          </w:p>
        </w:tc>
        <w:tc>
          <w:tcPr>
            <w:tcW w:w="49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52320F" w14:textId="77777777" w:rsidR="002C2991" w:rsidRDefault="002C2991">
            <w:pPr>
              <w:spacing w:after="60" w:line="276" w:lineRule="auto"/>
              <w:jc w:val="both"/>
            </w:pPr>
            <w:r>
              <w:rPr>
                <w:rFonts w:ascii="Arial" w:hAnsi="Arial" w:cs="Arial"/>
              </w:rPr>
              <w:t xml:space="preserve">Погашенные кредиты </w:t>
            </w:r>
          </w:p>
        </w:tc>
        <w:tc>
          <w:tcPr>
            <w:tcW w:w="43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57350D" w14:textId="77777777" w:rsidR="002C2991" w:rsidRDefault="002C2991">
            <w:pPr>
              <w:spacing w:after="60" w:line="276" w:lineRule="auto"/>
              <w:jc w:val="both"/>
            </w:pPr>
            <w:r>
              <w:rPr>
                <w:rFonts w:ascii="Arial" w:hAnsi="Arial" w:cs="Arial"/>
              </w:rPr>
              <w:t>Первоначальная сумма кредита, одобренного КК на действующие кредиты</w:t>
            </w:r>
          </w:p>
        </w:tc>
        <w:tc>
          <w:tcPr>
            <w:tcW w:w="1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9B1821" w14:textId="77777777" w:rsidR="002C2991" w:rsidRDefault="002C2991">
            <w:pPr>
              <w:spacing w:after="60" w:line="276" w:lineRule="auto"/>
              <w:jc w:val="both"/>
            </w:pPr>
            <w:r>
              <w:rPr>
                <w:rFonts w:ascii="Arial" w:hAnsi="Arial" w:cs="Arial"/>
              </w:rPr>
              <w:t>% ставка</w:t>
            </w:r>
          </w:p>
        </w:tc>
        <w:tc>
          <w:tcPr>
            <w:tcW w:w="2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F96CC0" w14:textId="77777777" w:rsidR="002C2991" w:rsidRDefault="002C2991">
            <w:pPr>
              <w:spacing w:after="60" w:line="276" w:lineRule="auto"/>
              <w:jc w:val="both"/>
            </w:pPr>
            <w:r>
              <w:rPr>
                <w:rFonts w:ascii="Arial" w:hAnsi="Arial" w:cs="Arial"/>
              </w:rPr>
              <w:t>Остаток кредита, сом</w:t>
            </w:r>
          </w:p>
        </w:tc>
        <w:tc>
          <w:tcPr>
            <w:tcW w:w="2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CDD586" w14:textId="77777777" w:rsidR="002C2991" w:rsidRDefault="002C2991">
            <w:pPr>
              <w:spacing w:after="60" w:line="276" w:lineRule="auto"/>
              <w:jc w:val="both"/>
            </w:pPr>
            <w:r>
              <w:rPr>
                <w:rFonts w:ascii="Arial" w:hAnsi="Arial" w:cs="Arial"/>
              </w:rPr>
              <w:t>Дата погашения</w:t>
            </w:r>
          </w:p>
        </w:tc>
        <w:tc>
          <w:tcPr>
            <w:tcW w:w="22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852C01" w14:textId="77777777" w:rsidR="002C2991" w:rsidRDefault="002C2991">
            <w:pPr>
              <w:spacing w:after="60" w:line="276" w:lineRule="auto"/>
              <w:jc w:val="both"/>
            </w:pPr>
            <w:r>
              <w:rPr>
                <w:rFonts w:ascii="Arial" w:hAnsi="Arial" w:cs="Arial"/>
              </w:rPr>
              <w:t>Цель кредита</w:t>
            </w:r>
          </w:p>
        </w:tc>
        <w:tc>
          <w:tcPr>
            <w:tcW w:w="3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F5F049" w14:textId="77777777" w:rsidR="002C2991" w:rsidRDefault="002C2991">
            <w:pPr>
              <w:spacing w:after="60" w:line="276" w:lineRule="auto"/>
              <w:jc w:val="both"/>
            </w:pPr>
            <w:r>
              <w:rPr>
                <w:rFonts w:ascii="Arial" w:hAnsi="Arial" w:cs="Arial"/>
              </w:rPr>
              <w:t>Классификация кредита</w:t>
            </w:r>
          </w:p>
        </w:tc>
        <w:tc>
          <w:tcPr>
            <w:tcW w:w="1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01D21" w14:textId="77777777" w:rsidR="002C2991" w:rsidRDefault="002C2991">
            <w:pPr>
              <w:spacing w:after="60" w:line="276" w:lineRule="auto"/>
              <w:jc w:val="both"/>
            </w:pPr>
            <w:r>
              <w:rPr>
                <w:rFonts w:ascii="Arial" w:hAnsi="Arial" w:cs="Arial"/>
              </w:rPr>
              <w:t>Сумма РППУ</w:t>
            </w:r>
          </w:p>
        </w:tc>
        <w:tc>
          <w:tcPr>
            <w:tcW w:w="35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A3116" w14:textId="77777777" w:rsidR="002C2991" w:rsidRDefault="002C2991">
            <w:pPr>
              <w:spacing w:after="60" w:line="276" w:lineRule="auto"/>
              <w:jc w:val="both"/>
            </w:pPr>
            <w:r>
              <w:rPr>
                <w:rFonts w:ascii="Arial" w:hAnsi="Arial" w:cs="Arial"/>
              </w:rPr>
              <w:t>Просрочка в днях</w:t>
            </w:r>
          </w:p>
        </w:tc>
        <w:tc>
          <w:tcPr>
            <w:tcW w:w="4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79F860" w14:textId="77777777" w:rsidR="002C2991" w:rsidRDefault="002C2991">
            <w:pPr>
              <w:spacing w:after="60" w:line="276" w:lineRule="auto"/>
              <w:jc w:val="both"/>
            </w:pPr>
            <w:r>
              <w:rPr>
                <w:rFonts w:ascii="Arial" w:hAnsi="Arial" w:cs="Arial"/>
              </w:rPr>
              <w:t>Количество реструктуризаций</w:t>
            </w:r>
          </w:p>
        </w:tc>
        <w:tc>
          <w:tcPr>
            <w:tcW w:w="3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A5D7B" w14:textId="77777777" w:rsidR="002C2991" w:rsidRDefault="002C2991">
            <w:pPr>
              <w:spacing w:after="60" w:line="276" w:lineRule="auto"/>
              <w:jc w:val="both"/>
            </w:pPr>
            <w:r>
              <w:rPr>
                <w:rFonts w:ascii="Arial" w:hAnsi="Arial" w:cs="Arial"/>
              </w:rPr>
              <w:t>Залоговое обеспечение в %</w:t>
            </w:r>
          </w:p>
        </w:tc>
        <w:tc>
          <w:tcPr>
            <w:tcW w:w="1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11306" w14:textId="77777777" w:rsidR="002C2991" w:rsidRDefault="002C2991">
            <w:pPr>
              <w:spacing w:after="60" w:line="276" w:lineRule="auto"/>
              <w:jc w:val="both"/>
            </w:pPr>
            <w:r>
              <w:rPr>
                <w:rFonts w:ascii="Arial" w:hAnsi="Arial" w:cs="Arial"/>
              </w:rPr>
              <w:t>Вид залога</w:t>
            </w:r>
          </w:p>
        </w:tc>
        <w:tc>
          <w:tcPr>
            <w:tcW w:w="3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E390C5" w14:textId="77777777" w:rsidR="002C2991" w:rsidRDefault="002C2991">
            <w:pPr>
              <w:spacing w:after="60" w:line="276" w:lineRule="auto"/>
              <w:jc w:val="both"/>
            </w:pPr>
            <w:r>
              <w:rPr>
                <w:rFonts w:ascii="Arial" w:hAnsi="Arial" w:cs="Arial"/>
              </w:rPr>
              <w:t>Проводимые мероприятия</w:t>
            </w:r>
          </w:p>
        </w:tc>
      </w:tr>
      <w:tr w:rsidR="00000000" w14:paraId="57309EC6"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2EB8746"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50B1718E"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425E286E"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3141E79E" w14:textId="77777777" w:rsidR="002C2991" w:rsidRDefault="002C2991"/>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14:paraId="485F6234" w14:textId="77777777" w:rsidR="002C2991" w:rsidRDefault="002C2991">
            <w:pPr>
              <w:spacing w:after="60" w:line="276" w:lineRule="auto"/>
              <w:jc w:val="both"/>
            </w:pPr>
            <w:r>
              <w:rPr>
                <w:rFonts w:ascii="Arial" w:hAnsi="Arial" w:cs="Arial"/>
              </w:rPr>
              <w:t>Количество</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E473B83" w14:textId="77777777" w:rsidR="002C2991" w:rsidRDefault="002C2991">
            <w:pPr>
              <w:spacing w:after="60" w:line="276" w:lineRule="auto"/>
              <w:jc w:val="both"/>
            </w:pPr>
            <w:r>
              <w:rPr>
                <w:rFonts w:ascii="Arial" w:hAnsi="Arial" w:cs="Arial"/>
              </w:rPr>
              <w:t>Сумма</w:t>
            </w:r>
          </w:p>
        </w:tc>
        <w:tc>
          <w:tcPr>
            <w:tcW w:w="82" w:type="pct"/>
            <w:tcBorders>
              <w:top w:val="nil"/>
              <w:left w:val="nil"/>
              <w:bottom w:val="single" w:sz="8" w:space="0" w:color="auto"/>
              <w:right w:val="single" w:sz="8" w:space="0" w:color="auto"/>
            </w:tcBorders>
            <w:tcMar>
              <w:top w:w="0" w:type="dxa"/>
              <w:left w:w="108" w:type="dxa"/>
              <w:bottom w:w="0" w:type="dxa"/>
              <w:right w:w="108" w:type="dxa"/>
            </w:tcMar>
            <w:hideMark/>
          </w:tcPr>
          <w:p w14:paraId="5DC2C32A" w14:textId="77777777" w:rsidR="002C2991" w:rsidRDefault="002C2991">
            <w:pPr>
              <w:spacing w:after="60" w:line="276" w:lineRule="auto"/>
              <w:jc w:val="both"/>
            </w:pPr>
            <w:r>
              <w:rPr>
                <w:rFonts w:ascii="Arial" w:hAnsi="Arial" w:cs="Arial"/>
              </w:rPr>
              <w:t>N</w:t>
            </w:r>
          </w:p>
        </w:tc>
        <w:tc>
          <w:tcPr>
            <w:tcW w:w="154" w:type="pct"/>
            <w:tcBorders>
              <w:top w:val="nil"/>
              <w:left w:val="nil"/>
              <w:bottom w:val="single" w:sz="8" w:space="0" w:color="auto"/>
              <w:right w:val="single" w:sz="8" w:space="0" w:color="auto"/>
            </w:tcBorders>
            <w:tcMar>
              <w:top w:w="0" w:type="dxa"/>
              <w:left w:w="108" w:type="dxa"/>
              <w:bottom w:w="0" w:type="dxa"/>
              <w:right w:w="108" w:type="dxa"/>
            </w:tcMar>
            <w:hideMark/>
          </w:tcPr>
          <w:p w14:paraId="13C61367" w14:textId="77777777" w:rsidR="002C2991" w:rsidRDefault="002C2991">
            <w:pPr>
              <w:spacing w:after="60" w:line="276" w:lineRule="auto"/>
              <w:jc w:val="both"/>
            </w:pPr>
            <w:r>
              <w:rPr>
                <w:rFonts w:ascii="Arial" w:hAnsi="Arial" w:cs="Arial"/>
              </w:rPr>
              <w:t>Дата</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0E31489" w14:textId="77777777" w:rsidR="002C2991" w:rsidRDefault="002C2991">
            <w:pPr>
              <w:spacing w:after="60" w:line="276" w:lineRule="auto"/>
              <w:jc w:val="both"/>
            </w:pPr>
            <w:r>
              <w:rPr>
                <w:rFonts w:ascii="Arial" w:hAnsi="Arial" w:cs="Arial"/>
              </w:rPr>
              <w:t>Сумма</w:t>
            </w:r>
          </w:p>
        </w:tc>
        <w:tc>
          <w:tcPr>
            <w:tcW w:w="0" w:type="auto"/>
            <w:vMerge/>
            <w:tcBorders>
              <w:top w:val="single" w:sz="8" w:space="0" w:color="auto"/>
              <w:left w:val="nil"/>
              <w:bottom w:val="single" w:sz="8" w:space="0" w:color="auto"/>
              <w:right w:val="single" w:sz="8" w:space="0" w:color="auto"/>
            </w:tcBorders>
            <w:vAlign w:val="center"/>
            <w:hideMark/>
          </w:tcPr>
          <w:p w14:paraId="12979581"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5C4F1F26"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626AD1DD"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3701FC0E"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622F66B9"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4F84A58B" w14:textId="77777777" w:rsidR="002C2991" w:rsidRDefault="002C2991"/>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ECF9346" w14:textId="77777777" w:rsidR="002C2991" w:rsidRDefault="002C2991">
            <w:pPr>
              <w:spacing w:after="60" w:line="276" w:lineRule="auto"/>
              <w:jc w:val="both"/>
            </w:pPr>
            <w:r>
              <w:rPr>
                <w:rFonts w:ascii="Arial" w:hAnsi="Arial" w:cs="Arial"/>
              </w:rPr>
              <w:t>По основной сумме</w:t>
            </w:r>
          </w:p>
        </w:tc>
        <w:tc>
          <w:tcPr>
            <w:tcW w:w="107" w:type="pct"/>
            <w:tcBorders>
              <w:top w:val="nil"/>
              <w:left w:val="nil"/>
              <w:bottom w:val="single" w:sz="8" w:space="0" w:color="auto"/>
              <w:right w:val="single" w:sz="8" w:space="0" w:color="auto"/>
            </w:tcBorders>
            <w:tcMar>
              <w:top w:w="0" w:type="dxa"/>
              <w:left w:w="108" w:type="dxa"/>
              <w:bottom w:w="0" w:type="dxa"/>
              <w:right w:w="108" w:type="dxa"/>
            </w:tcMar>
            <w:hideMark/>
          </w:tcPr>
          <w:p w14:paraId="6C51ACBC" w14:textId="77777777" w:rsidR="002C2991" w:rsidRDefault="002C2991">
            <w:pPr>
              <w:spacing w:after="60" w:line="276" w:lineRule="auto"/>
              <w:jc w:val="both"/>
            </w:pPr>
            <w:r>
              <w:rPr>
                <w:rFonts w:ascii="Arial" w:hAnsi="Arial" w:cs="Arial"/>
              </w:rPr>
              <w:t>По %</w:t>
            </w:r>
          </w:p>
        </w:tc>
        <w:tc>
          <w:tcPr>
            <w:tcW w:w="0" w:type="auto"/>
            <w:vMerge/>
            <w:tcBorders>
              <w:top w:val="single" w:sz="8" w:space="0" w:color="auto"/>
              <w:left w:val="nil"/>
              <w:bottom w:val="single" w:sz="8" w:space="0" w:color="auto"/>
              <w:right w:val="single" w:sz="8" w:space="0" w:color="auto"/>
            </w:tcBorders>
            <w:vAlign w:val="center"/>
            <w:hideMark/>
          </w:tcPr>
          <w:p w14:paraId="145C8D01"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3D9A17A3"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5B898B80" w14:textId="77777777" w:rsidR="002C2991" w:rsidRDefault="002C2991"/>
        </w:tc>
        <w:tc>
          <w:tcPr>
            <w:tcW w:w="0" w:type="auto"/>
            <w:vMerge/>
            <w:tcBorders>
              <w:top w:val="single" w:sz="8" w:space="0" w:color="auto"/>
              <w:left w:val="nil"/>
              <w:bottom w:val="single" w:sz="8" w:space="0" w:color="auto"/>
              <w:right w:val="single" w:sz="8" w:space="0" w:color="auto"/>
            </w:tcBorders>
            <w:vAlign w:val="center"/>
            <w:hideMark/>
          </w:tcPr>
          <w:p w14:paraId="46B98BAF" w14:textId="77777777" w:rsidR="002C2991" w:rsidRDefault="002C2991"/>
        </w:tc>
      </w:tr>
      <w:tr w:rsidR="00000000" w14:paraId="4F906CC0" w14:textId="77777777">
        <w:tc>
          <w:tcPr>
            <w:tcW w:w="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4808D6" w14:textId="77777777" w:rsidR="002C2991" w:rsidRDefault="002C2991">
            <w:pPr>
              <w:spacing w:after="60" w:line="276" w:lineRule="auto"/>
              <w:jc w:val="both"/>
            </w:pPr>
            <w:r>
              <w:rPr>
                <w:rFonts w:ascii="Arial" w:hAnsi="Arial" w:cs="Arial"/>
              </w:rPr>
              <w:t>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09880410" w14:textId="77777777" w:rsidR="002C2991" w:rsidRDefault="002C2991">
            <w:pPr>
              <w:spacing w:after="60" w:line="276" w:lineRule="auto"/>
              <w:jc w:val="both"/>
            </w:pPr>
            <w:r>
              <w:rPr>
                <w:rFonts w:ascii="Arial" w:hAnsi="Arial" w:cs="Arial"/>
              </w:rPr>
              <w:t>2</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42109947" w14:textId="77777777" w:rsidR="002C2991" w:rsidRDefault="002C2991">
            <w:pPr>
              <w:spacing w:after="60" w:line="276" w:lineRule="auto"/>
              <w:jc w:val="both"/>
            </w:pPr>
            <w:r>
              <w:rPr>
                <w:rFonts w:ascii="Arial" w:hAnsi="Arial" w:cs="Arial"/>
              </w:rPr>
              <w:t>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11D50CDE" w14:textId="77777777" w:rsidR="002C2991" w:rsidRDefault="002C2991">
            <w:pPr>
              <w:spacing w:after="60" w:line="276" w:lineRule="auto"/>
              <w:jc w:val="both"/>
            </w:pPr>
            <w:r>
              <w:rPr>
                <w:rFonts w:ascii="Arial" w:hAnsi="Arial" w:cs="Arial"/>
              </w:rPr>
              <w:t>4</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14:paraId="355B4C7C" w14:textId="77777777" w:rsidR="002C2991" w:rsidRDefault="002C2991">
            <w:pPr>
              <w:spacing w:after="60" w:line="276" w:lineRule="auto"/>
              <w:jc w:val="both"/>
            </w:pPr>
            <w:r>
              <w:rPr>
                <w:rFonts w:ascii="Arial" w:hAnsi="Arial" w:cs="Arial"/>
              </w:rPr>
              <w:t>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A91EE7E" w14:textId="77777777" w:rsidR="002C2991" w:rsidRDefault="002C2991">
            <w:pPr>
              <w:spacing w:after="60" w:line="276" w:lineRule="auto"/>
              <w:jc w:val="both"/>
            </w:pPr>
            <w:r>
              <w:rPr>
                <w:rFonts w:ascii="Arial" w:hAnsi="Arial" w:cs="Arial"/>
              </w:rPr>
              <w:t>6</w:t>
            </w:r>
          </w:p>
        </w:tc>
        <w:tc>
          <w:tcPr>
            <w:tcW w:w="82" w:type="pct"/>
            <w:tcBorders>
              <w:top w:val="nil"/>
              <w:left w:val="nil"/>
              <w:bottom w:val="single" w:sz="8" w:space="0" w:color="auto"/>
              <w:right w:val="single" w:sz="8" w:space="0" w:color="auto"/>
            </w:tcBorders>
            <w:tcMar>
              <w:top w:w="0" w:type="dxa"/>
              <w:left w:w="108" w:type="dxa"/>
              <w:bottom w:w="0" w:type="dxa"/>
              <w:right w:w="108" w:type="dxa"/>
            </w:tcMar>
            <w:hideMark/>
          </w:tcPr>
          <w:p w14:paraId="1B770927" w14:textId="77777777" w:rsidR="002C2991" w:rsidRDefault="002C2991">
            <w:pPr>
              <w:spacing w:after="60" w:line="276" w:lineRule="auto"/>
              <w:jc w:val="both"/>
            </w:pPr>
            <w:r>
              <w:rPr>
                <w:rFonts w:ascii="Arial" w:hAnsi="Arial" w:cs="Arial"/>
              </w:rPr>
              <w:t>7</w:t>
            </w:r>
          </w:p>
        </w:tc>
        <w:tc>
          <w:tcPr>
            <w:tcW w:w="154" w:type="pct"/>
            <w:tcBorders>
              <w:top w:val="nil"/>
              <w:left w:val="nil"/>
              <w:bottom w:val="single" w:sz="8" w:space="0" w:color="auto"/>
              <w:right w:val="single" w:sz="8" w:space="0" w:color="auto"/>
            </w:tcBorders>
            <w:tcMar>
              <w:top w:w="0" w:type="dxa"/>
              <w:left w:w="108" w:type="dxa"/>
              <w:bottom w:w="0" w:type="dxa"/>
              <w:right w:w="108" w:type="dxa"/>
            </w:tcMar>
            <w:hideMark/>
          </w:tcPr>
          <w:p w14:paraId="40A6EB8B" w14:textId="77777777" w:rsidR="002C2991" w:rsidRDefault="002C2991">
            <w:pPr>
              <w:spacing w:after="60" w:line="276" w:lineRule="auto"/>
              <w:jc w:val="both"/>
            </w:pPr>
            <w:r>
              <w:rPr>
                <w:rFonts w:ascii="Arial" w:hAnsi="Arial" w:cs="Arial"/>
              </w:rPr>
              <w:t>8</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EA70D2F" w14:textId="77777777" w:rsidR="002C2991" w:rsidRDefault="002C2991">
            <w:pPr>
              <w:spacing w:after="60" w:line="276" w:lineRule="auto"/>
              <w:jc w:val="both"/>
            </w:pPr>
            <w:r>
              <w:rPr>
                <w:rFonts w:ascii="Arial" w:hAnsi="Arial" w:cs="Arial"/>
              </w:rPr>
              <w:t>9</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49B1AE2C" w14:textId="77777777" w:rsidR="002C2991" w:rsidRDefault="002C2991">
            <w:pPr>
              <w:spacing w:after="60" w:line="276" w:lineRule="auto"/>
              <w:jc w:val="both"/>
            </w:pPr>
            <w:r>
              <w:rPr>
                <w:rFonts w:ascii="Arial" w:hAnsi="Arial" w:cs="Arial"/>
              </w:rPr>
              <w:t>10</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14:paraId="4073AF9E" w14:textId="77777777" w:rsidR="002C2991" w:rsidRDefault="002C2991">
            <w:pPr>
              <w:spacing w:after="60" w:line="276" w:lineRule="auto"/>
              <w:jc w:val="both"/>
            </w:pPr>
            <w:r>
              <w:rPr>
                <w:rFonts w:ascii="Arial" w:hAnsi="Arial" w:cs="Arial"/>
              </w:rPr>
              <w:t>11</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14:paraId="31250DE0" w14:textId="77777777" w:rsidR="002C2991" w:rsidRDefault="002C2991">
            <w:pPr>
              <w:spacing w:after="60" w:line="276" w:lineRule="auto"/>
              <w:jc w:val="both"/>
            </w:pPr>
            <w:r>
              <w:rPr>
                <w:rFonts w:ascii="Arial" w:hAnsi="Arial" w:cs="Arial"/>
              </w:rPr>
              <w:t>12</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14:paraId="75921D2B" w14:textId="77777777" w:rsidR="002C2991" w:rsidRDefault="002C2991">
            <w:pPr>
              <w:spacing w:after="60" w:line="276" w:lineRule="auto"/>
              <w:jc w:val="both"/>
            </w:pPr>
            <w:r>
              <w:rPr>
                <w:rFonts w:ascii="Arial" w:hAnsi="Arial" w:cs="Arial"/>
              </w:rPr>
              <w:t>13</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0175EFD0" w14:textId="77777777" w:rsidR="002C2991" w:rsidRDefault="002C2991">
            <w:pPr>
              <w:spacing w:after="60" w:line="276" w:lineRule="auto"/>
              <w:jc w:val="both"/>
            </w:pPr>
            <w:r>
              <w:rPr>
                <w:rFonts w:ascii="Arial" w:hAnsi="Arial" w:cs="Arial"/>
              </w:rPr>
              <w:t>14</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247DB556" w14:textId="77777777" w:rsidR="002C2991" w:rsidRDefault="002C2991">
            <w:pPr>
              <w:spacing w:after="60" w:line="276" w:lineRule="auto"/>
              <w:jc w:val="both"/>
            </w:pPr>
            <w:r>
              <w:rPr>
                <w:rFonts w:ascii="Arial" w:hAnsi="Arial" w:cs="Arial"/>
              </w:rPr>
              <w:t>15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05A2759F" w14:textId="77777777" w:rsidR="002C2991" w:rsidRDefault="002C2991">
            <w:pPr>
              <w:spacing w:after="60" w:line="276" w:lineRule="auto"/>
              <w:jc w:val="both"/>
            </w:pPr>
            <w:r>
              <w:rPr>
                <w:rFonts w:ascii="Arial" w:hAnsi="Arial" w:cs="Arial"/>
              </w:rPr>
              <w:t>16</w:t>
            </w:r>
          </w:p>
        </w:tc>
        <w:tc>
          <w:tcPr>
            <w:tcW w:w="107" w:type="pct"/>
            <w:tcBorders>
              <w:top w:val="nil"/>
              <w:left w:val="nil"/>
              <w:bottom w:val="single" w:sz="8" w:space="0" w:color="auto"/>
              <w:right w:val="single" w:sz="8" w:space="0" w:color="auto"/>
            </w:tcBorders>
            <w:tcMar>
              <w:top w:w="0" w:type="dxa"/>
              <w:left w:w="108" w:type="dxa"/>
              <w:bottom w:w="0" w:type="dxa"/>
              <w:right w:w="108" w:type="dxa"/>
            </w:tcMar>
            <w:hideMark/>
          </w:tcPr>
          <w:p w14:paraId="4486F76B" w14:textId="77777777" w:rsidR="002C2991" w:rsidRDefault="002C2991">
            <w:pPr>
              <w:spacing w:after="60" w:line="276" w:lineRule="auto"/>
              <w:jc w:val="both"/>
            </w:pPr>
            <w:r>
              <w:rPr>
                <w:rFonts w:ascii="Arial" w:hAnsi="Arial" w:cs="Arial"/>
              </w:rPr>
              <w:t>17</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08CE8ADF" w14:textId="77777777" w:rsidR="002C2991" w:rsidRDefault="002C2991">
            <w:pPr>
              <w:spacing w:after="60" w:line="276" w:lineRule="auto"/>
              <w:jc w:val="both"/>
            </w:pPr>
            <w:r>
              <w:rPr>
                <w:rFonts w:ascii="Arial" w:hAnsi="Arial" w:cs="Arial"/>
              </w:rPr>
              <w:t>18</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76B23146" w14:textId="77777777" w:rsidR="002C2991" w:rsidRDefault="002C2991">
            <w:pPr>
              <w:spacing w:after="60" w:line="276" w:lineRule="auto"/>
              <w:jc w:val="both"/>
            </w:pPr>
            <w:r>
              <w:rPr>
                <w:rFonts w:ascii="Arial" w:hAnsi="Arial" w:cs="Arial"/>
              </w:rPr>
              <w:t>19</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2D194756" w14:textId="77777777" w:rsidR="002C2991" w:rsidRDefault="002C2991">
            <w:pPr>
              <w:spacing w:after="60" w:line="276" w:lineRule="auto"/>
              <w:jc w:val="both"/>
            </w:pPr>
            <w:r>
              <w:rPr>
                <w:rFonts w:ascii="Arial" w:hAnsi="Arial" w:cs="Arial"/>
              </w:rPr>
              <w:t>20</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14:paraId="3DD2804A" w14:textId="77777777" w:rsidR="002C2991" w:rsidRDefault="002C2991">
            <w:pPr>
              <w:spacing w:after="60" w:line="276" w:lineRule="auto"/>
              <w:jc w:val="both"/>
            </w:pPr>
            <w:r>
              <w:rPr>
                <w:rFonts w:ascii="Arial" w:hAnsi="Arial" w:cs="Arial"/>
              </w:rPr>
              <w:t>21</w:t>
            </w:r>
          </w:p>
        </w:tc>
      </w:tr>
      <w:tr w:rsidR="00000000" w14:paraId="75A78360" w14:textId="77777777">
        <w:tc>
          <w:tcPr>
            <w:tcW w:w="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A8E1BB" w14:textId="77777777" w:rsidR="002C2991" w:rsidRDefault="002C2991">
            <w:pPr>
              <w:spacing w:after="60" w:line="276" w:lineRule="auto"/>
              <w:jc w:val="both"/>
            </w:pPr>
            <w:r>
              <w:rPr>
                <w:rFonts w:ascii="Arial" w:hAnsi="Arial" w:cs="Arial"/>
              </w:rPr>
              <w:t>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53E8B6EC" w14:textId="77777777" w:rsidR="002C2991" w:rsidRDefault="002C2991">
            <w:pPr>
              <w:spacing w:after="60" w:line="276" w:lineRule="auto"/>
              <w:jc w:val="both"/>
            </w:pPr>
            <w:r>
              <w:rPr>
                <w:rFonts w:ascii="Arial" w:hAnsi="Arial" w:cs="Arial"/>
              </w:rPr>
              <w:t>Кредиты сотрудникам ФККС</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21BE5C78" w14:textId="77777777" w:rsidR="002C2991" w:rsidRDefault="002C2991">
            <w:pPr>
              <w:spacing w:after="60" w:line="276" w:lineRule="auto"/>
              <w:jc w:val="both"/>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1EEE2E2E" w14:textId="77777777" w:rsidR="002C2991" w:rsidRDefault="002C2991">
            <w:pPr>
              <w:spacing w:after="60" w:line="276" w:lineRule="auto"/>
              <w:jc w:val="both"/>
            </w:pPr>
            <w:r>
              <w:t> </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14:paraId="326E523C"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4D559220" w14:textId="77777777" w:rsidR="002C2991" w:rsidRDefault="002C2991">
            <w:pPr>
              <w:spacing w:after="60" w:line="276" w:lineRule="auto"/>
              <w:jc w:val="both"/>
            </w:pPr>
            <w:r>
              <w:t> </w:t>
            </w:r>
          </w:p>
        </w:tc>
        <w:tc>
          <w:tcPr>
            <w:tcW w:w="82" w:type="pct"/>
            <w:tcBorders>
              <w:top w:val="nil"/>
              <w:left w:val="nil"/>
              <w:bottom w:val="single" w:sz="8" w:space="0" w:color="auto"/>
              <w:right w:val="single" w:sz="8" w:space="0" w:color="auto"/>
            </w:tcBorders>
            <w:tcMar>
              <w:top w:w="0" w:type="dxa"/>
              <w:left w:w="108" w:type="dxa"/>
              <w:bottom w:w="0" w:type="dxa"/>
              <w:right w:w="108" w:type="dxa"/>
            </w:tcMar>
            <w:hideMark/>
          </w:tcPr>
          <w:p w14:paraId="66D3B6A8" w14:textId="77777777" w:rsidR="002C2991" w:rsidRDefault="002C2991">
            <w:pPr>
              <w:spacing w:after="60" w:line="276" w:lineRule="auto"/>
              <w:jc w:val="both"/>
            </w:pPr>
            <w:r>
              <w:t> </w:t>
            </w:r>
          </w:p>
        </w:tc>
        <w:tc>
          <w:tcPr>
            <w:tcW w:w="154" w:type="pct"/>
            <w:tcBorders>
              <w:top w:val="nil"/>
              <w:left w:val="nil"/>
              <w:bottom w:val="single" w:sz="8" w:space="0" w:color="auto"/>
              <w:right w:val="single" w:sz="8" w:space="0" w:color="auto"/>
            </w:tcBorders>
            <w:tcMar>
              <w:top w:w="0" w:type="dxa"/>
              <w:left w:w="108" w:type="dxa"/>
              <w:bottom w:w="0" w:type="dxa"/>
              <w:right w:w="108" w:type="dxa"/>
            </w:tcMar>
            <w:hideMark/>
          </w:tcPr>
          <w:p w14:paraId="63132D7C"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71C4E1CF" w14:textId="77777777" w:rsidR="002C2991" w:rsidRDefault="002C2991">
            <w:pPr>
              <w:spacing w:after="60" w:line="276" w:lineRule="auto"/>
              <w:jc w:val="both"/>
            </w:pPr>
            <w:r>
              <w:t> </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2917B464" w14:textId="77777777" w:rsidR="002C2991" w:rsidRDefault="002C2991">
            <w:pPr>
              <w:spacing w:after="60" w:line="276" w:lineRule="auto"/>
              <w:jc w:val="both"/>
            </w:pPr>
            <w:r>
              <w:t> </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14:paraId="0D703347" w14:textId="77777777" w:rsidR="002C2991" w:rsidRDefault="002C2991">
            <w:pPr>
              <w:spacing w:after="60" w:line="276" w:lineRule="auto"/>
              <w:jc w:val="both"/>
            </w:pPr>
            <w:r>
              <w:t> </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14:paraId="246BE131" w14:textId="77777777" w:rsidR="002C2991" w:rsidRDefault="002C2991">
            <w:pPr>
              <w:spacing w:after="60" w:line="276" w:lineRule="auto"/>
              <w:jc w:val="both"/>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14:paraId="59AAE9B1" w14:textId="77777777" w:rsidR="002C2991" w:rsidRDefault="002C2991">
            <w:pPr>
              <w:spacing w:after="60" w:line="276" w:lineRule="auto"/>
              <w:jc w:val="both"/>
            </w:pPr>
            <w:r>
              <w:t> </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0CD423CA"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416DB2DB" w14:textId="77777777" w:rsidR="002C2991" w:rsidRDefault="002C2991">
            <w:pPr>
              <w:spacing w:after="60" w:line="276" w:lineRule="auto"/>
              <w:jc w:val="both"/>
            </w:pPr>
            <w: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873576C" w14:textId="77777777" w:rsidR="002C2991" w:rsidRDefault="002C2991">
            <w:pPr>
              <w:spacing w:after="60" w:line="276" w:lineRule="auto"/>
              <w:jc w:val="both"/>
            </w:pPr>
            <w:r>
              <w:t> </w:t>
            </w:r>
          </w:p>
        </w:tc>
        <w:tc>
          <w:tcPr>
            <w:tcW w:w="107" w:type="pct"/>
            <w:tcBorders>
              <w:top w:val="nil"/>
              <w:left w:val="nil"/>
              <w:bottom w:val="single" w:sz="8" w:space="0" w:color="auto"/>
              <w:right w:val="single" w:sz="8" w:space="0" w:color="auto"/>
            </w:tcBorders>
            <w:tcMar>
              <w:top w:w="0" w:type="dxa"/>
              <w:left w:w="108" w:type="dxa"/>
              <w:bottom w:w="0" w:type="dxa"/>
              <w:right w:w="108" w:type="dxa"/>
            </w:tcMar>
            <w:hideMark/>
          </w:tcPr>
          <w:p w14:paraId="6BED983B" w14:textId="77777777" w:rsidR="002C2991" w:rsidRDefault="002C2991">
            <w:pPr>
              <w:spacing w:after="60" w:line="276" w:lineRule="auto"/>
              <w:jc w:val="both"/>
            </w:pPr>
            <w:r>
              <w:t> </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14F61303" w14:textId="77777777" w:rsidR="002C2991" w:rsidRDefault="002C2991">
            <w:pPr>
              <w:spacing w:after="60" w:line="276" w:lineRule="auto"/>
              <w:jc w:val="both"/>
            </w:pPr>
            <w: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3F440C11" w14:textId="77777777" w:rsidR="002C2991" w:rsidRDefault="002C2991">
            <w:pPr>
              <w:spacing w:after="60" w:line="276" w:lineRule="auto"/>
              <w:jc w:val="both"/>
            </w:pPr>
            <w:r>
              <w:t> </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308FC7EF" w14:textId="77777777" w:rsidR="002C2991" w:rsidRDefault="002C2991">
            <w:pPr>
              <w:spacing w:after="60" w:line="276" w:lineRule="auto"/>
              <w:jc w:val="both"/>
            </w:pPr>
            <w:r>
              <w:t> </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14:paraId="16F5FAE9" w14:textId="77777777" w:rsidR="002C2991" w:rsidRDefault="002C2991">
            <w:pPr>
              <w:spacing w:after="60" w:line="276" w:lineRule="auto"/>
              <w:jc w:val="both"/>
            </w:pPr>
            <w:r>
              <w:t> </w:t>
            </w:r>
          </w:p>
        </w:tc>
      </w:tr>
      <w:tr w:rsidR="00000000" w14:paraId="7978162C" w14:textId="77777777">
        <w:tc>
          <w:tcPr>
            <w:tcW w:w="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7E5B3" w14:textId="77777777" w:rsidR="002C2991" w:rsidRDefault="002C2991">
            <w:pPr>
              <w:spacing w:after="60" w:line="276" w:lineRule="auto"/>
              <w:jc w:val="both"/>
            </w:pPr>
            <w:r>
              <w:rPr>
                <w:rFonts w:ascii="Arial" w:hAnsi="Arial" w:cs="Arial"/>
              </w:rPr>
              <w:t>2</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AE3C630" w14:textId="77777777" w:rsidR="002C2991" w:rsidRDefault="002C2991">
            <w:pPr>
              <w:spacing w:after="60" w:line="276" w:lineRule="auto"/>
              <w:jc w:val="both"/>
            </w:pPr>
            <w:r>
              <w:rPr>
                <w:rFonts w:ascii="Arial" w:hAnsi="Arial" w:cs="Arial"/>
              </w:rPr>
              <w:t>Кредиты и лизинги КС(*)</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F370831" w14:textId="77777777" w:rsidR="002C2991" w:rsidRDefault="002C2991">
            <w:pPr>
              <w:spacing w:after="60" w:line="276" w:lineRule="auto"/>
              <w:jc w:val="both"/>
            </w:pPr>
            <w:r>
              <w:t> </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14:paraId="1D41F0BB" w14:textId="77777777" w:rsidR="002C2991" w:rsidRDefault="002C2991">
            <w:pPr>
              <w:spacing w:after="60" w:line="276" w:lineRule="auto"/>
              <w:jc w:val="both"/>
            </w:pPr>
            <w:r>
              <w:t> </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14:paraId="05BD00DE"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ED6EA56" w14:textId="77777777" w:rsidR="002C2991" w:rsidRDefault="002C2991">
            <w:pPr>
              <w:spacing w:after="60" w:line="276" w:lineRule="auto"/>
              <w:jc w:val="both"/>
            </w:pPr>
            <w:r>
              <w:t> </w:t>
            </w:r>
          </w:p>
        </w:tc>
        <w:tc>
          <w:tcPr>
            <w:tcW w:w="82" w:type="pct"/>
            <w:tcBorders>
              <w:top w:val="nil"/>
              <w:left w:val="nil"/>
              <w:bottom w:val="single" w:sz="8" w:space="0" w:color="auto"/>
              <w:right w:val="single" w:sz="8" w:space="0" w:color="auto"/>
            </w:tcBorders>
            <w:tcMar>
              <w:top w:w="0" w:type="dxa"/>
              <w:left w:w="108" w:type="dxa"/>
              <w:bottom w:w="0" w:type="dxa"/>
              <w:right w:w="108" w:type="dxa"/>
            </w:tcMar>
            <w:hideMark/>
          </w:tcPr>
          <w:p w14:paraId="55E8CD17" w14:textId="77777777" w:rsidR="002C2991" w:rsidRDefault="002C2991">
            <w:pPr>
              <w:spacing w:after="60" w:line="276" w:lineRule="auto"/>
              <w:jc w:val="both"/>
            </w:pPr>
            <w:r>
              <w:t> </w:t>
            </w:r>
          </w:p>
        </w:tc>
        <w:tc>
          <w:tcPr>
            <w:tcW w:w="154" w:type="pct"/>
            <w:tcBorders>
              <w:top w:val="nil"/>
              <w:left w:val="nil"/>
              <w:bottom w:val="single" w:sz="8" w:space="0" w:color="auto"/>
              <w:right w:val="single" w:sz="8" w:space="0" w:color="auto"/>
            </w:tcBorders>
            <w:tcMar>
              <w:top w:w="0" w:type="dxa"/>
              <w:left w:w="108" w:type="dxa"/>
              <w:bottom w:w="0" w:type="dxa"/>
              <w:right w:w="108" w:type="dxa"/>
            </w:tcMar>
            <w:hideMark/>
          </w:tcPr>
          <w:p w14:paraId="5F10E21E"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25BF6EEB" w14:textId="77777777" w:rsidR="002C2991" w:rsidRDefault="002C2991">
            <w:pPr>
              <w:spacing w:after="60" w:line="276" w:lineRule="auto"/>
              <w:jc w:val="both"/>
            </w:pPr>
            <w:r>
              <w:t> </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3C0EF4EE" w14:textId="77777777" w:rsidR="002C2991" w:rsidRDefault="002C2991">
            <w:pPr>
              <w:spacing w:after="60" w:line="276" w:lineRule="auto"/>
              <w:jc w:val="both"/>
            </w:pPr>
            <w:r>
              <w:t> </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14:paraId="24D713D9" w14:textId="77777777" w:rsidR="002C2991" w:rsidRDefault="002C2991">
            <w:pPr>
              <w:spacing w:after="60" w:line="276" w:lineRule="auto"/>
              <w:jc w:val="both"/>
            </w:pPr>
            <w:r>
              <w:t> </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14:paraId="6A2126F3" w14:textId="77777777" w:rsidR="002C2991" w:rsidRDefault="002C2991">
            <w:pPr>
              <w:spacing w:after="60" w:line="276" w:lineRule="auto"/>
              <w:jc w:val="both"/>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14:paraId="14E01E2F" w14:textId="77777777" w:rsidR="002C2991" w:rsidRDefault="002C2991">
            <w:pPr>
              <w:spacing w:after="60" w:line="276" w:lineRule="auto"/>
              <w:jc w:val="both"/>
            </w:pPr>
            <w:r>
              <w:t> </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14:paraId="74F2A5BF" w14:textId="77777777" w:rsidR="002C2991" w:rsidRDefault="002C2991">
            <w:pPr>
              <w:spacing w:after="60" w:line="276" w:lineRule="auto"/>
              <w:jc w:val="both"/>
            </w:pPr>
            <w:r>
              <w:t>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BCD84D4" w14:textId="77777777" w:rsidR="002C2991" w:rsidRDefault="002C2991">
            <w:pPr>
              <w:spacing w:after="60" w:line="276" w:lineRule="auto"/>
              <w:jc w:val="both"/>
            </w:pPr>
            <w: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66D76FB" w14:textId="77777777" w:rsidR="002C2991" w:rsidRDefault="002C2991">
            <w:pPr>
              <w:spacing w:after="60" w:line="276" w:lineRule="auto"/>
              <w:jc w:val="both"/>
            </w:pPr>
            <w:r>
              <w:t> </w:t>
            </w:r>
          </w:p>
        </w:tc>
        <w:tc>
          <w:tcPr>
            <w:tcW w:w="107" w:type="pct"/>
            <w:tcBorders>
              <w:top w:val="nil"/>
              <w:left w:val="nil"/>
              <w:bottom w:val="single" w:sz="8" w:space="0" w:color="auto"/>
              <w:right w:val="single" w:sz="8" w:space="0" w:color="auto"/>
            </w:tcBorders>
            <w:tcMar>
              <w:top w:w="0" w:type="dxa"/>
              <w:left w:w="108" w:type="dxa"/>
              <w:bottom w:w="0" w:type="dxa"/>
              <w:right w:w="108" w:type="dxa"/>
            </w:tcMar>
            <w:hideMark/>
          </w:tcPr>
          <w:p w14:paraId="207A5D58" w14:textId="77777777" w:rsidR="002C2991" w:rsidRDefault="002C2991">
            <w:pPr>
              <w:spacing w:after="60" w:line="276" w:lineRule="auto"/>
              <w:jc w:val="both"/>
            </w:pPr>
            <w:r>
              <w:t> </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14:paraId="115BAA80" w14:textId="77777777" w:rsidR="002C2991" w:rsidRDefault="002C2991">
            <w:pPr>
              <w:spacing w:after="60" w:line="276" w:lineRule="auto"/>
              <w:jc w:val="both"/>
            </w:pPr>
            <w:r>
              <w:t> </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14:paraId="04A8A674" w14:textId="77777777" w:rsidR="002C2991" w:rsidRDefault="002C2991">
            <w:pPr>
              <w:spacing w:after="60" w:line="276" w:lineRule="auto"/>
              <w:jc w:val="both"/>
            </w:pPr>
            <w:r>
              <w:t> </w:t>
            </w:r>
          </w:p>
        </w:tc>
        <w:tc>
          <w:tcPr>
            <w:tcW w:w="189" w:type="pct"/>
            <w:tcBorders>
              <w:top w:val="nil"/>
              <w:left w:val="nil"/>
              <w:bottom w:val="single" w:sz="8" w:space="0" w:color="auto"/>
              <w:right w:val="single" w:sz="8" w:space="0" w:color="auto"/>
            </w:tcBorders>
            <w:tcMar>
              <w:top w:w="0" w:type="dxa"/>
              <w:left w:w="108" w:type="dxa"/>
              <w:bottom w:w="0" w:type="dxa"/>
              <w:right w:w="108" w:type="dxa"/>
            </w:tcMar>
            <w:hideMark/>
          </w:tcPr>
          <w:p w14:paraId="55065B39" w14:textId="77777777" w:rsidR="002C2991" w:rsidRDefault="002C2991">
            <w:pPr>
              <w:spacing w:after="60" w:line="276" w:lineRule="auto"/>
              <w:jc w:val="both"/>
            </w:pPr>
            <w:r>
              <w:t> </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14:paraId="6FE6848D" w14:textId="77777777" w:rsidR="002C2991" w:rsidRDefault="002C2991">
            <w:pPr>
              <w:spacing w:after="60" w:line="276" w:lineRule="auto"/>
              <w:jc w:val="both"/>
            </w:pPr>
            <w:r>
              <w:t> </w:t>
            </w:r>
          </w:p>
        </w:tc>
      </w:tr>
    </w:tbl>
    <w:p w14:paraId="0EF7870E" w14:textId="77777777" w:rsidR="002C2991" w:rsidRDefault="002C2991">
      <w:pPr>
        <w:spacing w:before="60" w:after="60" w:line="276" w:lineRule="auto"/>
        <w:ind w:firstLine="567"/>
        <w:jc w:val="both"/>
      </w:pPr>
      <w:r>
        <w:rPr>
          <w:rFonts w:ascii="Arial" w:hAnsi="Arial" w:cs="Arial"/>
        </w:rPr>
        <w:t>(*) Информация указывается в разрезе каждого кредитного союза с группировкой по регионам.</w:t>
      </w:r>
    </w:p>
    <w:p w14:paraId="4904DB4F" w14:textId="77777777" w:rsidR="002C2991" w:rsidRDefault="002C2991">
      <w:pPr>
        <w:spacing w:after="60" w:line="276" w:lineRule="auto"/>
        <w:ind w:firstLine="567"/>
        <w:jc w:val="both"/>
      </w:pPr>
      <w:r>
        <w:rPr>
          <w:rFonts w:ascii="Arial" w:hAnsi="Arial" w:cs="Arial"/>
        </w:rPr>
        <w:t>Подпись _______________________</w:t>
      </w:r>
    </w:p>
    <w:p w14:paraId="5A5E3A84" w14:textId="77777777" w:rsidR="002C2991" w:rsidRDefault="002C2991">
      <w:pPr>
        <w:spacing w:after="120"/>
        <w:ind w:firstLine="397"/>
        <w:jc w:val="both"/>
      </w:pPr>
      <w:r>
        <w:t> </w:t>
      </w:r>
    </w:p>
    <w:p w14:paraId="6BF7CB78" w14:textId="77777777" w:rsidR="002C2991" w:rsidRDefault="002C2991">
      <w:pPr>
        <w:spacing w:after="120"/>
        <w:ind w:firstLine="397"/>
        <w:jc w:val="both"/>
      </w:pPr>
      <w:r>
        <w:t> </w:t>
      </w:r>
    </w:p>
    <w:p w14:paraId="1C459B8E" w14:textId="77777777" w:rsidR="002C2991" w:rsidRDefault="002C2991">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C2991"/>
    <w:rsid w:val="002C2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B70D0"/>
  <w15:chartTrackingRefBased/>
  <w15:docId w15:val="{B8D74FBD-915A-409F-89BD-3B424496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customStyle="1" w:styleId="msochpdefault">
    <w:name w:val="msochpdefault"/>
    <w:basedOn w:val="a"/>
    <w:pPr>
      <w:spacing w:before="100" w:beforeAutospacing="1" w:after="100" w:afterAutospacing="1"/>
    </w:pPr>
    <w:rPr>
      <w:sz w:val="20"/>
      <w:szCs w:val="20"/>
    </w:rPr>
  </w:style>
  <w:style w:type="character" w:customStyle="1" w:styleId="rvts573467">
    <w:name w:val="rvts5_73467"/>
    <w:basedOn w:val="a0"/>
  </w:style>
  <w:style w:type="character" w:customStyle="1" w:styleId="rvts273467">
    <w:name w:val="rvts2_73467"/>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783" TargetMode="External"/><Relationship Id="rId13" Type="http://schemas.openxmlformats.org/officeDocument/2006/relationships/hyperlink" Target="toktom://db/143955" TargetMode="External"/><Relationship Id="rId18" Type="http://schemas.openxmlformats.org/officeDocument/2006/relationships/hyperlink" Target="toktom://db/143955" TargetMode="External"/><Relationship Id="rId26" Type="http://schemas.openxmlformats.org/officeDocument/2006/relationships/hyperlink" Target="https://cbd.minjust.gov.kg/302539" TargetMode="External"/><Relationship Id="rId39" Type="http://schemas.openxmlformats.org/officeDocument/2006/relationships/hyperlink" Target="https://cbd.minjust.gov.kg/111486" TargetMode="External"/><Relationship Id="rId3" Type="http://schemas.openxmlformats.org/officeDocument/2006/relationships/webSettings" Target="webSettings.xml"/><Relationship Id="rId21" Type="http://schemas.openxmlformats.org/officeDocument/2006/relationships/hyperlink" Target="toktom://db/143955" TargetMode="External"/><Relationship Id="rId34" Type="http://schemas.openxmlformats.org/officeDocument/2006/relationships/hyperlink" Target="toktom://db/143955" TargetMode="External"/><Relationship Id="rId42" Type="http://schemas.openxmlformats.org/officeDocument/2006/relationships/fontTable" Target="fontTable.xml"/><Relationship Id="rId7" Type="http://schemas.openxmlformats.org/officeDocument/2006/relationships/hyperlink" Target="https://cbd.minjust.gov.kg/800212" TargetMode="External"/><Relationship Id="rId12" Type="http://schemas.openxmlformats.org/officeDocument/2006/relationships/hyperlink" Target="https://cbd.minjust.gov.kg/31369" TargetMode="External"/><Relationship Id="rId17" Type="http://schemas.openxmlformats.org/officeDocument/2006/relationships/hyperlink" Target="toktom://db/143955" TargetMode="External"/><Relationship Id="rId25" Type="http://schemas.openxmlformats.org/officeDocument/2006/relationships/hyperlink" Target="https://cbd.minjust.gov.kg/302539" TargetMode="External"/><Relationship Id="rId33" Type="http://schemas.openxmlformats.org/officeDocument/2006/relationships/hyperlink" Target="toktom://db/143955" TargetMode="External"/><Relationship Id="rId38" Type="http://schemas.openxmlformats.org/officeDocument/2006/relationships/hyperlink" Target="toktom://db/139620" TargetMode="External"/><Relationship Id="rId2" Type="http://schemas.openxmlformats.org/officeDocument/2006/relationships/settings" Target="settings.xml"/><Relationship Id="rId16" Type="http://schemas.openxmlformats.org/officeDocument/2006/relationships/hyperlink" Target="https://cbd.minjust.gov.kg/800212" TargetMode="External"/><Relationship Id="rId20" Type="http://schemas.openxmlformats.org/officeDocument/2006/relationships/hyperlink" Target="https://cbd.minjust.gov.kg/111486" TargetMode="External"/><Relationship Id="rId29" Type="http://schemas.openxmlformats.org/officeDocument/2006/relationships/hyperlink" Target="https://cbd.minjust.gov.kg/302539" TargetMode="External"/><Relationship Id="rId41" Type="http://schemas.openxmlformats.org/officeDocument/2006/relationships/hyperlink" Target="toktom://db/143955" TargetMode="External"/><Relationship Id="rId1" Type="http://schemas.openxmlformats.org/officeDocument/2006/relationships/styles" Target="styles.xml"/><Relationship Id="rId6" Type="http://schemas.openxmlformats.org/officeDocument/2006/relationships/hyperlink" Target="toktom://db/143955" TargetMode="External"/><Relationship Id="rId11" Type="http://schemas.openxmlformats.org/officeDocument/2006/relationships/hyperlink" Target="https://cbd.minjust.gov.kg/31370" TargetMode="External"/><Relationship Id="rId24" Type="http://schemas.openxmlformats.org/officeDocument/2006/relationships/hyperlink" Target="https://cbd.minjust.gov.kg/302539" TargetMode="External"/><Relationship Id="rId32" Type="http://schemas.openxmlformats.org/officeDocument/2006/relationships/hyperlink" Target="toktom://db/139620" TargetMode="External"/><Relationship Id="rId37" Type="http://schemas.openxmlformats.org/officeDocument/2006/relationships/hyperlink" Target="toktom://db/139620" TargetMode="External"/><Relationship Id="rId40" Type="http://schemas.openxmlformats.org/officeDocument/2006/relationships/hyperlink" Target="toktom://db/143955" TargetMode="External"/><Relationship Id="rId5" Type="http://schemas.openxmlformats.org/officeDocument/2006/relationships/hyperlink" Target="https://cbd.minjust.gov.kg/302538" TargetMode="External"/><Relationship Id="rId15" Type="http://schemas.openxmlformats.org/officeDocument/2006/relationships/hyperlink" Target="https://cbd.minjust.gov.kg/302539" TargetMode="External"/><Relationship Id="rId23" Type="http://schemas.openxmlformats.org/officeDocument/2006/relationships/hyperlink" Target="toktom://db/143955" TargetMode="External"/><Relationship Id="rId28" Type="http://schemas.openxmlformats.org/officeDocument/2006/relationships/hyperlink" Target="https://cbd.minjust.gov.kg/302539" TargetMode="External"/><Relationship Id="rId36" Type="http://schemas.openxmlformats.org/officeDocument/2006/relationships/hyperlink" Target="toktom://db/139620" TargetMode="External"/><Relationship Id="rId10" Type="http://schemas.openxmlformats.org/officeDocument/2006/relationships/hyperlink" Target="toktom://db/143955" TargetMode="External"/><Relationship Id="rId19" Type="http://schemas.openxmlformats.org/officeDocument/2006/relationships/hyperlink" Target="toktom://db/139620" TargetMode="External"/><Relationship Id="rId31" Type="http://schemas.openxmlformats.org/officeDocument/2006/relationships/hyperlink" Target="toktom://db/143955" TargetMode="External"/><Relationship Id="rId4" Type="http://schemas.openxmlformats.org/officeDocument/2006/relationships/hyperlink" Target="https://cbd.minjust.gov.kg/800783" TargetMode="External"/><Relationship Id="rId9" Type="http://schemas.openxmlformats.org/officeDocument/2006/relationships/hyperlink" Target="toktom://db/143955" TargetMode="External"/><Relationship Id="rId14" Type="http://schemas.openxmlformats.org/officeDocument/2006/relationships/hyperlink" Target="toktom://db/143955" TargetMode="External"/><Relationship Id="rId22" Type="http://schemas.openxmlformats.org/officeDocument/2006/relationships/hyperlink" Target="toktom://db/143955" TargetMode="External"/><Relationship Id="rId27" Type="http://schemas.openxmlformats.org/officeDocument/2006/relationships/hyperlink" Target="https://cbd.minjust.gov.kg/302539" TargetMode="External"/><Relationship Id="rId30" Type="http://schemas.openxmlformats.org/officeDocument/2006/relationships/hyperlink" Target="https://cbd.minjust.gov.kg/800783" TargetMode="External"/><Relationship Id="rId35" Type="http://schemas.openxmlformats.org/officeDocument/2006/relationships/hyperlink" Target="toktom://db/143955"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4918</Words>
  <Characters>28035</Characters>
  <Application>Microsoft Office Word</Application>
  <DocSecurity>0</DocSecurity>
  <Lines>233</Lines>
  <Paragraphs>65</Paragraphs>
  <ScaleCrop>false</ScaleCrop>
  <Company/>
  <LinksUpToDate>false</LinksUpToDate>
  <CharactersWithSpaces>32888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2023-12-15T18:03:00Z</dcterms:created>
  <dcterms:modified xsi:type="dcterms:W3CDTF">2023-12-15T18:03:00Z</dcterms:modified>
</cp:coreProperties>
</file>