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33A53" w14:textId="77777777" w:rsidR="00182A3D" w:rsidRDefault="00182A3D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22B96A13" wp14:editId="3E272F32">
            <wp:extent cx="1152525" cy="1152525"/>
            <wp:effectExtent l="0" t="0" r="9525" b="9525"/>
            <wp:docPr id="1" name="Рисунок 2" descr="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14E21" w14:textId="77777777" w:rsidR="00182A3D" w:rsidRDefault="00182A3D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479F28DF" w14:textId="77777777" w:rsidR="00182A3D" w:rsidRDefault="00182A3D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ПОСТАНОВЛЕНИЕ</w:t>
      </w:r>
    </w:p>
    <w:p w14:paraId="3FEFC788" w14:textId="77777777" w:rsidR="00182A3D" w:rsidRDefault="00182A3D">
      <w:pPr>
        <w:pStyle w:val="af9"/>
      </w:pPr>
      <w:r>
        <w:t>от 15 декабря 2021 года № 2021-П-12/70-2-(НПА)</w:t>
      </w:r>
    </w:p>
    <w:p w14:paraId="6CC6820C" w14:textId="77777777" w:rsidR="00182A3D" w:rsidRDefault="00182A3D">
      <w:pPr>
        <w:pStyle w:val="a9"/>
      </w:pPr>
      <w:r>
        <w:t> О внесении изменений в некоторые нормативные правовые акты Национального банка Кыргызской Республики</w:t>
      </w:r>
    </w:p>
    <w:p w14:paraId="1677F7CE" w14:textId="77777777" w:rsidR="00182A3D" w:rsidRDefault="00182A3D">
      <w:r>
        <w:t xml:space="preserve">В соответствии со статьями </w:t>
      </w:r>
      <w:hyperlink r:id="rId5" w:anchor="st_20" w:history="1">
        <w:r>
          <w:rPr>
            <w:rStyle w:val="a3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</w:rPr>
          <w:t>68</w:t>
        </w:r>
      </w:hyperlink>
      <w: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136A4D9D" w14:textId="77777777" w:rsidR="00182A3D" w:rsidRDefault="00182A3D">
      <w:r>
        <w:t>1. Внести изменения в следующие постановления Правления Национального банка Кыргызской Республики (прилагаются):</w:t>
      </w:r>
    </w:p>
    <w:p w14:paraId="70304737" w14:textId="77777777" w:rsidR="00182A3D" w:rsidRDefault="00182A3D">
      <w:r>
        <w:t xml:space="preserve">-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"Об экономических нормативах и требованиях, обязательных для выполнения коммерческими банками Кыргызской Республики" от </w:t>
      </w:r>
      <w:hyperlink r:id="rId8" w:history="1">
        <w:r>
          <w:rPr>
            <w:rStyle w:val="a3"/>
          </w:rPr>
          <w:t>21 июля 2004 года № 18/1</w:t>
        </w:r>
      </w:hyperlink>
      <w:r>
        <w:t>;</w:t>
      </w:r>
    </w:p>
    <w:p w14:paraId="0728F841" w14:textId="77777777" w:rsidR="00182A3D" w:rsidRDefault="00182A3D">
      <w:r>
        <w:t xml:space="preserve">- "Об утверждении </w:t>
      </w:r>
      <w:hyperlink r:id="rId9" w:history="1">
        <w:r>
          <w:rPr>
            <w:rStyle w:val="a3"/>
          </w:rPr>
          <w:t>Инструкции</w:t>
        </w:r>
      </w:hyperlink>
      <w:r>
        <w:t xml:space="preserve"> "Об ограничениях кредитования" от </w:t>
      </w:r>
      <w:hyperlink r:id="rId10" w:history="1">
        <w:r>
          <w:rPr>
            <w:rStyle w:val="a3"/>
          </w:rPr>
          <w:t>15 сентября 2004 года № 24/4</w:t>
        </w:r>
      </w:hyperlink>
      <w:r>
        <w:t>;</w:t>
      </w:r>
    </w:p>
    <w:p w14:paraId="49C87F0C" w14:textId="77777777" w:rsidR="00182A3D" w:rsidRDefault="00182A3D">
      <w:r>
        <w:t xml:space="preserve">- "Об утверждении </w:t>
      </w:r>
      <w:hyperlink r:id="rId11" w:history="1">
        <w:r>
          <w:rPr>
            <w:rStyle w:val="a3"/>
          </w:rPr>
          <w:t>Инструкции</w:t>
        </w:r>
      </w:hyperlink>
      <w:r>
        <w:t xml:space="preserve"> "Об учете назначения платежей в банках" от </w:t>
      </w:r>
      <w:hyperlink r:id="rId12" w:history="1">
        <w:r>
          <w:rPr>
            <w:rStyle w:val="a3"/>
          </w:rPr>
          <w:t>25 ноября 2004 года № 30/5</w:t>
        </w:r>
      </w:hyperlink>
      <w:r>
        <w:t>;</w:t>
      </w:r>
    </w:p>
    <w:p w14:paraId="2BBEDA5C" w14:textId="77777777" w:rsidR="00182A3D" w:rsidRDefault="00182A3D">
      <w:r>
        <w:t xml:space="preserve">- "О некоторых нормативных правовых актах Национального банка Кыргызской Республики" от </w:t>
      </w:r>
      <w:hyperlink r:id="rId13" w:history="1">
        <w:r>
          <w:rPr>
            <w:rStyle w:val="a3"/>
          </w:rPr>
          <w:t>25 августа 2005 года № 26/5</w:t>
        </w:r>
      </w:hyperlink>
      <w:r>
        <w:t>;</w:t>
      </w:r>
    </w:p>
    <w:p w14:paraId="53CBBD95" w14:textId="77777777" w:rsidR="00182A3D" w:rsidRDefault="00182A3D">
      <w:r>
        <w:t xml:space="preserve">- "Об утверждении </w:t>
      </w:r>
      <w:hyperlink r:id="rId14" w:history="1">
        <w:r>
          <w:rPr>
            <w:rStyle w:val="a3"/>
          </w:rPr>
          <w:t>Положения</w:t>
        </w:r>
      </w:hyperlink>
      <w: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</w:t>
      </w:r>
      <w:hyperlink r:id="rId15" w:history="1">
        <w:r>
          <w:rPr>
            <w:rStyle w:val="a3"/>
          </w:rPr>
          <w:t>30 марта 2011 года № 20/4</w:t>
        </w:r>
      </w:hyperlink>
      <w:r>
        <w:t>;</w:t>
      </w:r>
    </w:p>
    <w:p w14:paraId="4A34E5E1" w14:textId="77777777" w:rsidR="00182A3D" w:rsidRDefault="00182A3D">
      <w:r>
        <w:t xml:space="preserve">- "Об утверждении </w:t>
      </w:r>
      <w:hyperlink r:id="rId16" w:history="1">
        <w:r>
          <w:rPr>
            <w:rStyle w:val="a3"/>
          </w:rPr>
          <w:t>Инструкции</w:t>
        </w:r>
      </w:hyperlink>
      <w:r>
        <w:t xml:space="preserve"> "О пределах финансирования, осуществляемого в соответствии с исламскими принципами банковского дела и финансирования" от </w:t>
      </w:r>
      <w:hyperlink r:id="rId17" w:history="1">
        <w:r>
          <w:rPr>
            <w:rStyle w:val="a3"/>
          </w:rPr>
          <w:t>12 октября 2012 года № 40/1</w:t>
        </w:r>
      </w:hyperlink>
      <w:r>
        <w:t>;</w:t>
      </w:r>
    </w:p>
    <w:p w14:paraId="6A63C007" w14:textId="77777777" w:rsidR="00182A3D" w:rsidRDefault="00182A3D">
      <w:r>
        <w:t xml:space="preserve">- "Об утверждении </w:t>
      </w:r>
      <w:hyperlink r:id="rId18" w:history="1">
        <w:r>
          <w:rPr>
            <w:rStyle w:val="a3"/>
          </w:rPr>
          <w:t>Минимальных требований</w:t>
        </w:r>
      </w:hyperlink>
      <w:r>
        <w:t xml:space="preserve"> по формированию кредитного портфеля, принимаемого в качестве залогового обеспечения" от </w:t>
      </w:r>
      <w:hyperlink r:id="rId19" w:history="1">
        <w:r>
          <w:rPr>
            <w:rStyle w:val="a3"/>
          </w:rPr>
          <w:t>27 декабря 2017 года № 2017-П-15/54-4-(НПА)</w:t>
        </w:r>
      </w:hyperlink>
      <w:r>
        <w:t>.</w:t>
      </w:r>
    </w:p>
    <w:p w14:paraId="0FCABDD6" w14:textId="77777777" w:rsidR="00182A3D" w:rsidRDefault="00182A3D">
      <w:r>
        <w:t>2. Настоящее постановление вступает в силу по истечении трех месяцев со дня официального опубликования.</w:t>
      </w:r>
    </w:p>
    <w:p w14:paraId="6FE186CB" w14:textId="77777777" w:rsidR="00182A3D" w:rsidRDefault="00182A3D">
      <w:r>
        <w:t>3. Юридическому управлению:</w:t>
      </w:r>
    </w:p>
    <w:p w14:paraId="39FD0199" w14:textId="77777777" w:rsidR="00182A3D" w:rsidRDefault="00182A3D"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3A331B21" w14:textId="77777777" w:rsidR="00182A3D" w:rsidRDefault="00182A3D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5A4A4F1" w14:textId="77777777" w:rsidR="00182A3D" w:rsidRDefault="00182A3D">
      <w:r>
        <w:t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 w14:paraId="2858973B" w14:textId="77777777" w:rsidR="00182A3D" w:rsidRDefault="00182A3D">
      <w: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 w14:paraId="69AE7890" w14:textId="77777777" w:rsidR="00182A3D" w:rsidRDefault="00182A3D">
      <w:pPr>
        <w:spacing w:after="60" w:line="276" w:lineRule="auto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67843A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42D1D" w14:textId="77777777" w:rsidR="00182A3D" w:rsidRDefault="00182A3D">
            <w:r>
              <w:rPr>
                <w:b/>
                <w:bCs/>
              </w:rPr>
              <w:t xml:space="preserve">Председатель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39497" w14:textId="77777777" w:rsidR="00182A3D" w:rsidRDefault="00182A3D">
            <w:pPr>
              <w:jc w:val="right"/>
            </w:pPr>
            <w:r>
              <w:rPr>
                <w:b/>
                <w:bCs/>
              </w:rPr>
              <w:t>К. Боконтаев</w:t>
            </w:r>
          </w:p>
        </w:tc>
      </w:tr>
    </w:tbl>
    <w:p w14:paraId="0EC7BBCE" w14:textId="77777777" w:rsidR="00182A3D" w:rsidRDefault="00182A3D">
      <w:pPr>
        <w:spacing w:after="60" w:line="276" w:lineRule="auto"/>
      </w:pPr>
      <w:r>
        <w:t> </w:t>
      </w:r>
    </w:p>
    <w:p w14:paraId="1F7C7D6B" w14:textId="77777777" w:rsidR="00182A3D" w:rsidRDefault="00182A3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1E70A260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43277" w14:textId="77777777" w:rsidR="00182A3D" w:rsidRDefault="00182A3D">
            <w:pPr>
              <w:pStyle w:val="af9"/>
              <w:jc w:val="right"/>
            </w:pPr>
            <w:bookmarkStart w:id="0" w:name="pr1"/>
            <w:r>
              <w:rPr>
                <w:sz w:val="22"/>
                <w:szCs w:val="22"/>
              </w:rPr>
              <w:t>Приложение</w:t>
            </w:r>
            <w:bookmarkEnd w:id="0"/>
            <w:r>
              <w:rPr>
                <w:sz w:val="22"/>
                <w:szCs w:val="22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от 15 декабря 2021 года № 2021-П-12/70-2-(НПА)</w:t>
            </w:r>
          </w:p>
        </w:tc>
      </w:tr>
    </w:tbl>
    <w:p w14:paraId="6211F79E" w14:textId="77777777" w:rsidR="00182A3D" w:rsidRDefault="00182A3D">
      <w:pPr>
        <w:pStyle w:val="a9"/>
      </w:pPr>
      <w:r>
        <w:t>О внесении изменений в некоторые нормативные правовые акты Национального банка Кыргызской Республики</w:t>
      </w:r>
    </w:p>
    <w:p w14:paraId="665551D2" w14:textId="77777777" w:rsidR="00182A3D" w:rsidRDefault="00182A3D">
      <w:r>
        <w:t xml:space="preserve">1. Внести в </w:t>
      </w:r>
      <w:hyperlink r:id="rId2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1" w:history="1">
        <w:r>
          <w:rPr>
            <w:rStyle w:val="a3"/>
          </w:rPr>
          <w:t>Положения</w:t>
        </w:r>
      </w:hyperlink>
      <w:r>
        <w:t xml:space="preserve"> "Об экономических нормативах и требованиях, </w:t>
      </w:r>
      <w:r>
        <w:t>обязательных для выполнения коммерческими банками Кыргызской Республики" от 21 июля 2004 года № 18/1 следующее изменение:</w:t>
      </w:r>
    </w:p>
    <w:p w14:paraId="7230D4EE" w14:textId="77777777" w:rsidR="00182A3D" w:rsidRDefault="00182A3D">
      <w:r>
        <w:t xml:space="preserve">в </w:t>
      </w:r>
      <w:hyperlink r:id="rId22" w:history="1">
        <w:r>
          <w:rPr>
            <w:rStyle w:val="a3"/>
          </w:rPr>
          <w:t>Положении</w:t>
        </w:r>
      </w:hyperlink>
      <w: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утвержденном вышеуказанным </w:t>
      </w:r>
      <w:hyperlink r:id="rId23" w:history="1">
        <w:r>
          <w:rPr>
            <w:rStyle w:val="a3"/>
          </w:rPr>
          <w:t>постановлением</w:t>
        </w:r>
      </w:hyperlink>
      <w:r>
        <w:t>:</w:t>
      </w:r>
    </w:p>
    <w:p w14:paraId="5665A106" w14:textId="77777777" w:rsidR="00182A3D" w:rsidRDefault="00182A3D">
      <w:r>
        <w:t>- абзац второй пункта 6.5 изложить в следующей редакции:</w:t>
      </w:r>
    </w:p>
    <w:p w14:paraId="13DF590B" w14:textId="77777777" w:rsidR="00182A3D" w:rsidRDefault="00182A3D">
      <w:r>
        <w:t>"Данный отчет представляется в соответствующее структурное подразделение Национального банка в электронном формате, подписанный электронной подписью ответственного должностного лица банка.".</w:t>
      </w:r>
    </w:p>
    <w:p w14:paraId="7A67CA1E" w14:textId="77777777" w:rsidR="00182A3D" w:rsidRDefault="00182A3D">
      <w:r>
        <w:t xml:space="preserve">2. Внести в </w:t>
      </w:r>
      <w:hyperlink r:id="rId2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5" w:history="1">
        <w:r>
          <w:rPr>
            <w:rStyle w:val="a3"/>
          </w:rPr>
          <w:t>Инструкции</w:t>
        </w:r>
      </w:hyperlink>
      <w:r>
        <w:t xml:space="preserve"> "Об ограничениях кредитования" от 15 сентября 2004 года № 24/4 следующее изменение:</w:t>
      </w:r>
    </w:p>
    <w:p w14:paraId="7AC1D9E8" w14:textId="77777777" w:rsidR="00182A3D" w:rsidRDefault="00182A3D">
      <w:r>
        <w:t xml:space="preserve">в </w:t>
      </w:r>
      <w:hyperlink r:id="rId26" w:history="1">
        <w:r>
          <w:rPr>
            <w:rStyle w:val="a3"/>
          </w:rPr>
          <w:t>Инструкции</w:t>
        </w:r>
      </w:hyperlink>
      <w:r>
        <w:t xml:space="preserve"> "Об ограничениях кредитования", утвержденной вышеуказанным </w:t>
      </w:r>
      <w:hyperlink r:id="rId27" w:history="1">
        <w:r>
          <w:rPr>
            <w:rStyle w:val="a3"/>
          </w:rPr>
          <w:t>постановлением</w:t>
        </w:r>
      </w:hyperlink>
      <w:r>
        <w:t>:</w:t>
      </w:r>
    </w:p>
    <w:p w14:paraId="79D1809B" w14:textId="77777777" w:rsidR="00182A3D" w:rsidRDefault="00182A3D">
      <w:r>
        <w:t xml:space="preserve">- примечание </w:t>
      </w:r>
      <w:hyperlink r:id="rId28" w:anchor="pr1" w:history="1">
        <w:r>
          <w:rPr>
            <w:rStyle w:val="a3"/>
          </w:rPr>
          <w:t>Приложения 1</w:t>
        </w:r>
      </w:hyperlink>
      <w:r>
        <w:t xml:space="preserve"> изложить в следующей редакции:</w:t>
      </w:r>
    </w:p>
    <w:p w14:paraId="753FA6BA" w14:textId="77777777" w:rsidR="00182A3D" w:rsidRDefault="00182A3D">
      <w:r>
        <w:t>"* Если в банке отсутствуют крупные риски или их меньше 15, то в остальных строках, оставшихся после заполнения, указывается самая большая совокупная задолженность в порядке убывания. Если в банке крупных рисков более 15, то необходимо представить их список отдельно в электронном формате, подписанный электронной подписью ответственного должностного лица, в таком же порядке и форме.".</w:t>
      </w:r>
    </w:p>
    <w:p w14:paraId="25EC277B" w14:textId="77777777" w:rsidR="00182A3D" w:rsidRDefault="00182A3D">
      <w:r>
        <w:t xml:space="preserve">3. Внести в </w:t>
      </w:r>
      <w:hyperlink r:id="rId2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0" w:history="1">
        <w:r>
          <w:rPr>
            <w:rStyle w:val="a3"/>
          </w:rPr>
          <w:t>Инструкции</w:t>
        </w:r>
      </w:hyperlink>
      <w:r>
        <w:t xml:space="preserve"> "Об учете назначения платежей в банках" от 25 ноября 2004 года № 30/5 следующие изменения:</w:t>
      </w:r>
    </w:p>
    <w:p w14:paraId="6FB3618A" w14:textId="77777777" w:rsidR="00182A3D" w:rsidRDefault="00182A3D">
      <w:r>
        <w:t xml:space="preserve">в </w:t>
      </w:r>
      <w:hyperlink r:id="rId31" w:history="1">
        <w:r>
          <w:rPr>
            <w:rStyle w:val="a3"/>
          </w:rPr>
          <w:t>Инструкции</w:t>
        </w:r>
      </w:hyperlink>
      <w:r>
        <w:t xml:space="preserve"> "Об учете назначения платежей в банках", утвержденной вышеуказанным </w:t>
      </w:r>
      <w:hyperlink r:id="rId32" w:history="1">
        <w:r>
          <w:rPr>
            <w:rStyle w:val="a3"/>
          </w:rPr>
          <w:t>постановлением</w:t>
        </w:r>
      </w:hyperlink>
      <w:r>
        <w:t>:</w:t>
      </w:r>
    </w:p>
    <w:p w14:paraId="4FB1CC64" w14:textId="77777777" w:rsidR="00182A3D" w:rsidRDefault="00182A3D">
      <w:r>
        <w:t>- пункт 2.1 изложить в следующей редакции:</w:t>
      </w:r>
    </w:p>
    <w:p w14:paraId="72FAE979" w14:textId="77777777" w:rsidR="00182A3D" w:rsidRDefault="00182A3D">
      <w:r>
        <w:t>"2.1. Отчеты по формам ПБ-1 и ПБ-2 представляются в Национальный банк в электронном формате, подписанные электронной подписью ответственного должностного лица с учетом требований настоящей инструкции.";</w:t>
      </w:r>
    </w:p>
    <w:p w14:paraId="1EDBBC4C" w14:textId="77777777" w:rsidR="00182A3D" w:rsidRDefault="00182A3D">
      <w:r>
        <w:t>- абзац первый пункта 2.3 изложить в следующей редакции:</w:t>
      </w:r>
    </w:p>
    <w:p w14:paraId="6ED37477" w14:textId="77777777" w:rsidR="00182A3D" w:rsidRDefault="00182A3D">
      <w:r>
        <w:t>"Информация по остаткам средств на начало и конец отчетного периода по формам ПБ-1К, ПБ-1Н, ПБ-1СИ представляется в электронном формате, подписанная электронной подписью ответственного должностного лица и должна содержать следующее:";</w:t>
      </w:r>
    </w:p>
    <w:p w14:paraId="4127F6A9" w14:textId="77777777" w:rsidR="00182A3D" w:rsidRDefault="00182A3D">
      <w:r>
        <w:t>- предложение второе пункта 2.4 изложить в следующей редакции:</w:t>
      </w:r>
    </w:p>
    <w:p w14:paraId="352E8DEF" w14:textId="77777777" w:rsidR="00182A3D" w:rsidRDefault="00182A3D">
      <w:r>
        <w:t>"Данная форма отчетности представляется в электронном формате, подписанная электронной подписью ответственного должностного лица.";</w:t>
      </w:r>
    </w:p>
    <w:p w14:paraId="5607C9D0" w14:textId="77777777" w:rsidR="00182A3D" w:rsidRDefault="00182A3D">
      <w:r>
        <w:t>- пункт 3.16 изложить в следующей редакции:</w:t>
      </w:r>
    </w:p>
    <w:p w14:paraId="03D60F0D" w14:textId="77777777" w:rsidR="00182A3D" w:rsidRDefault="00182A3D">
      <w:r>
        <w:t>"3.16. Формы отчетности, предоставляемые в электронном формате, подписанные электронной подписью ответственного должностного лица, должны включать в себя следующее:";</w:t>
      </w:r>
    </w:p>
    <w:p w14:paraId="460C1B12" w14:textId="77777777" w:rsidR="00182A3D" w:rsidRDefault="00182A3D">
      <w:r>
        <w:t>- четвертое предложение пункта 3.17 изложить в следующей редакции:</w:t>
      </w:r>
    </w:p>
    <w:p w14:paraId="597767F7" w14:textId="77777777" w:rsidR="00182A3D" w:rsidRDefault="00182A3D">
      <w:r>
        <w:t>"Отчет по форме ПБ-2 представляется в электронном формате, подписанный электронной подписью ответственного должностного лица.".</w:t>
      </w:r>
    </w:p>
    <w:p w14:paraId="54DC542F" w14:textId="77777777" w:rsidR="00182A3D" w:rsidRDefault="00182A3D">
      <w:r>
        <w:t xml:space="preserve">4. Внести в </w:t>
      </w:r>
      <w:hyperlink r:id="rId33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 w14:paraId="239666AB" w14:textId="77777777" w:rsidR="00182A3D" w:rsidRDefault="00182A3D">
      <w:r>
        <w:t xml:space="preserve">в </w:t>
      </w:r>
      <w:hyperlink r:id="rId34" w:history="1">
        <w:r>
          <w:rPr>
            <w:rStyle w:val="a3"/>
          </w:rPr>
          <w:t>Положении</w:t>
        </w:r>
      </w:hyperlink>
      <w:r>
        <w:t xml:space="preserve"> "О периодическом регулятивном банковском отчете", утвержденном вышеуказанным</w:t>
      </w:r>
      <w:hyperlink r:id="rId35" w:history="1">
        <w:r>
          <w:rPr>
            <w:rStyle w:val="a3"/>
          </w:rPr>
          <w:t xml:space="preserve"> постановлением</w:t>
        </w:r>
      </w:hyperlink>
      <w:r>
        <w:t>:</w:t>
      </w:r>
    </w:p>
    <w:p w14:paraId="5BED6E8F" w14:textId="77777777" w:rsidR="00182A3D" w:rsidRDefault="00182A3D">
      <w:r>
        <w:t>- пункт 4.1 изложить в следующей редакции:</w:t>
      </w:r>
    </w:p>
    <w:p w14:paraId="3EB745E2" w14:textId="77777777" w:rsidR="00182A3D" w:rsidRDefault="00182A3D">
      <w:r>
        <w:t>"4.1. В каждом банке должен быть назначен сотрудник, отвечающий за полноту содержания, сроки представления и правильность заполнения ПРБО.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ПРБО, и за проведение внутреннего согласования отчетов, где требуется подпись нескольких должностных лиц при передаче отчетов в электронном формате.</w:t>
      </w:r>
    </w:p>
    <w:p w14:paraId="1800B217" w14:textId="77777777" w:rsidR="00182A3D" w:rsidRDefault="00182A3D">
      <w:r>
        <w:t>Руководство банка несет полную ответственность за отчеты подписанные электронной подписью ответственного должностного лица.";</w:t>
      </w:r>
    </w:p>
    <w:p w14:paraId="6DBCDEAA" w14:textId="77777777" w:rsidR="00182A3D" w:rsidRDefault="00182A3D">
      <w:r>
        <w:t>- пункт 4.2 изложить в следующей редакции:</w:t>
      </w:r>
    </w:p>
    <w:p w14:paraId="01B71673" w14:textId="77777777" w:rsidR="00182A3D" w:rsidRDefault="00182A3D">
      <w:r>
        <w:t xml:space="preserve">"4.2. ПРБО представляется в Национальный банк по форме, согласно Приложению 2 к настоящему Положению и согласно требованиям </w:t>
      </w:r>
      <w:hyperlink r:id="rId36" w:history="1">
        <w:r>
          <w:rPr>
            <w:rStyle w:val="a3"/>
          </w:rPr>
          <w:t>Положения</w:t>
        </w:r>
      </w:hyperlink>
      <w:r>
        <w:t xml:space="preserve"> "О деятельности Национального банка Кыргызской Республики в качестве удостоверяющего центра открытых ключей электронной цифровой подписи", утвержденного </w:t>
      </w:r>
      <w:hyperlink r:id="rId3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от 15 июня 2016 года № 25/6, в установленные для каждого отчета сроки по системе электронной связи (электронных носителях информации), подписанные электронной подписью ответственного должностного лица.";</w:t>
      </w:r>
    </w:p>
    <w:p w14:paraId="67E4E276" w14:textId="77777777" w:rsidR="00182A3D" w:rsidRDefault="00182A3D">
      <w:r>
        <w:t>- пункт 4.3 изложить в следующей редакции:</w:t>
      </w:r>
    </w:p>
    <w:p w14:paraId="52D0BAE9" w14:textId="77777777" w:rsidR="00182A3D" w:rsidRDefault="00182A3D">
      <w:r>
        <w:t>"4.3. Отчеты в электронном формате, подписанные электронной подписью ответственного должностного лица, представляются в Национальный банк в установленные сроки.";</w:t>
      </w:r>
    </w:p>
    <w:p w14:paraId="2C9F58A8" w14:textId="77777777" w:rsidR="00182A3D" w:rsidRDefault="00182A3D">
      <w:r>
        <w:t>- пункт 4.4 изложить в следующей редакции:</w:t>
      </w:r>
    </w:p>
    <w:p w14:paraId="781900F7" w14:textId="77777777" w:rsidR="00182A3D" w:rsidRDefault="00182A3D">
      <w:r>
        <w:t>"4.4. Электронные версии 1-37 разделов ПРБО передаются в Национальный банк. При этом электронные версии 19-37 разделов ПРБО должны сопровождаться электронной подписью (ЭП). Сопроводительные письма установленного формата ко всем разделам ПРБО также должны быть подписаны ЭП и представлены в электронном формате.";</w:t>
      </w:r>
    </w:p>
    <w:p w14:paraId="7246FF0F" w14:textId="77777777" w:rsidR="00182A3D" w:rsidRDefault="00182A3D">
      <w:r>
        <w:t>- абзац седьмой пункта 4.5 изложить в следующей редакции:</w:t>
      </w:r>
    </w:p>
    <w:p w14:paraId="28B3E20E" w14:textId="77777777" w:rsidR="00182A3D" w:rsidRDefault="00182A3D">
      <w:r>
        <w:t>"Откорректированные отчеты в электронном формате, подписанные электронной подписью ответственного должностного лица, должны быть представлены в Национальный банк: ежедневные и еженедельные отчеты - в течение 2 рабочих дней, все остальные отчеты - в течение 5 рабочих дней.";</w:t>
      </w:r>
    </w:p>
    <w:p w14:paraId="17F3F374" w14:textId="77777777" w:rsidR="00182A3D" w:rsidRDefault="00182A3D">
      <w:r>
        <w:t>- в абзаце первом пункта 4.7 слова "и бумажной" исключить;</w:t>
      </w:r>
    </w:p>
    <w:p w14:paraId="04CF5DBF" w14:textId="77777777" w:rsidR="00182A3D" w:rsidRDefault="00182A3D">
      <w:r>
        <w:t>- пункт 4.11 изложить в следующей редакции:</w:t>
      </w:r>
    </w:p>
    <w:p w14:paraId="224C0922" w14:textId="77777777" w:rsidR="00182A3D" w:rsidRDefault="00182A3D">
      <w:r>
        <w:t>"4.11. Периодический регулятивный банковский отчет должен быть представлен в установленной форме с электронной подписью ответственного должностного лица.".</w:t>
      </w:r>
    </w:p>
    <w:p w14:paraId="5A071F4A" w14:textId="77777777" w:rsidR="00182A3D" w:rsidRDefault="00182A3D">
      <w:r>
        <w:t xml:space="preserve">5. Внести в </w:t>
      </w:r>
      <w:hyperlink r:id="rId3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9" w:history="1">
        <w:r>
          <w:rPr>
            <w:rStyle w:val="a3"/>
          </w:rPr>
          <w:t>Положения</w:t>
        </w:r>
      </w:hyperlink>
      <w: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 w14:paraId="5E482DBA" w14:textId="77777777" w:rsidR="00182A3D" w:rsidRDefault="00182A3D">
      <w:r>
        <w:t xml:space="preserve">в </w:t>
      </w:r>
      <w:hyperlink r:id="rId40" w:history="1">
        <w:r>
          <w:rPr>
            <w:rStyle w:val="a3"/>
          </w:rPr>
          <w:t>Положении</w:t>
        </w:r>
      </w:hyperlink>
      <w: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41" w:history="1">
        <w:r>
          <w:rPr>
            <w:rStyle w:val="a3"/>
          </w:rPr>
          <w:t>постановлением</w:t>
        </w:r>
      </w:hyperlink>
      <w:r>
        <w:t>:</w:t>
      </w:r>
    </w:p>
    <w:p w14:paraId="120F1C3A" w14:textId="77777777" w:rsidR="00182A3D" w:rsidRDefault="00182A3D">
      <w:r>
        <w:t>- второе предложение пункта 9 изложить в следующей редакции:</w:t>
      </w:r>
    </w:p>
    <w:p w14:paraId="68BAA6DF" w14:textId="77777777" w:rsidR="00182A3D" w:rsidRDefault="00182A3D">
      <w:r>
        <w:t>"На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ПРБО, и за проведение внутреннего согласования отчетов, где требуется подпись нескольких должностных лиц при передаче отчетов в электронном формате.";</w:t>
      </w:r>
    </w:p>
    <w:p w14:paraId="5BA0B5FE" w14:textId="77777777" w:rsidR="00182A3D" w:rsidRDefault="00182A3D">
      <w:r>
        <w:t>- пункт 10 изложить в следующей редакции:</w:t>
      </w:r>
    </w:p>
    <w:p w14:paraId="3F72AA37" w14:textId="77777777" w:rsidR="00182A3D" w:rsidRDefault="00182A3D">
      <w:r>
        <w:t xml:space="preserve">"10. ПРБО представляется в Национальный банк по форме, согласно Приложению 2 к настоящему Положению и согласно требованиям </w:t>
      </w:r>
      <w:hyperlink r:id="rId42" w:history="1">
        <w:r>
          <w:rPr>
            <w:rStyle w:val="a3"/>
          </w:rPr>
          <w:t>Положения</w:t>
        </w:r>
      </w:hyperlink>
      <w:r>
        <w:t xml:space="preserve"> "О деятельности Национального банка Кыргызской Республики в качестве удостоверяющего центра открытых ключей электронной цифровой подписи", утвержденного </w:t>
      </w:r>
      <w:hyperlink r:id="rId43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от 15 июня 2016 года № 25/6, в установленные для каждого отчета сроки по системе электронной связи (электронных носителях информации), подписанные электронной подписью ответственного должностного лица.";</w:t>
      </w:r>
    </w:p>
    <w:p w14:paraId="2CF8CAC3" w14:textId="77777777" w:rsidR="00182A3D" w:rsidRDefault="00182A3D">
      <w:r>
        <w:t>- пункт 11 изложить в следующей редакции:</w:t>
      </w:r>
    </w:p>
    <w:p w14:paraId="5F8758F4" w14:textId="77777777" w:rsidR="00182A3D" w:rsidRDefault="00182A3D">
      <w:r>
        <w:t>"11. Отчеты в электронном формате, подписанные электронной подписью ответственного должностного лица, представляются в Национальный банк в установленные сроки.";</w:t>
      </w:r>
    </w:p>
    <w:p w14:paraId="666C78BB" w14:textId="77777777" w:rsidR="00182A3D" w:rsidRDefault="00182A3D">
      <w:r>
        <w:t>- пункт 12 изложить в следующей редакции:</w:t>
      </w:r>
    </w:p>
    <w:p w14:paraId="6A6093F2" w14:textId="77777777" w:rsidR="00182A3D" w:rsidRDefault="00182A3D">
      <w:r>
        <w:t>"12. Электронные версии 1-31 разделов ПРБО передаются в Национальный банк. Электронные версии 19-31 разделов ПРБО должны сопровождаться электронной подписью (ЭП). Сопроводительные письма установленного формата ко всем разделам ПРБО также должны быть подписаны ЭП и представлены в электронном формате.".</w:t>
      </w:r>
    </w:p>
    <w:p w14:paraId="161887FA" w14:textId="77777777" w:rsidR="00182A3D" w:rsidRDefault="00182A3D">
      <w:r>
        <w:t xml:space="preserve">6. Внести в </w:t>
      </w:r>
      <w:hyperlink r:id="rId4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5" w:history="1">
        <w:r>
          <w:rPr>
            <w:rStyle w:val="a3"/>
          </w:rPr>
          <w:t>Инструкции</w:t>
        </w:r>
      </w:hyperlink>
      <w:r>
        <w:t xml:space="preserve"> "О пределах финансирования, осуществляемого в соответствии с исламскими принципами банковского дела и финансирования" от 12 октября 2012 года № 40/1 следующее изменение:</w:t>
      </w:r>
    </w:p>
    <w:p w14:paraId="46254C39" w14:textId="77777777" w:rsidR="00182A3D" w:rsidRDefault="00182A3D">
      <w:r>
        <w:t xml:space="preserve">в </w:t>
      </w:r>
      <w:hyperlink r:id="rId46" w:history="1">
        <w:r>
          <w:rPr>
            <w:rStyle w:val="a3"/>
          </w:rPr>
          <w:t>Инструкции</w:t>
        </w:r>
      </w:hyperlink>
      <w:r>
        <w:t xml:space="preserve"> "О пределах финансирования, осуществляемого в соответствии с исламскими принципами банковского дела и финансирования", утвержденной вышеуказанным </w:t>
      </w:r>
      <w:hyperlink r:id="rId47" w:history="1">
        <w:r>
          <w:rPr>
            <w:rStyle w:val="a3"/>
          </w:rPr>
          <w:t>постановлением</w:t>
        </w:r>
      </w:hyperlink>
      <w:r>
        <w:t>:</w:t>
      </w:r>
    </w:p>
    <w:p w14:paraId="1FEA0EB6" w14:textId="77777777" w:rsidR="00182A3D" w:rsidRDefault="00182A3D">
      <w:r>
        <w:t xml:space="preserve">- примечание </w:t>
      </w:r>
      <w:hyperlink r:id="rId48" w:anchor="pr1" w:history="1">
        <w:r>
          <w:rPr>
            <w:rStyle w:val="a3"/>
          </w:rPr>
          <w:t>Приложения 1</w:t>
        </w:r>
      </w:hyperlink>
      <w:r>
        <w:t xml:space="preserve"> изложить в следующей редакции:</w:t>
      </w:r>
    </w:p>
    <w:p w14:paraId="71431416" w14:textId="77777777" w:rsidR="00182A3D" w:rsidRDefault="00182A3D">
      <w:r>
        <w:t>"* Если в исламском банке отсутствуют крупные риски или их меньше 15, то в остальных строках, оставшихся после заполнения, указывается самая большая совокупная задолженность в порядке убывания. Если в исламском банке крупных рисков более 15, то необходимо представить их список отдельно в электронном формате, подписанный электронной подписью ответственного должностного лица в таком же порядке и форме.".</w:t>
      </w:r>
    </w:p>
    <w:p w14:paraId="35668422" w14:textId="77777777" w:rsidR="00182A3D" w:rsidRDefault="00182A3D">
      <w:r>
        <w:t xml:space="preserve">7. Внести в </w:t>
      </w:r>
      <w:hyperlink r:id="rId4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50" w:history="1">
        <w:r>
          <w:rPr>
            <w:rStyle w:val="a3"/>
          </w:rPr>
          <w:t>Минимальных требований</w:t>
        </w:r>
      </w:hyperlink>
      <w:r>
        <w:t xml:space="preserve"> по формированию кредитного портфеля, принимаемого в качестве залогового обеспечения" от 27 декабря 2017 года № 2017-П-15/54-4-(НПА) следующее изменение:</w:t>
      </w:r>
    </w:p>
    <w:p w14:paraId="38E7D4CF" w14:textId="77777777" w:rsidR="00182A3D" w:rsidRDefault="00182A3D">
      <w:r>
        <w:t xml:space="preserve">в </w:t>
      </w:r>
      <w:hyperlink r:id="rId51" w:history="1">
        <w:r>
          <w:rPr>
            <w:rStyle w:val="a3"/>
          </w:rPr>
          <w:t>Минимальные требования</w:t>
        </w:r>
      </w:hyperlink>
      <w:r>
        <w:t xml:space="preserve"> по формированию кредитного портфеля, принимаемого в качестве залогового обеспечения, утвержденные вышеуказанным </w:t>
      </w:r>
      <w:hyperlink r:id="rId52" w:history="1">
        <w:r>
          <w:rPr>
            <w:rStyle w:val="a3"/>
          </w:rPr>
          <w:t>постановлением</w:t>
        </w:r>
      </w:hyperlink>
      <w:r>
        <w:t>:</w:t>
      </w:r>
    </w:p>
    <w:p w14:paraId="30DBD57A" w14:textId="77777777" w:rsidR="00182A3D" w:rsidRDefault="00182A3D">
      <w:r>
        <w:t>- пункт 12 изложить в следующей редакции:</w:t>
      </w:r>
    </w:p>
    <w:p w14:paraId="7C997FB6" w14:textId="77777777" w:rsidR="00182A3D" w:rsidRDefault="00182A3D">
      <w:r>
        <w:t>"12. В случае если права требования по портфелю кредитов приняты в качестве залога Национальным банком, то банк ежемесячно представляет в Национальный банк отчет по портфелю кредитов, согласно условиям договора о залоге, в электронном формате, подписанный электронной подписью ответственного должностного лица не позднее 5 числа месяца, следующего за отчетным.".</w:t>
      </w:r>
    </w:p>
    <w:p w14:paraId="27C55384" w14:textId="77777777" w:rsidR="00182A3D" w:rsidRDefault="00182A3D">
      <w:r>
        <w:t> </w:t>
      </w:r>
    </w:p>
    <w:p w14:paraId="5821C618" w14:textId="77777777" w:rsidR="00182A3D" w:rsidRDefault="00182A3D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3D"/>
    <w:rsid w:val="0018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0844F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300273" TargetMode="External"/><Relationship Id="rId18" Type="http://schemas.openxmlformats.org/officeDocument/2006/relationships/hyperlink" Target="https://cbd.minjust.gov.kg/800219" TargetMode="External"/><Relationship Id="rId26" Type="http://schemas.openxmlformats.org/officeDocument/2006/relationships/hyperlink" Target="https://cbd.minjust.gov.kg/206631" TargetMode="External"/><Relationship Id="rId39" Type="http://schemas.openxmlformats.org/officeDocument/2006/relationships/hyperlink" Target="https://cbd.minjust.gov.kg/30240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1368" TargetMode="External"/><Relationship Id="rId34" Type="http://schemas.openxmlformats.org/officeDocument/2006/relationships/hyperlink" Target="https://cbd.minjust.gov.kg/300274" TargetMode="External"/><Relationship Id="rId42" Type="http://schemas.openxmlformats.org/officeDocument/2006/relationships/hyperlink" Target="https://cbd.minjust.gov.kg/800807" TargetMode="External"/><Relationship Id="rId47" Type="http://schemas.openxmlformats.org/officeDocument/2006/relationships/hyperlink" Target="https://cbd.minjust.gov.kg/302540" TargetMode="External"/><Relationship Id="rId50" Type="http://schemas.openxmlformats.org/officeDocument/2006/relationships/hyperlink" Target="https://cbd.minjust.gov.kg/800219" TargetMode="External"/><Relationship Id="rId7" Type="http://schemas.openxmlformats.org/officeDocument/2006/relationships/hyperlink" Target="https://cbd.minjust.gov.kg/31368" TargetMode="External"/><Relationship Id="rId12" Type="http://schemas.openxmlformats.org/officeDocument/2006/relationships/hyperlink" Target="https://cbd.minjust.gov.kg/800224" TargetMode="External"/><Relationship Id="rId17" Type="http://schemas.openxmlformats.org/officeDocument/2006/relationships/hyperlink" Target="https://cbd.minjust.gov.kg/302540" TargetMode="External"/><Relationship Id="rId25" Type="http://schemas.openxmlformats.org/officeDocument/2006/relationships/hyperlink" Target="https://cbd.minjust.gov.kg/206631" TargetMode="External"/><Relationship Id="rId33" Type="http://schemas.openxmlformats.org/officeDocument/2006/relationships/hyperlink" Target="https://cbd.minjust.gov.kg/300273" TargetMode="External"/><Relationship Id="rId38" Type="http://schemas.openxmlformats.org/officeDocument/2006/relationships/hyperlink" Target="https://cbd.minjust.gov.kg/302407" TargetMode="External"/><Relationship Id="rId46" Type="http://schemas.openxmlformats.org/officeDocument/2006/relationships/hyperlink" Target="https://cbd.minjust.gov.kg/8002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219" TargetMode="External"/><Relationship Id="rId20" Type="http://schemas.openxmlformats.org/officeDocument/2006/relationships/hyperlink" Target="https://cbd.minjust.gov.kg/31367" TargetMode="External"/><Relationship Id="rId29" Type="http://schemas.openxmlformats.org/officeDocument/2006/relationships/hyperlink" Target="https://cbd.minjust.gov.kg/800224" TargetMode="External"/><Relationship Id="rId41" Type="http://schemas.openxmlformats.org/officeDocument/2006/relationships/hyperlink" Target="https://cbd.minjust.gov.kg/302407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225" TargetMode="External"/><Relationship Id="rId24" Type="http://schemas.openxmlformats.org/officeDocument/2006/relationships/hyperlink" Target="https://cbd.minjust.gov.kg/206630" TargetMode="External"/><Relationship Id="rId32" Type="http://schemas.openxmlformats.org/officeDocument/2006/relationships/hyperlink" Target="https://cbd.minjust.gov.kg/800225" TargetMode="External"/><Relationship Id="rId37" Type="http://schemas.openxmlformats.org/officeDocument/2006/relationships/hyperlink" Target="https://cbd.minjust.gov.kg/800806" TargetMode="External"/><Relationship Id="rId40" Type="http://schemas.openxmlformats.org/officeDocument/2006/relationships/hyperlink" Target="https://cbd.minjust.gov.kg/302408" TargetMode="External"/><Relationship Id="rId45" Type="http://schemas.openxmlformats.org/officeDocument/2006/relationships/hyperlink" Target="https://cbd.minjust.gov.kg/800219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302407" TargetMode="External"/><Relationship Id="rId23" Type="http://schemas.openxmlformats.org/officeDocument/2006/relationships/hyperlink" Target="https://cbd.minjust.gov.kg/31367" TargetMode="External"/><Relationship Id="rId28" Type="http://schemas.openxmlformats.org/officeDocument/2006/relationships/hyperlink" Target="https://cbd.minjust.gov.kg/880804" TargetMode="External"/><Relationship Id="rId36" Type="http://schemas.openxmlformats.org/officeDocument/2006/relationships/hyperlink" Target="https://cbd.minjust.gov.kg/800807" TargetMode="External"/><Relationship Id="rId49" Type="http://schemas.openxmlformats.org/officeDocument/2006/relationships/hyperlink" Target="https://cbd.minjust.gov.kg/800218" TargetMode="External"/><Relationship Id="rId10" Type="http://schemas.openxmlformats.org/officeDocument/2006/relationships/hyperlink" Target="https://cbd.minjust.gov.kg/206630" TargetMode="External"/><Relationship Id="rId19" Type="http://schemas.openxmlformats.org/officeDocument/2006/relationships/hyperlink" Target="https://cbd.minjust.gov.kg/800218" TargetMode="External"/><Relationship Id="rId31" Type="http://schemas.openxmlformats.org/officeDocument/2006/relationships/hyperlink" Target="https://cbd.minjust.gov.kg/800225" TargetMode="External"/><Relationship Id="rId44" Type="http://schemas.openxmlformats.org/officeDocument/2006/relationships/hyperlink" Target="https://cbd.minjust.gov.kg/302540" TargetMode="External"/><Relationship Id="rId52" Type="http://schemas.openxmlformats.org/officeDocument/2006/relationships/hyperlink" Target="https://cbd.minjust.gov.kg/80021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206631" TargetMode="External"/><Relationship Id="rId14" Type="http://schemas.openxmlformats.org/officeDocument/2006/relationships/hyperlink" Target="https://cbd.minjust.gov.kg/302408" TargetMode="External"/><Relationship Id="rId22" Type="http://schemas.openxmlformats.org/officeDocument/2006/relationships/hyperlink" Target="https://cbd.minjust.gov.kg/31368" TargetMode="External"/><Relationship Id="rId27" Type="http://schemas.openxmlformats.org/officeDocument/2006/relationships/hyperlink" Target="https://cbd.minjust.gov.kg/206630" TargetMode="External"/><Relationship Id="rId30" Type="http://schemas.openxmlformats.org/officeDocument/2006/relationships/hyperlink" Target="https://cbd.minjust.gov.kg/800225" TargetMode="External"/><Relationship Id="rId35" Type="http://schemas.openxmlformats.org/officeDocument/2006/relationships/hyperlink" Target="https://cbd.minjust.gov.kg/300273" TargetMode="External"/><Relationship Id="rId43" Type="http://schemas.openxmlformats.org/officeDocument/2006/relationships/hyperlink" Target="https://cbd.minjust.gov.kg/800806" TargetMode="External"/><Relationship Id="rId48" Type="http://schemas.openxmlformats.org/officeDocument/2006/relationships/hyperlink" Target="https://cbd.minjust.gov.kg/880804" TargetMode="External"/><Relationship Id="rId8" Type="http://schemas.openxmlformats.org/officeDocument/2006/relationships/hyperlink" Target="https://cbd.minjust.gov.kg/31367" TargetMode="External"/><Relationship Id="rId51" Type="http://schemas.openxmlformats.org/officeDocument/2006/relationships/hyperlink" Target="https://cbd.minjust.gov.kg/8002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2141</Words>
  <Characters>12205</Characters>
  <Application>Microsoft Office Word</Application>
  <DocSecurity>0</DocSecurity>
  <Lines>101</Lines>
  <Paragraphs>28</Paragraphs>
  <ScaleCrop>false</ScaleCrop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