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084B" w14:textId="77777777" w:rsidR="00E27467" w:rsidRDefault="00E27467">
      <w:pPr>
        <w:spacing w:after="480"/>
        <w:jc w:val="center"/>
      </w:pPr>
      <w:r>
        <w:rPr>
          <w:b/>
          <w:bCs/>
          <w:noProof/>
          <w:sz w:val="32"/>
          <w:szCs w:val="32"/>
        </w:rPr>
        <w:drawing>
          <wp:inline distT="0" distB="0" distL="0" distR="0" wp14:anchorId="0DD26005" wp14:editId="5ABA53D1">
            <wp:extent cx="1152525" cy="1152525"/>
            <wp:effectExtent l="0" t="0" r="9525" b="9525"/>
            <wp:docPr id="1" name="Рисунок 1" descr="Описание: Описание: Описание: Описание: C:\Users\User\AppData\Local\Temp\CdbDocEditor\7a29db75-abba-4628-a296-230de921ee51\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Users\User\AppData\Local\Temp\CdbDocEditor\7a29db75-abba-4628-a296-230de921ee51\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3042719" w14:textId="77777777" w:rsidR="00E27467" w:rsidRDefault="00E27467">
      <w:pPr>
        <w:spacing w:after="480"/>
        <w:jc w:val="center"/>
      </w:pPr>
      <w:r>
        <w:rPr>
          <w:b/>
          <w:bCs/>
          <w:sz w:val="32"/>
          <w:szCs w:val="32"/>
        </w:rPr>
        <w:t>НАЦИОНАЛЬНЫЙ БАНК КЫРГЫЗСКОЙ РЕСПУБЛИКИ</w:t>
      </w:r>
    </w:p>
    <w:p w14:paraId="415CBBAE" w14:textId="77777777" w:rsidR="00E27467" w:rsidRDefault="00E27467">
      <w:pPr>
        <w:spacing w:after="480"/>
        <w:jc w:val="center"/>
      </w:pPr>
      <w:r>
        <w:rPr>
          <w:b/>
          <w:bCs/>
          <w:sz w:val="32"/>
          <w:szCs w:val="32"/>
        </w:rPr>
        <w:t>ПОСТАНОВЛЕНИЕ</w:t>
      </w:r>
    </w:p>
    <w:p w14:paraId="1D98D4A2" w14:textId="77777777" w:rsidR="00E27467" w:rsidRDefault="00E27467">
      <w:pPr>
        <w:pStyle w:val="af9"/>
      </w:pPr>
      <w:r>
        <w:t>от 15 декабря 2021 года № 2021-П-12/70-3-(НПА)</w:t>
      </w:r>
    </w:p>
    <w:p w14:paraId="0B221D34" w14:textId="77777777" w:rsidR="00E27467" w:rsidRDefault="00E27467">
      <w:pPr>
        <w:pStyle w:val="a9"/>
      </w:pPr>
      <w:r>
        <w:t> О внесении изменений в некоторые нормативные правовые акты Национального банка Кыргызской Республики</w:t>
      </w:r>
    </w:p>
    <w:p w14:paraId="36C6F8E8" w14:textId="77777777" w:rsidR="00E27467" w:rsidRDefault="00E27467">
      <w:r>
        <w:t xml:space="preserve">В соответствии со статьями </w:t>
      </w:r>
      <w:hyperlink r:id="rId5" w:anchor="st_20" w:history="1">
        <w:r>
          <w:rPr>
            <w:rStyle w:val="a3"/>
          </w:rPr>
          <w:t>20</w:t>
        </w:r>
      </w:hyperlink>
      <w:r>
        <w:t xml:space="preserve"> и </w:t>
      </w:r>
      <w:hyperlink r:id="rId6" w:anchor="st_68" w:history="1">
        <w:r>
          <w:rPr>
            <w:rStyle w:val="a3"/>
          </w:rPr>
          <w:t>68</w:t>
        </w:r>
      </w:hyperlink>
      <w: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0A47ABC9" w14:textId="77777777" w:rsidR="00E27467" w:rsidRDefault="00E27467">
      <w:r>
        <w:t>1. Внести изменения в следующие постановления Правления Национального банка Кыргызской Республики (прилагаются):</w:t>
      </w:r>
    </w:p>
    <w:p w14:paraId="7A95E6C7" w14:textId="77777777" w:rsidR="00E27467" w:rsidRDefault="00E27467">
      <w:r>
        <w:t xml:space="preserve">- "Об утверждении </w:t>
      </w:r>
      <w:hyperlink r:id="rId7"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от </w:t>
      </w:r>
      <w:hyperlink r:id="rId8" w:history="1">
        <w:r>
          <w:rPr>
            <w:rStyle w:val="a3"/>
          </w:rPr>
          <w:t>21 июля 2004 года № 18/2</w:t>
        </w:r>
      </w:hyperlink>
      <w:r>
        <w:t>;</w:t>
      </w:r>
    </w:p>
    <w:p w14:paraId="63C3594D" w14:textId="77777777" w:rsidR="00E27467" w:rsidRDefault="00E27467">
      <w:r>
        <w:t xml:space="preserve">- "О некоторых нормативных правовых актах Национального банка Кыргызской Республики" от </w:t>
      </w:r>
      <w:hyperlink r:id="rId9" w:history="1">
        <w:r>
          <w:rPr>
            <w:rStyle w:val="a3"/>
          </w:rPr>
          <w:t>25 августа 2005 года № 26/5</w:t>
        </w:r>
      </w:hyperlink>
      <w:r>
        <w:t>;</w:t>
      </w:r>
    </w:p>
    <w:p w14:paraId="5845C64C" w14:textId="77777777" w:rsidR="00E27467" w:rsidRDefault="00E27467">
      <w:r>
        <w:t xml:space="preserve">- "Об утверждении </w:t>
      </w:r>
      <w:hyperlink r:id="rId10"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w:t>
      </w:r>
      <w:hyperlink r:id="rId11" w:history="1">
        <w:r>
          <w:rPr>
            <w:rStyle w:val="a3"/>
          </w:rPr>
          <w:t>28 декабря 2009 года № 51/4</w:t>
        </w:r>
      </w:hyperlink>
      <w:r>
        <w:t>;</w:t>
      </w:r>
    </w:p>
    <w:p w14:paraId="07D53DF6" w14:textId="77777777" w:rsidR="00E27467" w:rsidRDefault="00E27467">
      <w:r>
        <w:t xml:space="preserve">- "Об утверждении </w:t>
      </w:r>
      <w:hyperlink r:id="rId12" w:history="1">
        <w:r>
          <w:rPr>
            <w:rStyle w:val="a3"/>
          </w:rPr>
          <w:t>Положения</w:t>
        </w:r>
      </w:hyperlink>
      <w: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w:t>
      </w:r>
      <w:hyperlink r:id="rId13" w:history="1">
        <w:r>
          <w:rPr>
            <w:rStyle w:val="a3"/>
          </w:rPr>
          <w:t>30 марта 2011 года № 20/4</w:t>
        </w:r>
      </w:hyperlink>
      <w:r>
        <w:t>.</w:t>
      </w:r>
    </w:p>
    <w:p w14:paraId="1AB6AC82" w14:textId="77777777" w:rsidR="00E27467" w:rsidRDefault="00E27467">
      <w:r>
        <w:t>2. Настоящее постановление вступает в силу с 1 января 2022 года.</w:t>
      </w:r>
    </w:p>
    <w:p w14:paraId="6D04BC28" w14:textId="77777777" w:rsidR="00E27467" w:rsidRDefault="00E27467">
      <w:r>
        <w:t xml:space="preserve">3.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6 </w:t>
      </w:r>
      <w:hyperlink r:id="rId14" w:history="1">
        <w:r>
          <w:rPr>
            <w:rStyle w:val="a3"/>
          </w:rPr>
          <w:t>Инструкции</w:t>
        </w:r>
      </w:hyperlink>
      <w: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июля 2022 года.</w:t>
      </w:r>
    </w:p>
    <w:p w14:paraId="69B34EED" w14:textId="77777777" w:rsidR="00E27467" w:rsidRDefault="00E27467">
      <w:r>
        <w:t xml:space="preserve">4.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левеража (К2.4), предусмотренного в пункте 9 </w:t>
      </w:r>
      <w:hyperlink r:id="rId15" w:history="1">
        <w:r>
          <w:rPr>
            <w:rStyle w:val="a3"/>
          </w:rPr>
          <w:t>Инструкции</w:t>
        </w:r>
      </w:hyperlink>
      <w: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января 2023 года.</w:t>
      </w:r>
    </w:p>
    <w:p w14:paraId="1EE7D8CE" w14:textId="77777777" w:rsidR="00E27467" w:rsidRDefault="00E27467">
      <w:r>
        <w:t>5. Установить для банков, осуществляющих операции в соответствии с исламскими принципами банковского дела и финансирования, соблюдение значений:</w:t>
      </w:r>
    </w:p>
    <w:p w14:paraId="3F75103B" w14:textId="77777777" w:rsidR="00E27467" w:rsidRDefault="00E27467">
      <w:r>
        <w:t>1) коэффициента достаточности (адекватности) капитала первого уровня (К2.2),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14:paraId="08FC8685" w14:textId="77777777" w:rsidR="00E27467" w:rsidRDefault="00E27467">
      <w:r>
        <w:t>- с 1 января 2023 года - не менее 6,5%;</w:t>
      </w:r>
    </w:p>
    <w:p w14:paraId="5AC1630C" w14:textId="77777777" w:rsidR="00E27467" w:rsidRDefault="00E27467">
      <w:r>
        <w:t>- с 1 января 2024 года - не менее 7,5%;</w:t>
      </w:r>
    </w:p>
    <w:p w14:paraId="4801AF2E" w14:textId="77777777" w:rsidR="00E27467" w:rsidRDefault="00E27467">
      <w:r>
        <w:t>2) коэффициента достаточности (адекватности) Базового капитала первого уровня (К2.3),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14:paraId="03AA602A" w14:textId="77777777" w:rsidR="00E27467" w:rsidRDefault="00E27467">
      <w:r>
        <w:t>- с 1 января 2023 года - не менее 5%;</w:t>
      </w:r>
    </w:p>
    <w:p w14:paraId="3A37E6AD" w14:textId="77777777" w:rsidR="00E27467" w:rsidRDefault="00E27467">
      <w:r>
        <w:t>- с 1 января 2024 года - не менее 6%.</w:t>
      </w:r>
    </w:p>
    <w:p w14:paraId="0D995643" w14:textId="77777777" w:rsidR="00E27467" w:rsidRDefault="00E27467">
      <w:r>
        <w:t>6. Установить для системно-значимых банков, осуществляющих операции в соответствии с исламскими принципами банковского дела и финансирования, соблюдение значений:</w:t>
      </w:r>
    </w:p>
    <w:p w14:paraId="4E8F12E5" w14:textId="77777777" w:rsidR="00E27467" w:rsidRDefault="00E27467">
      <w:r>
        <w:t>1) коэффициента достаточности (адекватности) суммарного капитала (К2.1),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14:paraId="61D4AAC3" w14:textId="77777777" w:rsidR="00E27467" w:rsidRDefault="00E27467">
      <w:r>
        <w:t>- с 1 января 2023 года - не менее 12,5%;</w:t>
      </w:r>
    </w:p>
    <w:p w14:paraId="36A7F74C" w14:textId="77777777" w:rsidR="00E27467" w:rsidRDefault="00E27467">
      <w:r>
        <w:t>- с 1 января 2024 года - не менее 14%;</w:t>
      </w:r>
    </w:p>
    <w:p w14:paraId="64C6ED22" w14:textId="77777777" w:rsidR="00E27467" w:rsidRDefault="00E27467">
      <w:r>
        <w:t>2) коэффициента достаточности (адекватности) капитала первого уровня (К2.2),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14:paraId="3E8418FA" w14:textId="77777777" w:rsidR="00E27467" w:rsidRDefault="00E27467">
      <w:r>
        <w:t>- с 1 января 2023 года - не менее 7,5%;</w:t>
      </w:r>
    </w:p>
    <w:p w14:paraId="6CBF10AD" w14:textId="77777777" w:rsidR="00E27467" w:rsidRDefault="00E27467">
      <w:r>
        <w:t>- с 1 января 2024 года - не менее 9,5%;</w:t>
      </w:r>
    </w:p>
    <w:p w14:paraId="78EF9F3A" w14:textId="77777777" w:rsidR="00E27467" w:rsidRDefault="00E27467">
      <w:r>
        <w:t xml:space="preserve">3) коэффициента достаточности (адекватности) Базового </w:t>
      </w:r>
      <w:r>
        <w:t>капитала первого уровня (К2.3),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14:paraId="1BBC60F2" w14:textId="77777777" w:rsidR="00E27467" w:rsidRDefault="00E27467">
      <w:r>
        <w:t>- с 1 января 2023 года - не менее 6%;</w:t>
      </w:r>
    </w:p>
    <w:p w14:paraId="24DFD48B" w14:textId="77777777" w:rsidR="00E27467" w:rsidRDefault="00E27467">
      <w:r>
        <w:t>- с 1 января 2024 года - не менее 8%.</w:t>
      </w:r>
    </w:p>
    <w:p w14:paraId="39E9ADEA" w14:textId="77777777" w:rsidR="00E27467" w:rsidRDefault="00E27467">
      <w:r>
        <w:t xml:space="preserve">7. Установить для банков, осуществляющих операции в соответствии с исламскими принципами банковского дела и финансирования, срок действия подпункта 2 пункта 19-1 </w:t>
      </w:r>
      <w:hyperlink r:id="rId16" w:history="1">
        <w:r>
          <w:rPr>
            <w:rStyle w:val="a3"/>
          </w:rPr>
          <w:t>Инструкции</w:t>
        </w:r>
      </w:hyperlink>
      <w: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в части, касающейся исключения нематериальных активов, связанных с техническими и программными продуктами, до января 2024 года.</w:t>
      </w:r>
    </w:p>
    <w:p w14:paraId="54C1C68B" w14:textId="77777777" w:rsidR="00E27467" w:rsidRDefault="00E27467">
      <w:r>
        <w:t>8. Юридическому управлению:</w:t>
      </w:r>
    </w:p>
    <w:p w14:paraId="28EAA8DA" w14:textId="77777777" w:rsidR="00E27467" w:rsidRDefault="00E27467">
      <w:r>
        <w:t>- опубликовать настоящее постановление на официальном интернет-сайте Национального банка Кыргызской Республики;</w:t>
      </w:r>
    </w:p>
    <w:p w14:paraId="4D5C6B51" w14:textId="77777777" w:rsidR="00E27467" w:rsidRDefault="00E27467">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6D8DDE23" w14:textId="77777777" w:rsidR="00E27467" w:rsidRDefault="00E27467">
      <w:r>
        <w:t>9.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представительства Национального банка в Баткенской области.</w:t>
      </w:r>
    </w:p>
    <w:p w14:paraId="768FCB24" w14:textId="77777777" w:rsidR="00E27467" w:rsidRDefault="00E27467">
      <w:r>
        <w:t>10.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0571099C" w14:textId="77777777" w:rsidR="00E27467" w:rsidRDefault="00E27467">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4677"/>
        <w:gridCol w:w="4678"/>
      </w:tblGrid>
      <w:tr w:rsidR="00000000" w14:paraId="753A12B6" w14:textId="77777777">
        <w:tc>
          <w:tcPr>
            <w:tcW w:w="2500" w:type="pct"/>
            <w:tcMar>
              <w:top w:w="0" w:type="dxa"/>
              <w:left w:w="108" w:type="dxa"/>
              <w:bottom w:w="0" w:type="dxa"/>
              <w:right w:w="108" w:type="dxa"/>
            </w:tcMar>
            <w:hideMark/>
          </w:tcPr>
          <w:p w14:paraId="5C8A5DF1" w14:textId="77777777" w:rsidR="00E27467" w:rsidRDefault="00E27467">
            <w:r>
              <w:rPr>
                <w:b/>
                <w:bCs/>
              </w:rPr>
              <w:t>Председатель</w:t>
            </w:r>
          </w:p>
        </w:tc>
        <w:tc>
          <w:tcPr>
            <w:tcW w:w="2500" w:type="pct"/>
            <w:tcMar>
              <w:top w:w="0" w:type="dxa"/>
              <w:left w:w="108" w:type="dxa"/>
              <w:bottom w:w="0" w:type="dxa"/>
              <w:right w:w="108" w:type="dxa"/>
            </w:tcMar>
            <w:hideMark/>
          </w:tcPr>
          <w:p w14:paraId="4342D033" w14:textId="77777777" w:rsidR="00E27467" w:rsidRDefault="00E27467">
            <w:pPr>
              <w:jc w:val="right"/>
            </w:pPr>
            <w:r>
              <w:rPr>
                <w:b/>
                <w:bCs/>
              </w:rPr>
              <w:t>К. Боконтаев</w:t>
            </w:r>
          </w:p>
        </w:tc>
      </w:tr>
    </w:tbl>
    <w:p w14:paraId="4FECB652" w14:textId="77777777" w:rsidR="00E27467" w:rsidRDefault="00E27467">
      <w:r>
        <w:t> </w:t>
      </w:r>
    </w:p>
    <w:p w14:paraId="471B3856" w14:textId="77777777" w:rsidR="00E27467" w:rsidRDefault="00E27467">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BB73855" w14:textId="77777777">
        <w:tc>
          <w:tcPr>
            <w:tcW w:w="1750" w:type="pct"/>
            <w:tcMar>
              <w:top w:w="0" w:type="dxa"/>
              <w:left w:w="108" w:type="dxa"/>
              <w:bottom w:w="0" w:type="dxa"/>
              <w:right w:w="108" w:type="dxa"/>
            </w:tcMar>
            <w:hideMark/>
          </w:tcPr>
          <w:p w14:paraId="7A4D1F31" w14:textId="77777777" w:rsidR="00E27467" w:rsidRDefault="00E27467">
            <w:pPr>
              <w:spacing w:after="60" w:line="276" w:lineRule="auto"/>
            </w:pPr>
            <w:r>
              <w:t> </w:t>
            </w:r>
          </w:p>
        </w:tc>
        <w:tc>
          <w:tcPr>
            <w:tcW w:w="1500" w:type="pct"/>
            <w:tcMar>
              <w:top w:w="0" w:type="dxa"/>
              <w:left w:w="108" w:type="dxa"/>
              <w:bottom w:w="0" w:type="dxa"/>
              <w:right w:w="108" w:type="dxa"/>
            </w:tcMar>
            <w:hideMark/>
          </w:tcPr>
          <w:p w14:paraId="7BB2A6D7" w14:textId="77777777" w:rsidR="00E27467" w:rsidRDefault="00E27467">
            <w:pPr>
              <w:spacing w:after="60" w:line="276" w:lineRule="auto"/>
            </w:pPr>
            <w:r>
              <w:t> </w:t>
            </w:r>
          </w:p>
        </w:tc>
        <w:tc>
          <w:tcPr>
            <w:tcW w:w="1750" w:type="pct"/>
            <w:tcMar>
              <w:top w:w="0" w:type="dxa"/>
              <w:left w:w="108" w:type="dxa"/>
              <w:bottom w:w="0" w:type="dxa"/>
              <w:right w:w="108" w:type="dxa"/>
            </w:tcMar>
            <w:hideMark/>
          </w:tcPr>
          <w:p w14:paraId="0FB772AE" w14:textId="77777777" w:rsidR="00E27467" w:rsidRDefault="00E27467">
            <w:pPr>
              <w:spacing w:after="60" w:line="276" w:lineRule="auto"/>
              <w:jc w:val="center"/>
            </w:pPr>
            <w:bookmarkStart w:id="0" w:name="pr"/>
            <w:r>
              <w:rPr>
                <w:sz w:val="22"/>
                <w:szCs w:val="22"/>
              </w:rPr>
              <w:t>Приложение</w:t>
            </w:r>
            <w:bookmarkEnd w:id="0"/>
            <w:r>
              <w:rPr>
                <w:sz w:val="20"/>
                <w:szCs w:val="20"/>
              </w:rPr>
              <w:br/>
            </w:r>
            <w:r>
              <w:rPr>
                <w:sz w:val="22"/>
                <w:szCs w:val="22"/>
              </w:rPr>
              <w:t>к постановлению Правления Национального банка Кыргызской Республики</w:t>
            </w:r>
            <w:r>
              <w:rPr>
                <w:sz w:val="22"/>
                <w:szCs w:val="22"/>
              </w:rPr>
              <w:br/>
              <w:t>от 15 декабря 2021 года № 2021-П-12/70-3-(НПА)</w:t>
            </w:r>
          </w:p>
        </w:tc>
      </w:tr>
    </w:tbl>
    <w:p w14:paraId="0EF8D46C" w14:textId="77777777" w:rsidR="00E27467" w:rsidRDefault="00E27467">
      <w:pPr>
        <w:pStyle w:val="a9"/>
      </w:pPr>
      <w:r>
        <w:t>ИЗМЕНЕНИЯ</w:t>
      </w:r>
      <w:r>
        <w:br/>
        <w:t>в некоторые нормативные правовые акты Национального банка Кыргызской Республики</w:t>
      </w:r>
    </w:p>
    <w:p w14:paraId="7AF9E7E8" w14:textId="77777777" w:rsidR="00E27467" w:rsidRDefault="00E27467">
      <w:r>
        <w:t xml:space="preserve">1. Внести в </w:t>
      </w:r>
      <w:hyperlink r:id="rId17" w:history="1">
        <w:r>
          <w:rPr>
            <w:rStyle w:val="a3"/>
          </w:rPr>
          <w:t>постановление</w:t>
        </w:r>
      </w:hyperlink>
      <w:r>
        <w:t xml:space="preserve"> Правления Национального банка Кыргызской Республики "Об утверждении </w:t>
      </w:r>
      <w:hyperlink r:id="rId18"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14:paraId="6042A3B8" w14:textId="77777777" w:rsidR="00E27467" w:rsidRDefault="00E27467">
      <w:r>
        <w:t xml:space="preserve">в </w:t>
      </w:r>
      <w:hyperlink r:id="rId19" w:history="1">
        <w:r>
          <w:rPr>
            <w:rStyle w:val="a3"/>
          </w:rPr>
          <w:t>Инструкции</w:t>
        </w:r>
      </w:hyperlink>
      <w: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20" w:history="1">
        <w:r>
          <w:rPr>
            <w:rStyle w:val="a3"/>
          </w:rPr>
          <w:t>постановлением</w:t>
        </w:r>
      </w:hyperlink>
      <w:r>
        <w:t>:</w:t>
      </w:r>
    </w:p>
    <w:p w14:paraId="778FAE2B" w14:textId="77777777" w:rsidR="00E27467" w:rsidRDefault="00E27467">
      <w:r>
        <w:t xml:space="preserve">- в </w:t>
      </w:r>
      <w:hyperlink r:id="rId21" w:anchor="pr1" w:history="1">
        <w:r>
          <w:rPr>
            <w:rStyle w:val="a3"/>
          </w:rPr>
          <w:t>Приложении</w:t>
        </w:r>
      </w:hyperlink>
      <w:r>
        <w:t xml:space="preserve"> к Инструкции:</w:t>
      </w:r>
    </w:p>
    <w:p w14:paraId="5E19B024" w14:textId="77777777" w:rsidR="00E27467" w:rsidRDefault="00E27467">
      <w:r>
        <w:t>в разделе "Забалансовые обязательства" статью 595 изложить в следующей редакции:</w:t>
      </w:r>
    </w:p>
    <w:p w14:paraId="1A872D1F" w14:textId="77777777" w:rsidR="00E27467" w:rsidRDefault="00E27467">
      <w:pPr>
        <w:spacing w:line="276" w:lineRule="auto"/>
      </w:pPr>
      <w:r>
        <w:rPr>
          <w:sz w:val="20"/>
          <w:szCs w:val="20"/>
        </w:rPr>
        <w:t>"</w:t>
      </w:r>
    </w:p>
    <w:tbl>
      <w:tblPr>
        <w:tblW w:w="5000" w:type="pct"/>
        <w:tblCellMar>
          <w:left w:w="0" w:type="dxa"/>
          <w:right w:w="0" w:type="dxa"/>
        </w:tblCellMar>
        <w:tblLook w:val="04A0" w:firstRow="1" w:lastRow="0" w:firstColumn="1" w:lastColumn="0" w:noHBand="0" w:noVBand="1"/>
      </w:tblPr>
      <w:tblGrid>
        <w:gridCol w:w="617"/>
        <w:gridCol w:w="5697"/>
        <w:gridCol w:w="747"/>
        <w:gridCol w:w="697"/>
        <w:gridCol w:w="830"/>
        <w:gridCol w:w="747"/>
      </w:tblGrid>
      <w:tr w:rsidR="00000000" w14:paraId="4D89559A" w14:textId="77777777">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DAC225" w14:textId="77777777" w:rsidR="00E27467" w:rsidRDefault="00E27467">
            <w:pPr>
              <w:ind w:firstLine="0"/>
            </w:pPr>
            <w:r>
              <w:t>595</w:t>
            </w:r>
          </w:p>
        </w:tc>
        <w:tc>
          <w:tcPr>
            <w:tcW w:w="33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56F503" w14:textId="77777777" w:rsidR="00E27467" w:rsidRDefault="00E27467">
            <w:r>
              <w:t xml:space="preserve">Обязательства, по которым банк имеет право безусловного </w:t>
            </w:r>
            <w:r>
              <w:t xml:space="preserve">отзыва/аннулирования в любое время без предварительного уведомления клиента </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023953" w14:textId="77777777" w:rsidR="00E27467" w:rsidRDefault="00E27467">
            <w:r>
              <w:t>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5DF8B2" w14:textId="77777777" w:rsidR="00E27467" w:rsidRDefault="00E27467">
            <w:pPr>
              <w:ind w:firstLine="0"/>
            </w:pPr>
            <w:r>
              <w:t>10%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AB2CE" w14:textId="77777777" w:rsidR="00E27467" w:rsidRDefault="00E27467">
            <w:pPr>
              <w:ind w:firstLine="0"/>
            </w:pPr>
            <w:r>
              <w:t>100%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4A897D" w14:textId="77777777" w:rsidR="00E27467" w:rsidRDefault="00E27467">
            <w:r>
              <w:t>0</w:t>
            </w:r>
          </w:p>
        </w:tc>
      </w:tr>
    </w:tbl>
    <w:p w14:paraId="28A5E2F1" w14:textId="77777777" w:rsidR="00E27467" w:rsidRDefault="00E27467">
      <w:r>
        <w:t>".</w:t>
      </w:r>
    </w:p>
    <w:p w14:paraId="7F0003E6" w14:textId="77777777" w:rsidR="00E27467" w:rsidRDefault="00E27467">
      <w:r>
        <w:t xml:space="preserve">2. Внести в </w:t>
      </w:r>
      <w:hyperlink r:id="rId22"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14:paraId="3EA29247" w14:textId="77777777" w:rsidR="00E27467" w:rsidRDefault="00E27467">
      <w:r>
        <w:t xml:space="preserve">в </w:t>
      </w:r>
      <w:hyperlink r:id="rId23" w:history="1">
        <w:r>
          <w:rPr>
            <w:rStyle w:val="a3"/>
          </w:rPr>
          <w:t>Положении</w:t>
        </w:r>
      </w:hyperlink>
      <w:r>
        <w:t xml:space="preserve"> "О периодическом регулятивном банковском отчете", утвержденном вышеуказанным </w:t>
      </w:r>
      <w:hyperlink r:id="rId24" w:history="1">
        <w:r>
          <w:rPr>
            <w:rStyle w:val="a3"/>
          </w:rPr>
          <w:t>постановлением</w:t>
        </w:r>
      </w:hyperlink>
      <w:r>
        <w:t>:</w:t>
      </w:r>
    </w:p>
    <w:p w14:paraId="7DD29437" w14:textId="77777777" w:rsidR="00E27467" w:rsidRDefault="00E27467">
      <w:r>
        <w:t xml:space="preserve">- в </w:t>
      </w:r>
      <w:hyperlink r:id="rId25" w:anchor="pr2" w:history="1">
        <w:r>
          <w:rPr>
            <w:rStyle w:val="a3"/>
          </w:rPr>
          <w:t>Приложении 2</w:t>
        </w:r>
      </w:hyperlink>
      <w:r>
        <w:t>:</w:t>
      </w:r>
    </w:p>
    <w:p w14:paraId="128D0DCD" w14:textId="77777777" w:rsidR="00E27467" w:rsidRDefault="00E27467">
      <w:r>
        <w:t>в разделе 15.5 "Забалансовые обязательства" статью 595 изложить в следующей редакции:</w:t>
      </w:r>
    </w:p>
    <w:p w14:paraId="485722DA" w14:textId="77777777" w:rsidR="00E27467" w:rsidRDefault="00E27467">
      <w:r>
        <w:t>"</w:t>
      </w:r>
    </w:p>
    <w:tbl>
      <w:tblPr>
        <w:tblW w:w="5000" w:type="pct"/>
        <w:tblCellMar>
          <w:left w:w="0" w:type="dxa"/>
          <w:right w:w="0" w:type="dxa"/>
        </w:tblCellMar>
        <w:tblLook w:val="04A0" w:firstRow="1" w:lastRow="0" w:firstColumn="1" w:lastColumn="0" w:noHBand="0" w:noVBand="1"/>
      </w:tblPr>
      <w:tblGrid>
        <w:gridCol w:w="617"/>
        <w:gridCol w:w="5697"/>
        <w:gridCol w:w="747"/>
        <w:gridCol w:w="697"/>
        <w:gridCol w:w="830"/>
        <w:gridCol w:w="747"/>
      </w:tblGrid>
      <w:tr w:rsidR="00000000" w14:paraId="5C46487E" w14:textId="77777777">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E0D392" w14:textId="77777777" w:rsidR="00E27467" w:rsidRDefault="00E27467">
            <w:pPr>
              <w:ind w:firstLine="0"/>
            </w:pPr>
            <w:r>
              <w:t>595</w:t>
            </w:r>
          </w:p>
        </w:tc>
        <w:tc>
          <w:tcPr>
            <w:tcW w:w="33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161BB" w14:textId="77777777" w:rsidR="00E27467" w:rsidRDefault="00E27467">
            <w:r>
              <w:t xml:space="preserve">Обязательства, по которым банк имеет право безусловного отзыва/аннулирования в любое время без предварительного уведомления клиента </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AF06AB" w14:textId="77777777" w:rsidR="00E27467" w:rsidRDefault="00E27467">
            <w:r>
              <w:t>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FAFC0" w14:textId="77777777" w:rsidR="00E27467" w:rsidRDefault="00E27467">
            <w:pPr>
              <w:ind w:firstLine="0"/>
            </w:pPr>
            <w:r>
              <w:t>10%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64C97" w14:textId="77777777" w:rsidR="00E27467" w:rsidRDefault="00E27467">
            <w:pPr>
              <w:ind w:firstLine="0"/>
            </w:pPr>
            <w:r>
              <w:t>100%</w:t>
            </w:r>
          </w:p>
        </w:tc>
        <w:tc>
          <w:tcPr>
            <w:tcW w:w="3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550FA6" w14:textId="77777777" w:rsidR="00E27467" w:rsidRDefault="00E27467">
            <w:r>
              <w:t>0</w:t>
            </w:r>
          </w:p>
        </w:tc>
      </w:tr>
    </w:tbl>
    <w:p w14:paraId="0F57E6EA" w14:textId="77777777" w:rsidR="00E27467" w:rsidRDefault="00E27467">
      <w:r>
        <w:t>";</w:t>
      </w:r>
    </w:p>
    <w:p w14:paraId="3A424A04" w14:textId="77777777" w:rsidR="00E27467" w:rsidRDefault="00E27467">
      <w:r>
        <w:t>в подразделе 15.Г "Забалансовые обязательства банка в рамках "исламского окна" статью 510 изложить в следующей редакции:</w:t>
      </w:r>
    </w:p>
    <w:p w14:paraId="1C1E5F56" w14:textId="77777777" w:rsidR="00E27467" w:rsidRDefault="00E27467">
      <w:r>
        <w:t>"</w:t>
      </w:r>
    </w:p>
    <w:tbl>
      <w:tblPr>
        <w:tblW w:w="5000" w:type="pct"/>
        <w:tblCellMar>
          <w:left w:w="0" w:type="dxa"/>
          <w:right w:w="0" w:type="dxa"/>
        </w:tblCellMar>
        <w:tblLook w:val="04A0" w:firstRow="1" w:lastRow="0" w:firstColumn="1" w:lastColumn="0" w:noHBand="0" w:noVBand="1"/>
      </w:tblPr>
      <w:tblGrid>
        <w:gridCol w:w="617"/>
        <w:gridCol w:w="5697"/>
        <w:gridCol w:w="747"/>
        <w:gridCol w:w="697"/>
        <w:gridCol w:w="830"/>
        <w:gridCol w:w="747"/>
      </w:tblGrid>
      <w:tr w:rsidR="00000000" w14:paraId="7773D540" w14:textId="77777777">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3C1E96" w14:textId="77777777" w:rsidR="00E27467" w:rsidRDefault="00E27467">
            <w:pPr>
              <w:ind w:firstLine="0"/>
            </w:pPr>
            <w:r>
              <w:t>510</w:t>
            </w:r>
          </w:p>
        </w:tc>
        <w:tc>
          <w:tcPr>
            <w:tcW w:w="32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E511D" w14:textId="77777777" w:rsidR="00E27467" w:rsidRDefault="00E27467">
            <w:r>
              <w:t xml:space="preserve">Обязательства, по которым банк имеет право безусловного отзыва/аннулирования в любое время без предварительного уведомления клиента </w:t>
            </w:r>
          </w:p>
        </w:tc>
        <w:tc>
          <w:tcPr>
            <w:tcW w:w="3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2A793D" w14:textId="77777777" w:rsidR="00E27467" w:rsidRDefault="00E27467">
            <w:r>
              <w:t>0</w:t>
            </w:r>
          </w:p>
        </w:tc>
        <w:tc>
          <w:tcPr>
            <w:tcW w:w="3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79D960" w14:textId="77777777" w:rsidR="00E27467" w:rsidRDefault="00E27467">
            <w:pPr>
              <w:ind w:firstLine="0"/>
            </w:pPr>
            <w:r>
              <w:t>10%</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9504E7" w14:textId="77777777" w:rsidR="00E27467" w:rsidRDefault="00E27467">
            <w:pPr>
              <w:ind w:firstLine="0"/>
            </w:pPr>
            <w:r>
              <w:t>100%</w:t>
            </w:r>
          </w:p>
        </w:tc>
        <w:tc>
          <w:tcPr>
            <w:tcW w:w="3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9E145" w14:textId="77777777" w:rsidR="00E27467" w:rsidRDefault="00E27467">
            <w:r>
              <w:t>0</w:t>
            </w:r>
          </w:p>
        </w:tc>
      </w:tr>
    </w:tbl>
    <w:p w14:paraId="31C8F981" w14:textId="77777777" w:rsidR="00E27467" w:rsidRDefault="00E27467">
      <w:r>
        <w:t>".</w:t>
      </w:r>
    </w:p>
    <w:p w14:paraId="06188A15" w14:textId="77777777" w:rsidR="00E27467" w:rsidRDefault="00E27467">
      <w:r>
        <w:t xml:space="preserve">3. Внести в </w:t>
      </w:r>
      <w:hyperlink r:id="rId26" w:history="1">
        <w:r>
          <w:rPr>
            <w:rStyle w:val="a3"/>
          </w:rPr>
          <w:t>постановление</w:t>
        </w:r>
      </w:hyperlink>
      <w:r>
        <w:t xml:space="preserve"> Правления Национального банка Кыргызской Республики "Об утверждении </w:t>
      </w:r>
      <w:hyperlink r:id="rId27"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изменения:</w:t>
      </w:r>
    </w:p>
    <w:p w14:paraId="7675EE4A" w14:textId="77777777" w:rsidR="00E27467" w:rsidRDefault="00E27467">
      <w:r>
        <w:t xml:space="preserve">в </w:t>
      </w:r>
      <w:hyperlink r:id="rId28"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r:id="rId29" w:history="1">
        <w:r>
          <w:rPr>
            <w:rStyle w:val="a3"/>
          </w:rPr>
          <w:t>постановлением</w:t>
        </w:r>
      </w:hyperlink>
      <w:r>
        <w:t>:</w:t>
      </w:r>
    </w:p>
    <w:p w14:paraId="25438299" w14:textId="77777777" w:rsidR="00E27467" w:rsidRDefault="00E27467">
      <w:r>
        <w:t>- подпункт "б" пункта 5 изложить в следующей редакции:</w:t>
      </w:r>
    </w:p>
    <w:p w14:paraId="29F5E8D9" w14:textId="77777777" w:rsidR="00E27467" w:rsidRDefault="00E27467">
      <w:r>
        <w:t>"б) собственный (регулятивный) капитал является капиталом первого уровня.";</w:t>
      </w:r>
    </w:p>
    <w:p w14:paraId="59F28853" w14:textId="77777777" w:rsidR="00E27467" w:rsidRDefault="00E27467">
      <w:r>
        <w:t>- пункт 6 изложить в следующей редакции:</w:t>
      </w:r>
    </w:p>
    <w:p w14:paraId="4864BA88" w14:textId="77777777" w:rsidR="00E27467" w:rsidRDefault="00E27467">
      <w:r>
        <w:t>"6. Коэффициенты достаточности (адекватности) капитала исламского банка, основанные на взвешивании по степени риска балансовых активов, размещенных в соответствии с исламскими принципами банковского дела и финансирования (далее - активы), и забалансовых обязательств, принятых банком в соответствии с исламскими принципами банковского дела и финансирования (далее - забалансовые обязательства):</w:t>
      </w:r>
    </w:p>
    <w:p w14:paraId="5B54E033" w14:textId="77777777" w:rsidR="00E27467" w:rsidRDefault="00E27467">
      <w:r>
        <w:t>а) коэффициент достаточности (адекватности) суммарного капитала (К2.1) определяется по формуле:</w:t>
      </w:r>
    </w:p>
    <w:p w14:paraId="6229FAD6" w14:textId="77777777" w:rsidR="00E27467" w:rsidRDefault="00E27467">
      <w:r>
        <w:t> </w:t>
      </w:r>
    </w:p>
    <w:p w14:paraId="7F88DCAC" w14:textId="77777777" w:rsidR="00E27467" w:rsidRDefault="00E27467">
      <w:r>
        <w:t>К2.1 = (ЧСК / ((ЧРА - ЧРАм) + П * Кор)) * 100%,</w:t>
      </w:r>
    </w:p>
    <w:p w14:paraId="4086B921" w14:textId="77777777" w:rsidR="00E27467" w:rsidRDefault="00E27467">
      <w:r>
        <w:t> </w:t>
      </w:r>
    </w:p>
    <w:p w14:paraId="0B791091" w14:textId="77777777" w:rsidR="00E27467" w:rsidRDefault="00E27467">
      <w:r>
        <w:t>где:</w:t>
      </w:r>
    </w:p>
    <w:p w14:paraId="3E7D3B88" w14:textId="77777777" w:rsidR="00E27467" w:rsidRDefault="00E27467">
      <w:r>
        <w:t xml:space="preserve">ЧСК - чистый Суммарный капитал, который определяется как </w:t>
      </w:r>
      <w:r>
        <w:t>сумма капитала первого уровня и капитала второго уровня.</w:t>
      </w:r>
    </w:p>
    <w:p w14:paraId="6561945D" w14:textId="77777777" w:rsidR="00E27467" w:rsidRDefault="00E27467">
      <w:r>
        <w:t>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14:paraId="6B85AA52" w14:textId="77777777" w:rsidR="00E27467" w:rsidRDefault="00E27467">
      <w:r>
        <w:t>ЧРАм - сумма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 потенциальных потерь и убытков.</w:t>
      </w:r>
    </w:p>
    <w:p w14:paraId="01E3F345" w14:textId="77777777" w:rsidR="00E27467" w:rsidRDefault="00E27467">
      <w:r>
        <w:t>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14:paraId="20F84BB3" w14:textId="77777777" w:rsidR="00E27467" w:rsidRDefault="00E27467">
      <w:r>
        <w:t>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14:paraId="707CDD41" w14:textId="77777777" w:rsidR="00E27467" w:rsidRDefault="00E27467">
      <w:r>
        <w:t>б) коэффициент достаточности (адекватности) капитала первого уровня (К2.2) определяется по формуле:</w:t>
      </w:r>
    </w:p>
    <w:p w14:paraId="0141058C" w14:textId="77777777" w:rsidR="00E27467" w:rsidRDefault="00E27467">
      <w:r>
        <w:t> </w:t>
      </w:r>
    </w:p>
    <w:p w14:paraId="367E73F2" w14:textId="77777777" w:rsidR="00E27467" w:rsidRDefault="00E27467">
      <w:r>
        <w:t>К2.2 = (КПУ / (ЧРА - ЧРАм)) * 100%,</w:t>
      </w:r>
    </w:p>
    <w:p w14:paraId="2C32EB93" w14:textId="77777777" w:rsidR="00E27467" w:rsidRDefault="00E27467">
      <w:r>
        <w:t> </w:t>
      </w:r>
    </w:p>
    <w:p w14:paraId="3884317B" w14:textId="77777777" w:rsidR="00E27467" w:rsidRDefault="00E27467">
      <w:r>
        <w:t>где:</w:t>
      </w:r>
    </w:p>
    <w:p w14:paraId="426B15AC" w14:textId="77777777" w:rsidR="00E27467" w:rsidRDefault="00E27467">
      <w:r>
        <w:t>КПУ - капитал первого уровня, который определяется согласно пункту 15 настоящей инструкции.</w:t>
      </w:r>
    </w:p>
    <w:p w14:paraId="212B4718" w14:textId="77777777" w:rsidR="00E27467" w:rsidRDefault="00E27467">
      <w:r>
        <w:t>в) коэффициент достаточности (адекватности) Базового капитала первого уровня (К2.3) определяется по формуле:</w:t>
      </w:r>
    </w:p>
    <w:p w14:paraId="145334DE" w14:textId="77777777" w:rsidR="00E27467" w:rsidRDefault="00E27467">
      <w:r>
        <w:t> </w:t>
      </w:r>
    </w:p>
    <w:p w14:paraId="571FF79F" w14:textId="77777777" w:rsidR="00E27467" w:rsidRDefault="00E27467">
      <w:r>
        <w:t>К2.3 = (БКПУ / (ЧРА - ЧРАм)) * 100%,</w:t>
      </w:r>
    </w:p>
    <w:p w14:paraId="006B79D7" w14:textId="77777777" w:rsidR="00E27467" w:rsidRDefault="00E27467">
      <w:r>
        <w:t> </w:t>
      </w:r>
    </w:p>
    <w:p w14:paraId="362DCFE0" w14:textId="77777777" w:rsidR="00E27467" w:rsidRDefault="00E27467">
      <w:r>
        <w:t>где:</w:t>
      </w:r>
    </w:p>
    <w:p w14:paraId="168C82A5" w14:textId="77777777" w:rsidR="00E27467" w:rsidRDefault="00E27467">
      <w:r>
        <w:t>БКПУ - Базовый капитал первого уровня.</w:t>
      </w:r>
    </w:p>
    <w:p w14:paraId="277CB0B6" w14:textId="77777777" w:rsidR="00E27467" w:rsidRDefault="00E27467">
      <w:r>
        <w:t>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14:paraId="7593F581" w14:textId="77777777" w:rsidR="00E27467" w:rsidRDefault="00E27467">
      <w:r>
        <w:t>- пункт 9 изложить в следующей редакции:</w:t>
      </w:r>
    </w:p>
    <w:p w14:paraId="483E4954" w14:textId="77777777" w:rsidR="00E27467" w:rsidRDefault="00E27467">
      <w:r>
        <w:t>"9. Левераж (К2.4) определяется по формуле:</w:t>
      </w:r>
    </w:p>
    <w:p w14:paraId="188FF1E9" w14:textId="77777777" w:rsidR="00E27467" w:rsidRDefault="00E27467">
      <w:r>
        <w:t> </w:t>
      </w:r>
    </w:p>
    <w:p w14:paraId="65403BAD" w14:textId="77777777" w:rsidR="00E27467" w:rsidRDefault="00E27467">
      <w:r>
        <w:t>К2.4 = (КПУ / (СА + ЗО)) * 100%,</w:t>
      </w:r>
    </w:p>
    <w:p w14:paraId="6C3E595A" w14:textId="77777777" w:rsidR="00E27467" w:rsidRDefault="00E27467">
      <w:r>
        <w:t> </w:t>
      </w:r>
    </w:p>
    <w:p w14:paraId="2EF6B50D" w14:textId="77777777" w:rsidR="00E27467" w:rsidRDefault="00E27467">
      <w:r>
        <w:t>где:</w:t>
      </w:r>
    </w:p>
    <w:p w14:paraId="498C882B" w14:textId="77777777" w:rsidR="00E27467" w:rsidRDefault="00E27467">
      <w:r>
        <w:t>СА - суммарные активы банка за минусом нематериальных активов и специальных резервов на покрытие потенциальных потерь и убытков;</w:t>
      </w:r>
    </w:p>
    <w:p w14:paraId="2F50A84C" w14:textId="77777777" w:rsidR="00E27467" w:rsidRDefault="00E27467">
      <w:r>
        <w:t>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w:t>
      </w:r>
      <w:r>
        <w:t>ной конверсии) в пределах суммы взвешенных забалансовых обязательств.";</w:t>
      </w:r>
    </w:p>
    <w:p w14:paraId="44553ACF" w14:textId="77777777" w:rsidR="00E27467" w:rsidRDefault="00E27467">
      <w:r>
        <w:t>- пункт 9-1 изложить в следующей редакции:</w:t>
      </w:r>
    </w:p>
    <w:p w14:paraId="14BDF0D1" w14:textId="77777777" w:rsidR="00E27467" w:rsidRDefault="00E27467">
      <w:r>
        <w:t>"9.1.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как отношение чистого Суммарного капитала к сумме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w:t>
      </w:r>
      <w:r>
        <w:t xml:space="preserve"> потенциальных потерь и убытков. Значение индекса "буфер капитала" банков устанавливается Комитетом по надзору Национального банка.";</w:t>
      </w:r>
    </w:p>
    <w:p w14:paraId="55CC3EB1" w14:textId="77777777" w:rsidR="00E27467" w:rsidRDefault="00E27467">
      <w:r>
        <w:t>- пункт 19.1 изложить в следующей редакции:</w:t>
      </w:r>
    </w:p>
    <w:p w14:paraId="178DF20E" w14:textId="77777777" w:rsidR="00E27467" w:rsidRDefault="00E27467">
      <w:r>
        <w:t xml:space="preserve">"19.1. До расчета коэффициентов достаточности (адекватности) </w:t>
      </w:r>
      <w:r>
        <w:t>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14:paraId="3B8BD030" w14:textId="77777777" w:rsidR="00E27467" w:rsidRDefault="00E27467">
      <w:r>
        <w:t>1) убытки за текущий год;</w:t>
      </w:r>
    </w:p>
    <w:p w14:paraId="7DBE97C0" w14:textId="77777777" w:rsidR="00E27467" w:rsidRDefault="00E27467">
      <w:r>
        <w:t>2) нематериальные активы, за исключением активов, связанных с техническими и программными продуктами (например, для биометрической идентификации, смарт контракты и др.), направленными на увеличение количества клиентов и охвата услуг, которые соответствуют следующим требованиям:</w:t>
      </w:r>
    </w:p>
    <w:p w14:paraId="13D0AA8C" w14:textId="77777777" w:rsidR="00E27467" w:rsidRDefault="00E27467">
      <w:r>
        <w:t>-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w:t>
      </w:r>
    </w:p>
    <w:p w14:paraId="472B71D5" w14:textId="77777777" w:rsidR="00E27467" w:rsidRDefault="00E27467">
      <w:r>
        <w:t>-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14:paraId="68BAE253" w14:textId="77777777" w:rsidR="00E27467" w:rsidRDefault="00E27467">
      <w:r>
        <w:t>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14:paraId="64898435" w14:textId="77777777" w:rsidR="00E27467" w:rsidRDefault="00E27467">
      <w:r>
        <w:t>Данные технические и программные продукты должны учитываться банком по балансовой стоимости;</w:t>
      </w:r>
    </w:p>
    <w:p w14:paraId="0AA1E157" w14:textId="77777777" w:rsidR="00E27467" w:rsidRDefault="00E27467">
      <w:r>
        <w:t>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за исключением инвестиций (в виде акций или долевого участия в капитале), осуществленных по договорам партнерства шарика/мушарака.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14:paraId="7F4E7249" w14:textId="77777777" w:rsidR="00E27467" w:rsidRDefault="00E27467">
      <w:r>
        <w:t>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14:paraId="7F8356BF" w14:textId="77777777" w:rsidR="00E27467" w:rsidRDefault="00E27467">
      <w:r>
        <w:t>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5 (пяти) лет до дня принятия решения о выкупе собственных акций. Банк будет вычитать эти акции до тех пор, пока они не будут проданы.</w:t>
      </w:r>
    </w:p>
    <w:p w14:paraId="6CA3E3E1" w14:textId="77777777" w:rsidR="00E27467" w:rsidRDefault="00E27467">
      <w:r>
        <w:t>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инвестиции в их собственный капитал второго уровня при расчете своего капитала второго уровня.</w:t>
      </w:r>
    </w:p>
    <w:p w14:paraId="666A30BD" w14:textId="77777777" w:rsidR="00E27467" w:rsidRDefault="00E27467">
      <w:r>
        <w:t>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14:paraId="12DCA232" w14:textId="77777777" w:rsidR="00E27467" w:rsidRDefault="00E27467">
      <w:r>
        <w:t>- пункт 20 изложить в следующей редакции:</w:t>
      </w:r>
    </w:p>
    <w:p w14:paraId="35472258" w14:textId="77777777" w:rsidR="00E27467" w:rsidRDefault="00E27467">
      <w:r>
        <w:t>"20. Оценка достаточности (адекватности) капитала в рамках настоящей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актива, а также операционного риска в части расчета коэффициента адекватности суммарного капитала в соответствии с подпунктом "а" пункта 6 настоящей Инструкции.";</w:t>
      </w:r>
    </w:p>
    <w:p w14:paraId="04FD5D11" w14:textId="77777777" w:rsidR="00E27467" w:rsidRDefault="00E27467">
      <w:r>
        <w:t>- в пункте 29:</w:t>
      </w:r>
    </w:p>
    <w:p w14:paraId="06E81984" w14:textId="77777777" w:rsidR="00E27467" w:rsidRDefault="00E27467">
      <w:r>
        <w:t>абзац второй изложить в следующей редакции:</w:t>
      </w:r>
    </w:p>
    <w:p w14:paraId="1127833F" w14:textId="77777777" w:rsidR="00E27467" w:rsidRDefault="00E27467">
      <w:r>
        <w:t>"Фактор кредитной конверсии 10%:";</w:t>
      </w:r>
    </w:p>
    <w:p w14:paraId="33E2B465" w14:textId="77777777" w:rsidR="00E27467" w:rsidRDefault="00E27467">
      <w:r>
        <w:t>абзац третий изложить в следующей редакции:</w:t>
      </w:r>
    </w:p>
    <w:p w14:paraId="1B2F5C7D" w14:textId="77777777" w:rsidR="00E27467" w:rsidRDefault="00E27467">
      <w:r>
        <w:t>"- забалансовые обязательства, по которым банк имеет право безусловного отзыва/аннулирования в любое время без предварительного уведомления клиента.";</w:t>
      </w:r>
    </w:p>
    <w:p w14:paraId="02FBDA11" w14:textId="77777777" w:rsidR="00E27467" w:rsidRDefault="00E27467">
      <w:r>
        <w:t xml:space="preserve">- </w:t>
      </w:r>
      <w:hyperlink r:id="rId30" w:history="1">
        <w:r>
          <w:rPr>
            <w:rStyle w:val="a3"/>
          </w:rPr>
          <w:t>Инструкцию</w:t>
        </w:r>
      </w:hyperlink>
      <w:r>
        <w:t xml:space="preserve"> дополнить пунктом 44 следующего содержания:</w:t>
      </w:r>
    </w:p>
    <w:p w14:paraId="12E96990" w14:textId="77777777" w:rsidR="00E27467" w:rsidRDefault="00E27467">
      <w:r>
        <w:t>"44. Сведения о выполнении стандартов достаточности (адекватности) капитала и их расчет представляются банками ежемесячно в составе периодического регулятивного банковского отчета банков, осуществляющих операции в соответствии с исламскими принципами банковского дела и финансирования.".</w:t>
      </w:r>
    </w:p>
    <w:p w14:paraId="1F837350" w14:textId="77777777" w:rsidR="00E27467" w:rsidRDefault="00E27467">
      <w:r>
        <w:t xml:space="preserve">4. Внести в </w:t>
      </w:r>
      <w:hyperlink r:id="rId31" w:history="1">
        <w:r>
          <w:rPr>
            <w:rStyle w:val="a3"/>
          </w:rPr>
          <w:t>постановление</w:t>
        </w:r>
      </w:hyperlink>
      <w:r>
        <w:t xml:space="preserve"> Правления Национального банка Кыргызской Республики "Об утверждении </w:t>
      </w:r>
      <w:hyperlink r:id="rId32" w:history="1">
        <w:r>
          <w:rPr>
            <w:rStyle w:val="a3"/>
          </w:rPr>
          <w:t>Положения</w:t>
        </w:r>
      </w:hyperlink>
      <w:r>
        <w:t xml:space="preserve"> "О периодическом регулятивном отчете банков, осуществляющих операции в соответствии с исламскими принципами банковского дела </w:t>
      </w:r>
      <w:r>
        <w:t>и финансирования" от 30 марта 2011 года № 20/4 следующие изменения:</w:t>
      </w:r>
    </w:p>
    <w:p w14:paraId="10EB7ECF" w14:textId="77777777" w:rsidR="00E27467" w:rsidRDefault="00E27467">
      <w:r>
        <w:t xml:space="preserve">в </w:t>
      </w:r>
      <w:hyperlink r:id="rId33" w:history="1">
        <w:r>
          <w:rPr>
            <w:rStyle w:val="a3"/>
          </w:rPr>
          <w:t>Положении</w:t>
        </w:r>
      </w:hyperlink>
      <w: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r:id="rId34" w:history="1">
        <w:r>
          <w:rPr>
            <w:rStyle w:val="a3"/>
          </w:rPr>
          <w:t>постановлением</w:t>
        </w:r>
      </w:hyperlink>
      <w:r>
        <w:t>:</w:t>
      </w:r>
    </w:p>
    <w:p w14:paraId="356C8E43" w14:textId="77777777" w:rsidR="00E27467" w:rsidRDefault="00E27467">
      <w:r>
        <w:t xml:space="preserve">- в </w:t>
      </w:r>
      <w:hyperlink r:id="rId35" w:anchor="pr2" w:history="1">
        <w:r>
          <w:rPr>
            <w:rStyle w:val="a3"/>
          </w:rPr>
          <w:t>Приложении 2</w:t>
        </w:r>
      </w:hyperlink>
      <w:r>
        <w:t>:</w:t>
      </w:r>
    </w:p>
    <w:p w14:paraId="209A699F" w14:textId="77777777" w:rsidR="00E27467" w:rsidRDefault="00E27467">
      <w:r>
        <w:t>подраздел Б раздела 14 "Б.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 изложить в следующей редакции:</w:t>
      </w:r>
    </w:p>
    <w:p w14:paraId="5ED2C4F6" w14:textId="77777777" w:rsidR="00E27467" w:rsidRDefault="00E27467">
      <w:r>
        <w:t>"Б.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w:t>
      </w:r>
    </w:p>
    <w:p w14:paraId="56DB0727" w14:textId="77777777" w:rsidR="00E27467" w:rsidRDefault="00E27467">
      <w:pPr>
        <w:shd w:val="clear" w:color="auto" w:fill="FFC000"/>
        <w:spacing w:before="120" w:line="276" w:lineRule="auto"/>
      </w:pPr>
      <w:r>
        <w:rPr>
          <w:vanish/>
          <w:color w:val="404040"/>
          <w:sz w:val="20"/>
          <w:szCs w:val="20"/>
          <w:lang w:val="en-US"/>
        </w:rPr>
        <w:t>Begin</w:t>
      </w:r>
      <w:r>
        <w:rPr>
          <w:vanish/>
          <w:color w:val="404040"/>
          <w:sz w:val="20"/>
          <w:szCs w:val="20"/>
        </w:rPr>
        <w:t>_</w:t>
      </w:r>
      <w:r>
        <w:rPr>
          <w:vanish/>
          <w:color w:val="404040"/>
          <w:sz w:val="20"/>
          <w:szCs w:val="20"/>
          <w:lang w:val="en-US"/>
        </w:rPr>
        <w:t>nocompare</w:t>
      </w:r>
    </w:p>
    <w:tbl>
      <w:tblPr>
        <w:tblW w:w="5000" w:type="pct"/>
        <w:tblCellMar>
          <w:left w:w="0" w:type="dxa"/>
          <w:right w:w="0" w:type="dxa"/>
        </w:tblCellMar>
        <w:tblLook w:val="04A0" w:firstRow="1" w:lastRow="0" w:firstColumn="1" w:lastColumn="0" w:noHBand="0" w:noVBand="1"/>
      </w:tblPr>
      <w:tblGrid>
        <w:gridCol w:w="2083"/>
        <w:gridCol w:w="1929"/>
        <w:gridCol w:w="1369"/>
        <w:gridCol w:w="1889"/>
        <w:gridCol w:w="2138"/>
        <w:gridCol w:w="1822"/>
      </w:tblGrid>
      <w:tr w:rsidR="00000000" w14:paraId="7DD1C811" w14:textId="77777777">
        <w:tc>
          <w:tcPr>
            <w:tcW w:w="14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AE51B0" w14:textId="77777777" w:rsidR="00E27467" w:rsidRDefault="00E27467">
            <w:pPr>
              <w:spacing w:after="60" w:line="276" w:lineRule="auto"/>
              <w:jc w:val="center"/>
            </w:pPr>
            <w:r>
              <w:rPr>
                <w:b/>
                <w:bCs/>
                <w:sz w:val="20"/>
                <w:szCs w:val="20"/>
              </w:rPr>
              <w:t>Наименование экономических нормативов и требования о поддержке дополнительного запаса капитала банка (индекс "буфер капитала")</w:t>
            </w:r>
          </w:p>
        </w:tc>
        <w:tc>
          <w:tcPr>
            <w:tcW w:w="5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80A3B4" w14:textId="77777777" w:rsidR="00E27467" w:rsidRDefault="00E27467">
            <w:pPr>
              <w:spacing w:after="60" w:line="276" w:lineRule="auto"/>
              <w:jc w:val="center"/>
            </w:pPr>
            <w:r>
              <w:rPr>
                <w:b/>
                <w:bCs/>
                <w:sz w:val="20"/>
                <w:szCs w:val="20"/>
              </w:rPr>
              <w:t>Обозначение</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151745" w14:textId="77777777" w:rsidR="00E27467" w:rsidRDefault="00E27467">
            <w:pPr>
              <w:spacing w:after="60" w:line="276" w:lineRule="auto"/>
              <w:jc w:val="center"/>
            </w:pPr>
            <w:r>
              <w:rPr>
                <w:b/>
                <w:bCs/>
                <w:sz w:val="20"/>
                <w:szCs w:val="20"/>
              </w:rPr>
              <w:t>Расчет норматива</w:t>
            </w:r>
          </w:p>
        </w:tc>
        <w:tc>
          <w:tcPr>
            <w:tcW w:w="5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2A749A" w14:textId="77777777" w:rsidR="00E27467" w:rsidRDefault="00E27467">
            <w:pPr>
              <w:spacing w:after="60" w:line="276" w:lineRule="auto"/>
              <w:jc w:val="center"/>
            </w:pPr>
            <w:r>
              <w:rPr>
                <w:b/>
                <w:bCs/>
                <w:sz w:val="20"/>
                <w:szCs w:val="20"/>
              </w:rPr>
              <w:t>Фактическое значение норматива</w:t>
            </w:r>
          </w:p>
        </w:tc>
        <w:tc>
          <w:tcPr>
            <w:tcW w:w="7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C81D2C" w14:textId="77777777" w:rsidR="00E27467" w:rsidRDefault="00E27467">
            <w:pPr>
              <w:spacing w:after="60" w:line="276" w:lineRule="auto"/>
              <w:jc w:val="center"/>
            </w:pPr>
            <w:r>
              <w:rPr>
                <w:b/>
                <w:bCs/>
                <w:sz w:val="20"/>
                <w:szCs w:val="20"/>
              </w:rPr>
              <w:t>Установленное значение норматива</w:t>
            </w:r>
          </w:p>
        </w:tc>
        <w:tc>
          <w:tcPr>
            <w:tcW w:w="6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140A09" w14:textId="77777777" w:rsidR="00E27467" w:rsidRDefault="00E27467">
            <w:pPr>
              <w:spacing w:after="60" w:line="276" w:lineRule="auto"/>
              <w:jc w:val="center"/>
            </w:pPr>
            <w:r>
              <w:rPr>
                <w:b/>
                <w:bCs/>
                <w:sz w:val="20"/>
                <w:szCs w:val="20"/>
              </w:rPr>
              <w:t>Отклонение от установленного значения</w:t>
            </w:r>
          </w:p>
        </w:tc>
      </w:tr>
      <w:tr w:rsidR="00000000" w14:paraId="55706F3B" w14:textId="77777777">
        <w:tc>
          <w:tcPr>
            <w:tcW w:w="1482" w:type="pct"/>
            <w:vMerge w:val="restart"/>
            <w:tcBorders>
              <w:top w:val="nil"/>
              <w:left w:val="single" w:sz="8" w:space="0" w:color="auto"/>
              <w:bottom w:val="single" w:sz="8" w:space="0" w:color="auto"/>
              <w:right w:val="single" w:sz="8" w:space="0" w:color="auto"/>
            </w:tcBorders>
            <w:tcMar>
              <w:top w:w="68" w:type="dxa"/>
              <w:left w:w="68" w:type="dxa"/>
              <w:bottom w:w="68" w:type="dxa"/>
              <w:right w:w="68" w:type="dxa"/>
            </w:tcMar>
            <w:hideMark/>
          </w:tcPr>
          <w:p w14:paraId="73F53B58" w14:textId="77777777" w:rsidR="00E27467" w:rsidRDefault="00E27467">
            <w:pPr>
              <w:ind w:firstLine="0"/>
            </w:pPr>
            <w:r>
              <w:t>Норматив достаточности (адекватности) капитала</w:t>
            </w: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21F292E3" w14:textId="77777777" w:rsidR="00E27467" w:rsidRDefault="00E27467">
            <w:r>
              <w:t>К2.1</w:t>
            </w:r>
          </w:p>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71F9C1F0" w14:textId="77777777" w:rsidR="00E27467" w:rsidRDefault="00E27467">
            <w:r>
              <w:t>ЧСК -----  -----  (ЧРА - ЧРАм) + П * Кор</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15920C3A"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1EEBC040" w14:textId="77777777" w:rsidR="00E27467" w:rsidRDefault="00E27467">
            <w:r>
              <w:t>не менее 12% / 14%**</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553B0D0C" w14:textId="77777777" w:rsidR="00E27467" w:rsidRDefault="00E27467"/>
        </w:tc>
      </w:tr>
      <w:tr w:rsidR="00000000" w14:paraId="0D234723" w14:textId="77777777">
        <w:tc>
          <w:tcPr>
            <w:tcW w:w="0" w:type="auto"/>
            <w:vMerge/>
            <w:tcBorders>
              <w:top w:val="nil"/>
              <w:left w:val="single" w:sz="8" w:space="0" w:color="auto"/>
              <w:bottom w:val="single" w:sz="8" w:space="0" w:color="auto"/>
              <w:right w:val="single" w:sz="8" w:space="0" w:color="auto"/>
            </w:tcBorders>
            <w:vAlign w:val="center"/>
            <w:hideMark/>
          </w:tcPr>
          <w:p w14:paraId="55681D86" w14:textId="77777777" w:rsidR="00E27467" w:rsidRDefault="00E27467">
            <w:pPr>
              <w:spacing w:after="0"/>
              <w:ind w:firstLine="0"/>
              <w:jc w:val="left"/>
            </w:pP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16417786" w14:textId="77777777" w:rsidR="00E27467" w:rsidRDefault="00E27467">
            <w:r>
              <w:t>К2.2</w:t>
            </w:r>
          </w:p>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6892FAFC" w14:textId="77777777" w:rsidR="00E27467" w:rsidRDefault="00E27467">
            <w:r>
              <w:t>КПУ  -----  -----  ЧРА - ЧРАм</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69B3954C"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29737933" w14:textId="77777777" w:rsidR="00E27467" w:rsidRDefault="00E27467">
            <w:r>
              <w:t>не менее 7,5% / 9,5%**</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4DFD6548" w14:textId="77777777" w:rsidR="00E27467" w:rsidRDefault="00E27467"/>
        </w:tc>
      </w:tr>
      <w:tr w:rsidR="00000000" w14:paraId="708930C0" w14:textId="77777777">
        <w:tc>
          <w:tcPr>
            <w:tcW w:w="0" w:type="auto"/>
            <w:vMerge/>
            <w:tcBorders>
              <w:top w:val="nil"/>
              <w:left w:val="single" w:sz="8" w:space="0" w:color="auto"/>
              <w:bottom w:val="single" w:sz="8" w:space="0" w:color="auto"/>
              <w:right w:val="single" w:sz="8" w:space="0" w:color="auto"/>
            </w:tcBorders>
            <w:vAlign w:val="center"/>
            <w:hideMark/>
          </w:tcPr>
          <w:p w14:paraId="1D6CC43C" w14:textId="77777777" w:rsidR="00E27467" w:rsidRDefault="00E27467">
            <w:pPr>
              <w:spacing w:after="0"/>
              <w:ind w:firstLine="0"/>
              <w:jc w:val="left"/>
            </w:pP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70B10650" w14:textId="77777777" w:rsidR="00E27467" w:rsidRDefault="00E27467">
            <w:r>
              <w:t>К2.3</w:t>
            </w:r>
          </w:p>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524C2711" w14:textId="77777777" w:rsidR="00E27467" w:rsidRDefault="00E27467">
            <w:r>
              <w:t xml:space="preserve">БКПУ  -----  -----  </w:t>
            </w:r>
            <w:r>
              <w:t>ЧРА - ЧРАм</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4E83A8B1"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2BEB6F42" w14:textId="77777777" w:rsidR="00E27467" w:rsidRDefault="00E27467">
            <w:r>
              <w:t>не менее 6% / 8%**</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02181278" w14:textId="77777777" w:rsidR="00E27467" w:rsidRDefault="00E27467"/>
        </w:tc>
      </w:tr>
      <w:tr w:rsidR="00000000" w14:paraId="1FAA6B70" w14:textId="77777777">
        <w:tc>
          <w:tcPr>
            <w:tcW w:w="0" w:type="auto"/>
            <w:vMerge/>
            <w:tcBorders>
              <w:top w:val="nil"/>
              <w:left w:val="single" w:sz="8" w:space="0" w:color="auto"/>
              <w:bottom w:val="single" w:sz="8" w:space="0" w:color="auto"/>
              <w:right w:val="single" w:sz="8" w:space="0" w:color="auto"/>
            </w:tcBorders>
            <w:vAlign w:val="center"/>
            <w:hideMark/>
          </w:tcPr>
          <w:p w14:paraId="5A202791" w14:textId="77777777" w:rsidR="00E27467" w:rsidRDefault="00E27467">
            <w:pPr>
              <w:spacing w:after="0"/>
              <w:ind w:firstLine="0"/>
              <w:jc w:val="left"/>
            </w:pP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1E9AD326" w14:textId="77777777" w:rsidR="00E27467" w:rsidRDefault="00E27467">
            <w:r>
              <w:t>К2.4</w:t>
            </w:r>
          </w:p>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34A31ABE" w14:textId="77777777" w:rsidR="00E27467" w:rsidRDefault="00E27467">
            <w:r>
              <w:t>КПУ  -----  -----  СА + ЗО</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7045BEDE"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3EB82E4E" w14:textId="77777777" w:rsidR="00E27467" w:rsidRDefault="00E27467">
            <w:r>
              <w:t>не менее 6%</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3AD5304A" w14:textId="77777777" w:rsidR="00E27467" w:rsidRDefault="00E27467"/>
        </w:tc>
      </w:tr>
      <w:tr w:rsidR="00000000" w14:paraId="7204CB95" w14:textId="77777777">
        <w:tc>
          <w:tcPr>
            <w:tcW w:w="1482" w:type="pct"/>
            <w:tcBorders>
              <w:top w:val="nil"/>
              <w:left w:val="single" w:sz="8" w:space="0" w:color="auto"/>
              <w:bottom w:val="single" w:sz="8" w:space="0" w:color="auto"/>
              <w:right w:val="single" w:sz="8" w:space="0" w:color="auto"/>
            </w:tcBorders>
            <w:tcMar>
              <w:top w:w="68" w:type="dxa"/>
              <w:left w:w="68" w:type="dxa"/>
              <w:bottom w:w="68" w:type="dxa"/>
              <w:right w:w="68" w:type="dxa"/>
            </w:tcMar>
            <w:hideMark/>
          </w:tcPr>
          <w:p w14:paraId="67E87862" w14:textId="77777777" w:rsidR="00E27467" w:rsidRDefault="00E27467">
            <w:pPr>
              <w:ind w:firstLine="0"/>
            </w:pPr>
            <w:r>
              <w:t>Норматив (показатель) ликвидности</w:t>
            </w: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5C5F397E" w14:textId="77777777" w:rsidR="00E27467" w:rsidRDefault="00E27467">
            <w:r>
              <w:t>К3.1</w:t>
            </w:r>
          </w:p>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4C2D7435" w14:textId="77777777" w:rsidR="00E27467" w:rsidRDefault="00E27467">
            <w:r>
              <w:t>ЛА  -----  -----  ОБ</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06D00281"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74FCBBE4" w14:textId="77777777" w:rsidR="00E27467" w:rsidRDefault="00E27467">
            <w:r>
              <w:t>не менее 45%</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1EC12067" w14:textId="77777777" w:rsidR="00E27467" w:rsidRDefault="00E27467"/>
        </w:tc>
      </w:tr>
      <w:tr w:rsidR="00000000" w14:paraId="5FDFB615" w14:textId="77777777">
        <w:tc>
          <w:tcPr>
            <w:tcW w:w="1482" w:type="pct"/>
            <w:tcBorders>
              <w:top w:val="nil"/>
              <w:left w:val="single" w:sz="8" w:space="0" w:color="auto"/>
              <w:bottom w:val="single" w:sz="8" w:space="0" w:color="auto"/>
              <w:right w:val="single" w:sz="8" w:space="0" w:color="auto"/>
            </w:tcBorders>
            <w:tcMar>
              <w:top w:w="68" w:type="dxa"/>
              <w:left w:w="68" w:type="dxa"/>
              <w:bottom w:w="68" w:type="dxa"/>
              <w:right w:w="68" w:type="dxa"/>
            </w:tcMar>
            <w:hideMark/>
          </w:tcPr>
          <w:p w14:paraId="3D030DDD" w14:textId="77777777" w:rsidR="00E27467" w:rsidRDefault="00E27467">
            <w:pPr>
              <w:ind w:firstLine="0"/>
            </w:pPr>
            <w:r>
              <w:t>Дополнительный запас капитала банка (индекс "буфер капитала")</w:t>
            </w:r>
          </w:p>
        </w:tc>
        <w:tc>
          <w:tcPr>
            <w:tcW w:w="526" w:type="pct"/>
            <w:tcBorders>
              <w:top w:val="nil"/>
              <w:left w:val="nil"/>
              <w:bottom w:val="single" w:sz="8" w:space="0" w:color="auto"/>
              <w:right w:val="single" w:sz="8" w:space="0" w:color="auto"/>
            </w:tcBorders>
            <w:tcMar>
              <w:top w:w="68" w:type="dxa"/>
              <w:left w:w="68" w:type="dxa"/>
              <w:bottom w:w="68" w:type="dxa"/>
              <w:right w:w="68" w:type="dxa"/>
            </w:tcMar>
            <w:hideMark/>
          </w:tcPr>
          <w:p w14:paraId="39379F24" w14:textId="77777777" w:rsidR="00E27467" w:rsidRDefault="00E27467"/>
        </w:tc>
        <w:tc>
          <w:tcPr>
            <w:tcW w:w="1006" w:type="pct"/>
            <w:tcBorders>
              <w:top w:val="nil"/>
              <w:left w:val="nil"/>
              <w:bottom w:val="single" w:sz="8" w:space="0" w:color="auto"/>
              <w:right w:val="single" w:sz="8" w:space="0" w:color="auto"/>
            </w:tcBorders>
            <w:tcMar>
              <w:top w:w="68" w:type="dxa"/>
              <w:left w:w="68" w:type="dxa"/>
              <w:bottom w:w="68" w:type="dxa"/>
              <w:right w:w="68" w:type="dxa"/>
            </w:tcMar>
            <w:hideMark/>
          </w:tcPr>
          <w:p w14:paraId="25E10956" w14:textId="77777777" w:rsidR="00E27467" w:rsidRDefault="00E27467">
            <w:r>
              <w:t xml:space="preserve">ЧСК  -----  -----  </w:t>
            </w:r>
            <w:r>
              <w:t>ЧРА - ЧРАм</w:t>
            </w:r>
          </w:p>
        </w:tc>
        <w:tc>
          <w:tcPr>
            <w:tcW w:w="574" w:type="pct"/>
            <w:tcBorders>
              <w:top w:val="nil"/>
              <w:left w:val="nil"/>
              <w:bottom w:val="single" w:sz="8" w:space="0" w:color="auto"/>
              <w:right w:val="single" w:sz="8" w:space="0" w:color="auto"/>
            </w:tcBorders>
            <w:tcMar>
              <w:top w:w="68" w:type="dxa"/>
              <w:left w:w="68" w:type="dxa"/>
              <w:bottom w:w="68" w:type="dxa"/>
              <w:right w:w="68" w:type="dxa"/>
            </w:tcMar>
            <w:hideMark/>
          </w:tcPr>
          <w:p w14:paraId="452FF93D" w14:textId="77777777" w:rsidR="00E27467" w:rsidRDefault="00E27467"/>
        </w:tc>
        <w:tc>
          <w:tcPr>
            <w:tcW w:w="766" w:type="pct"/>
            <w:tcBorders>
              <w:top w:val="nil"/>
              <w:left w:val="nil"/>
              <w:bottom w:val="single" w:sz="8" w:space="0" w:color="auto"/>
              <w:right w:val="single" w:sz="8" w:space="0" w:color="auto"/>
            </w:tcBorders>
            <w:tcMar>
              <w:top w:w="68" w:type="dxa"/>
              <w:left w:w="68" w:type="dxa"/>
              <w:bottom w:w="68" w:type="dxa"/>
              <w:right w:w="68" w:type="dxa"/>
            </w:tcMar>
            <w:hideMark/>
          </w:tcPr>
          <w:p w14:paraId="5C79808F" w14:textId="77777777" w:rsidR="00E27467" w:rsidRDefault="00E27467">
            <w:r>
              <w:t>не менее ___% (указать значение)</w:t>
            </w:r>
          </w:p>
        </w:tc>
        <w:tc>
          <w:tcPr>
            <w:tcW w:w="646" w:type="pct"/>
            <w:tcBorders>
              <w:top w:val="nil"/>
              <w:left w:val="nil"/>
              <w:bottom w:val="single" w:sz="8" w:space="0" w:color="auto"/>
              <w:right w:val="single" w:sz="8" w:space="0" w:color="auto"/>
            </w:tcBorders>
            <w:tcMar>
              <w:top w:w="68" w:type="dxa"/>
              <w:left w:w="68" w:type="dxa"/>
              <w:bottom w:w="68" w:type="dxa"/>
              <w:right w:w="68" w:type="dxa"/>
            </w:tcMar>
            <w:hideMark/>
          </w:tcPr>
          <w:p w14:paraId="3C45E144" w14:textId="77777777" w:rsidR="00E27467" w:rsidRDefault="00E27467"/>
        </w:tc>
      </w:tr>
      <w:tr w:rsidR="00000000" w14:paraId="0C78777D" w14:textId="77777777">
        <w:tc>
          <w:tcPr>
            <w:tcW w:w="5000" w:type="pct"/>
            <w:gridSpan w:val="6"/>
            <w:tcBorders>
              <w:top w:val="nil"/>
              <w:left w:val="single" w:sz="8" w:space="0" w:color="auto"/>
              <w:bottom w:val="single" w:sz="8" w:space="0" w:color="auto"/>
              <w:right w:val="single" w:sz="8" w:space="0" w:color="auto"/>
            </w:tcBorders>
            <w:tcMar>
              <w:top w:w="68" w:type="dxa"/>
              <w:left w:w="68" w:type="dxa"/>
              <w:bottom w:w="68" w:type="dxa"/>
              <w:right w:w="68" w:type="dxa"/>
            </w:tcMar>
            <w:hideMark/>
          </w:tcPr>
          <w:p w14:paraId="24592F4E" w14:textId="77777777" w:rsidR="00E27467" w:rsidRDefault="00E27467">
            <w:r>
              <w:t>Примечание: 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w:t>
            </w:r>
            <w:r>
              <w:t>ржденным постановлением Правления Национального банка от 27 декабря 2019 года № 2019-П-12/68-1-(НПА); КПУ - Капитал первого уровня; БКПУ - Базовый капитал первого уровня; ** - значение для системно значимых банков</w:t>
            </w:r>
          </w:p>
        </w:tc>
      </w:tr>
    </w:tbl>
    <w:p w14:paraId="048CBA13" w14:textId="77777777" w:rsidR="00E27467" w:rsidRDefault="00E27467">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1913"/>
        <w:gridCol w:w="1473"/>
        <w:gridCol w:w="930"/>
        <w:gridCol w:w="930"/>
        <w:gridCol w:w="930"/>
        <w:gridCol w:w="930"/>
        <w:gridCol w:w="930"/>
        <w:gridCol w:w="930"/>
        <w:gridCol w:w="1186"/>
      </w:tblGrid>
      <w:tr w:rsidR="00000000" w14:paraId="03F43A03" w14:textId="77777777">
        <w:tc>
          <w:tcPr>
            <w:tcW w:w="10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CB1F34" w14:textId="77777777" w:rsidR="00E27467" w:rsidRDefault="00E27467"/>
        </w:tc>
        <w:tc>
          <w:tcPr>
            <w:tcW w:w="1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78DF7C" w14:textId="77777777" w:rsidR="00E27467" w:rsidRDefault="00E27467">
            <w:pPr>
              <w:spacing w:after="60" w:line="276" w:lineRule="auto"/>
              <w:jc w:val="center"/>
            </w:pPr>
            <w:r>
              <w:rPr>
                <w:b/>
                <w:bCs/>
                <w:sz w:val="20"/>
                <w:szCs w:val="20"/>
              </w:rPr>
              <w:t>Средние значения за отчетный период</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2290D5" w14:textId="77777777" w:rsidR="00E27467" w:rsidRDefault="00E27467">
            <w:pPr>
              <w:spacing w:after="60" w:line="276" w:lineRule="auto"/>
              <w:jc w:val="center"/>
            </w:pPr>
            <w:r>
              <w:rPr>
                <w:b/>
                <w:bCs/>
                <w:sz w:val="20"/>
                <w:szCs w:val="20"/>
              </w:rPr>
              <w:t>1 неделя</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1B0DB9" w14:textId="77777777" w:rsidR="00E27467" w:rsidRDefault="00E27467">
            <w:pPr>
              <w:spacing w:after="60" w:line="276" w:lineRule="auto"/>
              <w:jc w:val="center"/>
            </w:pPr>
            <w:r>
              <w:rPr>
                <w:b/>
                <w:bCs/>
                <w:sz w:val="20"/>
                <w:szCs w:val="20"/>
              </w:rPr>
              <w:t>2 неделя</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A63F4" w14:textId="77777777" w:rsidR="00E27467" w:rsidRDefault="00E27467">
            <w:pPr>
              <w:spacing w:after="60" w:line="276" w:lineRule="auto"/>
              <w:jc w:val="center"/>
            </w:pPr>
            <w:r>
              <w:rPr>
                <w:b/>
                <w:bCs/>
                <w:sz w:val="20"/>
                <w:szCs w:val="20"/>
              </w:rPr>
              <w:t>3 неделя</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0930ED" w14:textId="77777777" w:rsidR="00E27467" w:rsidRDefault="00E27467">
            <w:pPr>
              <w:spacing w:after="60" w:line="276" w:lineRule="auto"/>
              <w:jc w:val="center"/>
            </w:pPr>
            <w:r>
              <w:rPr>
                <w:b/>
                <w:bCs/>
                <w:sz w:val="20"/>
                <w:szCs w:val="20"/>
              </w:rPr>
              <w:t>4 неделя</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A6D129" w14:textId="77777777" w:rsidR="00E27467" w:rsidRDefault="00E27467">
            <w:pPr>
              <w:spacing w:after="60" w:line="276" w:lineRule="auto"/>
              <w:jc w:val="center"/>
            </w:pPr>
            <w:r>
              <w:rPr>
                <w:b/>
                <w:bCs/>
                <w:sz w:val="20"/>
                <w:szCs w:val="20"/>
              </w:rPr>
              <w:t>5 неделя</w:t>
            </w:r>
          </w:p>
        </w:tc>
        <w:tc>
          <w:tcPr>
            <w:tcW w:w="3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B2DC4C" w14:textId="77777777" w:rsidR="00E27467" w:rsidRDefault="00E27467">
            <w:pPr>
              <w:spacing w:after="60" w:line="276" w:lineRule="auto"/>
              <w:jc w:val="center"/>
            </w:pPr>
            <w:r>
              <w:rPr>
                <w:b/>
                <w:bCs/>
                <w:sz w:val="20"/>
                <w:szCs w:val="20"/>
              </w:rPr>
              <w:t>6 неделя</w:t>
            </w:r>
          </w:p>
        </w:tc>
        <w:tc>
          <w:tcPr>
            <w:tcW w:w="2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BA379B" w14:textId="77777777" w:rsidR="00E27467" w:rsidRDefault="00E27467">
            <w:pPr>
              <w:spacing w:after="60" w:line="276" w:lineRule="auto"/>
              <w:jc w:val="center"/>
            </w:pPr>
            <w:r>
              <w:rPr>
                <w:b/>
                <w:bCs/>
                <w:sz w:val="20"/>
                <w:szCs w:val="20"/>
              </w:rPr>
              <w:t>Всего</w:t>
            </w:r>
          </w:p>
        </w:tc>
      </w:tr>
      <w:tr w:rsidR="00000000" w14:paraId="0FDDDFE5" w14:textId="77777777">
        <w:tc>
          <w:tcPr>
            <w:tcW w:w="10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22C94" w14:textId="77777777" w:rsidR="00E27467" w:rsidRDefault="00E27467">
            <w:pPr>
              <w:ind w:firstLine="0"/>
            </w:pPr>
            <w:r>
              <w:t>ЛА - Ликвидные активы</w:t>
            </w:r>
          </w:p>
        </w:tc>
        <w:tc>
          <w:tcPr>
            <w:tcW w:w="1418" w:type="pct"/>
            <w:tcBorders>
              <w:top w:val="nil"/>
              <w:left w:val="nil"/>
              <w:bottom w:val="single" w:sz="8" w:space="0" w:color="auto"/>
              <w:right w:val="single" w:sz="8" w:space="0" w:color="auto"/>
            </w:tcBorders>
            <w:tcMar>
              <w:top w:w="0" w:type="dxa"/>
              <w:left w:w="108" w:type="dxa"/>
              <w:bottom w:w="0" w:type="dxa"/>
              <w:right w:w="108" w:type="dxa"/>
            </w:tcMar>
            <w:hideMark/>
          </w:tcPr>
          <w:p w14:paraId="1054F90B" w14:textId="77777777" w:rsidR="00E27467" w:rsidRDefault="00E27467"/>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26E2D538"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671A7DFD"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E603909"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C78FE36"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58BD45D7"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02D3C58" w14:textId="77777777" w:rsidR="00E27467" w:rsidRDefault="00E27467">
            <w:pPr>
              <w:spacing w:after="0"/>
              <w:ind w:firstLine="0"/>
              <w:jc w:val="left"/>
              <w:rPr>
                <w:rFonts w:ascii="Times New Roman" w:eastAsia="Times New Roman" w:hAnsi="Times New Roman" w:cs="Times New Roman"/>
                <w:sz w:val="20"/>
                <w:szCs w:val="20"/>
              </w:rPr>
            </w:pP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14:paraId="1270E3BF"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08CE5846" w14:textId="77777777">
        <w:tc>
          <w:tcPr>
            <w:tcW w:w="10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30EEF" w14:textId="77777777" w:rsidR="00E27467" w:rsidRDefault="00E27467">
            <w:pPr>
              <w:ind w:firstLine="0"/>
            </w:pPr>
            <w:r>
              <w:t>ОБ - Обязательства банка</w:t>
            </w:r>
          </w:p>
        </w:tc>
        <w:tc>
          <w:tcPr>
            <w:tcW w:w="1418" w:type="pct"/>
            <w:tcBorders>
              <w:top w:val="nil"/>
              <w:left w:val="nil"/>
              <w:bottom w:val="single" w:sz="8" w:space="0" w:color="auto"/>
              <w:right w:val="single" w:sz="8" w:space="0" w:color="auto"/>
            </w:tcBorders>
            <w:tcMar>
              <w:top w:w="0" w:type="dxa"/>
              <w:left w:w="108" w:type="dxa"/>
              <w:bottom w:w="0" w:type="dxa"/>
              <w:right w:w="108" w:type="dxa"/>
            </w:tcMar>
            <w:hideMark/>
          </w:tcPr>
          <w:p w14:paraId="1AC0D040" w14:textId="77777777" w:rsidR="00E27467" w:rsidRDefault="00E27467"/>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201F087"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F755D9C"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6494F92B"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227DC1C"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0E33F0D2"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79AA692C" w14:textId="77777777" w:rsidR="00E27467" w:rsidRDefault="00E27467">
            <w:pPr>
              <w:spacing w:after="0"/>
              <w:ind w:firstLine="0"/>
              <w:jc w:val="left"/>
              <w:rPr>
                <w:rFonts w:ascii="Times New Roman" w:eastAsia="Times New Roman" w:hAnsi="Times New Roman" w:cs="Times New Roman"/>
                <w:sz w:val="20"/>
                <w:szCs w:val="20"/>
              </w:rPr>
            </w:pP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14:paraId="1991C8BA"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68500372" w14:textId="77777777">
        <w:tc>
          <w:tcPr>
            <w:tcW w:w="100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D1A97" w14:textId="77777777" w:rsidR="00E27467" w:rsidRDefault="00E27467">
            <w:pPr>
              <w:ind w:firstLine="0"/>
            </w:pPr>
            <w:r>
              <w:t>Норматив К3 = ЛА / ОБ</w:t>
            </w:r>
          </w:p>
        </w:tc>
        <w:tc>
          <w:tcPr>
            <w:tcW w:w="1418" w:type="pct"/>
            <w:tcBorders>
              <w:top w:val="nil"/>
              <w:left w:val="nil"/>
              <w:bottom w:val="single" w:sz="8" w:space="0" w:color="auto"/>
              <w:right w:val="single" w:sz="8" w:space="0" w:color="auto"/>
            </w:tcBorders>
            <w:tcMar>
              <w:top w:w="0" w:type="dxa"/>
              <w:left w:w="108" w:type="dxa"/>
              <w:bottom w:w="0" w:type="dxa"/>
              <w:right w:w="108" w:type="dxa"/>
            </w:tcMar>
            <w:hideMark/>
          </w:tcPr>
          <w:p w14:paraId="4A9216A7" w14:textId="77777777" w:rsidR="00E27467" w:rsidRDefault="00E27467"/>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617BF1FD"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6AFF5145"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5FDDC684"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5A1598EF"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0998E0A5" w14:textId="77777777" w:rsidR="00E27467" w:rsidRDefault="00E27467">
            <w:pPr>
              <w:spacing w:after="0"/>
              <w:ind w:firstLine="0"/>
              <w:jc w:val="left"/>
              <w:rPr>
                <w:rFonts w:ascii="Times New Roman" w:eastAsia="Times New Roman" w:hAnsi="Times New Roman" w:cs="Times New Roman"/>
                <w:sz w:val="20"/>
                <w:szCs w:val="20"/>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14:paraId="48EEC8EC" w14:textId="77777777" w:rsidR="00E27467" w:rsidRDefault="00E27467">
            <w:pPr>
              <w:spacing w:after="0"/>
              <w:ind w:firstLine="0"/>
              <w:jc w:val="left"/>
              <w:rPr>
                <w:rFonts w:ascii="Times New Roman" w:eastAsia="Times New Roman" w:hAnsi="Times New Roman" w:cs="Times New Roman"/>
                <w:sz w:val="20"/>
                <w:szCs w:val="20"/>
              </w:rPr>
            </w:pP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14:paraId="0B9EDB4E" w14:textId="77777777" w:rsidR="00E27467" w:rsidRDefault="00E27467">
            <w:pPr>
              <w:spacing w:after="0"/>
              <w:ind w:firstLine="0"/>
              <w:jc w:val="left"/>
              <w:rPr>
                <w:rFonts w:ascii="Times New Roman" w:eastAsia="Times New Roman" w:hAnsi="Times New Roman" w:cs="Times New Roman"/>
                <w:sz w:val="20"/>
                <w:szCs w:val="20"/>
              </w:rPr>
            </w:pPr>
          </w:p>
        </w:tc>
      </w:tr>
    </w:tbl>
    <w:p w14:paraId="60A10A86" w14:textId="77777777" w:rsidR="00E27467" w:rsidRDefault="00E27467">
      <w:pPr>
        <w:spacing w:after="60" w:line="276" w:lineRule="auto"/>
        <w:ind w:firstLine="567"/>
      </w:pPr>
      <w:r>
        <w:t> </w:t>
      </w:r>
    </w:p>
    <w:p w14:paraId="1D1D95EA" w14:textId="77777777" w:rsidR="00E27467" w:rsidRDefault="00E27467">
      <w:r>
        <w:t>должность: _______________________ фамилия: __________________________ подпись: ________________________</w:t>
      </w:r>
    </w:p>
    <w:p w14:paraId="130D06AE" w14:textId="77777777" w:rsidR="00E27467" w:rsidRDefault="00E27467">
      <w:r>
        <w:t> </w:t>
      </w:r>
    </w:p>
    <w:p w14:paraId="75C5FE6D" w14:textId="77777777" w:rsidR="00E27467" w:rsidRDefault="00E27467">
      <w:r>
        <w:t>Расчет капитала, резервируемого для покрытия операционных рисков</w:t>
      </w:r>
    </w:p>
    <w:tbl>
      <w:tblPr>
        <w:tblW w:w="5000" w:type="pct"/>
        <w:tblCellMar>
          <w:left w:w="0" w:type="dxa"/>
          <w:right w:w="0" w:type="dxa"/>
        </w:tblCellMar>
        <w:tblLook w:val="04A0" w:firstRow="1" w:lastRow="0" w:firstColumn="1" w:lastColumn="0" w:noHBand="0" w:noVBand="1"/>
      </w:tblPr>
      <w:tblGrid>
        <w:gridCol w:w="7447"/>
        <w:gridCol w:w="1888"/>
      </w:tblGrid>
      <w:tr w:rsidR="00000000" w14:paraId="64053D65" w14:textId="77777777">
        <w:tc>
          <w:tcPr>
            <w:tcW w:w="398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BE84CC" w14:textId="77777777" w:rsidR="00E27467" w:rsidRDefault="00E27467">
            <w:r>
              <w:t>Чистый доход за год 1</w:t>
            </w:r>
          </w:p>
        </w:tc>
        <w:tc>
          <w:tcPr>
            <w:tcW w:w="10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960D8" w14:textId="77777777" w:rsidR="00E27467" w:rsidRDefault="00E27467">
            <w:pPr>
              <w:spacing w:after="60" w:line="276" w:lineRule="auto"/>
              <w:jc w:val="center"/>
            </w:pPr>
            <w:r>
              <w:rPr>
                <w:sz w:val="20"/>
                <w:szCs w:val="20"/>
              </w:rPr>
              <w:t>…</w:t>
            </w:r>
          </w:p>
        </w:tc>
      </w:tr>
      <w:tr w:rsidR="00000000" w14:paraId="3F7D554B" w14:textId="77777777">
        <w:tc>
          <w:tcPr>
            <w:tcW w:w="39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14081" w14:textId="77777777" w:rsidR="00E27467" w:rsidRDefault="00E27467">
            <w:r>
              <w:t>Чистый доход за год 2</w:t>
            </w:r>
          </w:p>
        </w:tc>
        <w:tc>
          <w:tcPr>
            <w:tcW w:w="1011" w:type="pct"/>
            <w:tcBorders>
              <w:top w:val="nil"/>
              <w:left w:val="nil"/>
              <w:bottom w:val="single" w:sz="8" w:space="0" w:color="auto"/>
              <w:right w:val="single" w:sz="8" w:space="0" w:color="auto"/>
            </w:tcBorders>
            <w:tcMar>
              <w:top w:w="0" w:type="dxa"/>
              <w:left w:w="108" w:type="dxa"/>
              <w:bottom w:w="0" w:type="dxa"/>
              <w:right w:w="108" w:type="dxa"/>
            </w:tcMar>
            <w:hideMark/>
          </w:tcPr>
          <w:p w14:paraId="08E47586" w14:textId="77777777" w:rsidR="00E27467" w:rsidRDefault="00E27467">
            <w:pPr>
              <w:spacing w:after="60" w:line="276" w:lineRule="auto"/>
              <w:jc w:val="center"/>
            </w:pPr>
            <w:r>
              <w:rPr>
                <w:sz w:val="20"/>
                <w:szCs w:val="20"/>
              </w:rPr>
              <w:t>…</w:t>
            </w:r>
          </w:p>
        </w:tc>
      </w:tr>
      <w:tr w:rsidR="00000000" w14:paraId="3709AA3B" w14:textId="77777777">
        <w:tc>
          <w:tcPr>
            <w:tcW w:w="39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E0041" w14:textId="77777777" w:rsidR="00E27467" w:rsidRDefault="00E27467">
            <w:r>
              <w:t>Чистый доход за год 3</w:t>
            </w:r>
          </w:p>
        </w:tc>
        <w:tc>
          <w:tcPr>
            <w:tcW w:w="1011" w:type="pct"/>
            <w:tcBorders>
              <w:top w:val="nil"/>
              <w:left w:val="nil"/>
              <w:bottom w:val="single" w:sz="8" w:space="0" w:color="auto"/>
              <w:right w:val="single" w:sz="8" w:space="0" w:color="auto"/>
            </w:tcBorders>
            <w:tcMar>
              <w:top w:w="0" w:type="dxa"/>
              <w:left w:w="108" w:type="dxa"/>
              <w:bottom w:w="0" w:type="dxa"/>
              <w:right w:w="108" w:type="dxa"/>
            </w:tcMar>
            <w:hideMark/>
          </w:tcPr>
          <w:p w14:paraId="539C8791" w14:textId="77777777" w:rsidR="00E27467" w:rsidRDefault="00E27467">
            <w:pPr>
              <w:spacing w:after="60" w:line="276" w:lineRule="auto"/>
              <w:jc w:val="center"/>
            </w:pPr>
            <w:r>
              <w:rPr>
                <w:sz w:val="20"/>
                <w:szCs w:val="20"/>
              </w:rPr>
              <w:t>…</w:t>
            </w:r>
          </w:p>
        </w:tc>
      </w:tr>
      <w:tr w:rsidR="00000000" w14:paraId="6F69462C" w14:textId="77777777">
        <w:tc>
          <w:tcPr>
            <w:tcW w:w="39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D46A23" w14:textId="77777777" w:rsidR="00E27467" w:rsidRDefault="00E27467">
            <w:r>
              <w:t>б</w:t>
            </w:r>
          </w:p>
        </w:tc>
        <w:tc>
          <w:tcPr>
            <w:tcW w:w="1011" w:type="pct"/>
            <w:tcBorders>
              <w:top w:val="nil"/>
              <w:left w:val="nil"/>
              <w:bottom w:val="single" w:sz="8" w:space="0" w:color="auto"/>
              <w:right w:val="single" w:sz="8" w:space="0" w:color="auto"/>
            </w:tcBorders>
            <w:tcMar>
              <w:top w:w="0" w:type="dxa"/>
              <w:left w:w="108" w:type="dxa"/>
              <w:bottom w:w="0" w:type="dxa"/>
              <w:right w:w="108" w:type="dxa"/>
            </w:tcMar>
            <w:hideMark/>
          </w:tcPr>
          <w:p w14:paraId="57F865E1" w14:textId="77777777" w:rsidR="00E27467" w:rsidRDefault="00E27467">
            <w:pPr>
              <w:spacing w:after="60" w:line="276" w:lineRule="auto"/>
              <w:jc w:val="center"/>
            </w:pPr>
            <w:r>
              <w:rPr>
                <w:sz w:val="20"/>
                <w:szCs w:val="20"/>
              </w:rPr>
              <w:t>15%</w:t>
            </w:r>
          </w:p>
        </w:tc>
      </w:tr>
      <w:tr w:rsidR="00000000" w14:paraId="2D8FF1F7" w14:textId="77777777">
        <w:tc>
          <w:tcPr>
            <w:tcW w:w="39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5F33B" w14:textId="77777777" w:rsidR="00E27467" w:rsidRDefault="00E27467">
            <w:r>
              <w:t>Кор</w:t>
            </w:r>
          </w:p>
        </w:tc>
        <w:tc>
          <w:tcPr>
            <w:tcW w:w="1011" w:type="pct"/>
            <w:tcBorders>
              <w:top w:val="nil"/>
              <w:left w:val="nil"/>
              <w:bottom w:val="single" w:sz="8" w:space="0" w:color="auto"/>
              <w:right w:val="single" w:sz="8" w:space="0" w:color="auto"/>
            </w:tcBorders>
            <w:tcMar>
              <w:top w:w="0" w:type="dxa"/>
              <w:left w:w="108" w:type="dxa"/>
              <w:bottom w:w="0" w:type="dxa"/>
              <w:right w:w="108" w:type="dxa"/>
            </w:tcMar>
            <w:hideMark/>
          </w:tcPr>
          <w:p w14:paraId="4340F1FB" w14:textId="77777777" w:rsidR="00E27467" w:rsidRDefault="00E27467"/>
        </w:tc>
      </w:tr>
    </w:tbl>
    <w:p w14:paraId="06426B06" w14:textId="77777777" w:rsidR="00E27467" w:rsidRDefault="00E27467">
      <w:pPr>
        <w:spacing w:before="120" w:after="60" w:line="276" w:lineRule="auto"/>
        <w:jc w:val="right"/>
      </w:pPr>
      <w:r>
        <w:rPr>
          <w:sz w:val="20"/>
          <w:szCs w:val="20"/>
        </w:rPr>
        <w:t>";</w:t>
      </w:r>
    </w:p>
    <w:p w14:paraId="3D1073EF" w14:textId="77777777" w:rsidR="00E27467" w:rsidRDefault="00E27467">
      <w:r>
        <w:t>- раздел 15.5 "Забалансовые обязательства" изложить в следующей редакции:</w:t>
      </w:r>
    </w:p>
    <w:p w14:paraId="3B3C7EDA" w14:textId="77777777" w:rsidR="00E27467" w:rsidRDefault="00E27467">
      <w:pPr>
        <w:spacing w:line="276" w:lineRule="auto"/>
      </w:pPr>
      <w:r>
        <w:rPr>
          <w:sz w:val="20"/>
          <w:szCs w:val="20"/>
        </w:rPr>
        <w:t>"</w:t>
      </w:r>
    </w:p>
    <w:tbl>
      <w:tblPr>
        <w:tblW w:w="5000" w:type="pct"/>
        <w:tblCellMar>
          <w:left w:w="0" w:type="dxa"/>
          <w:right w:w="0" w:type="dxa"/>
        </w:tblCellMar>
        <w:tblLook w:val="04A0" w:firstRow="1" w:lastRow="0" w:firstColumn="1" w:lastColumn="0" w:noHBand="0" w:noVBand="1"/>
      </w:tblPr>
      <w:tblGrid>
        <w:gridCol w:w="1214"/>
        <w:gridCol w:w="2787"/>
        <w:gridCol w:w="1033"/>
        <w:gridCol w:w="1338"/>
        <w:gridCol w:w="1731"/>
        <w:gridCol w:w="1844"/>
      </w:tblGrid>
      <w:tr w:rsidR="00000000" w14:paraId="06BFD8D2" w14:textId="77777777">
        <w:tc>
          <w:tcPr>
            <w:tcW w:w="464" w:type="pct"/>
            <w:tcBorders>
              <w:top w:val="single" w:sz="8" w:space="0" w:color="auto"/>
              <w:left w:val="single" w:sz="8" w:space="0" w:color="auto"/>
              <w:bottom w:val="single" w:sz="8" w:space="0" w:color="auto"/>
              <w:right w:val="single" w:sz="8" w:space="0" w:color="auto"/>
            </w:tcBorders>
            <w:tcMar>
              <w:top w:w="68" w:type="dxa"/>
              <w:left w:w="108" w:type="dxa"/>
              <w:bottom w:w="68" w:type="dxa"/>
              <w:right w:w="108" w:type="dxa"/>
            </w:tcMar>
            <w:hideMark/>
          </w:tcPr>
          <w:p w14:paraId="1ADB41AC" w14:textId="77777777" w:rsidR="00E27467" w:rsidRDefault="00E27467">
            <w:pPr>
              <w:spacing w:after="60" w:line="276" w:lineRule="auto"/>
              <w:jc w:val="center"/>
            </w:pPr>
            <w:r>
              <w:rPr>
                <w:b/>
                <w:bCs/>
                <w:sz w:val="20"/>
                <w:szCs w:val="20"/>
              </w:rPr>
              <w:t>№</w:t>
            </w:r>
          </w:p>
        </w:tc>
        <w:tc>
          <w:tcPr>
            <w:tcW w:w="2320" w:type="pct"/>
            <w:tcBorders>
              <w:top w:val="single" w:sz="8" w:space="0" w:color="auto"/>
              <w:left w:val="nil"/>
              <w:bottom w:val="single" w:sz="8" w:space="0" w:color="auto"/>
              <w:right w:val="single" w:sz="8" w:space="0" w:color="auto"/>
            </w:tcBorders>
            <w:tcMar>
              <w:top w:w="68" w:type="dxa"/>
              <w:left w:w="108" w:type="dxa"/>
              <w:bottom w:w="68" w:type="dxa"/>
              <w:right w:w="108" w:type="dxa"/>
            </w:tcMar>
            <w:hideMark/>
          </w:tcPr>
          <w:p w14:paraId="68731A1B" w14:textId="77777777" w:rsidR="00E27467" w:rsidRDefault="00E27467">
            <w:pPr>
              <w:spacing w:after="60" w:line="276" w:lineRule="auto"/>
              <w:jc w:val="center"/>
            </w:pPr>
            <w:r>
              <w:rPr>
                <w:b/>
                <w:bCs/>
                <w:sz w:val="20"/>
                <w:szCs w:val="20"/>
              </w:rPr>
              <w:t>Статьи</w:t>
            </w:r>
          </w:p>
        </w:tc>
        <w:tc>
          <w:tcPr>
            <w:tcW w:w="361" w:type="pct"/>
            <w:tcBorders>
              <w:top w:val="single" w:sz="8" w:space="0" w:color="auto"/>
              <w:left w:val="nil"/>
              <w:bottom w:val="single" w:sz="8" w:space="0" w:color="auto"/>
              <w:right w:val="single" w:sz="8" w:space="0" w:color="auto"/>
            </w:tcBorders>
            <w:tcMar>
              <w:top w:w="68" w:type="dxa"/>
              <w:left w:w="108" w:type="dxa"/>
              <w:bottom w:w="68" w:type="dxa"/>
              <w:right w:w="108" w:type="dxa"/>
            </w:tcMar>
            <w:hideMark/>
          </w:tcPr>
          <w:p w14:paraId="22BD679C" w14:textId="77777777" w:rsidR="00E27467" w:rsidRDefault="00E27467">
            <w:pPr>
              <w:spacing w:after="60" w:line="276" w:lineRule="auto"/>
              <w:ind w:firstLine="0"/>
            </w:pPr>
            <w:r>
              <w:rPr>
                <w:b/>
                <w:bCs/>
                <w:sz w:val="20"/>
                <w:szCs w:val="20"/>
              </w:rPr>
              <w:t>По балансу</w:t>
            </w:r>
          </w:p>
        </w:tc>
        <w:tc>
          <w:tcPr>
            <w:tcW w:w="670" w:type="pct"/>
            <w:tcBorders>
              <w:top w:val="single" w:sz="8" w:space="0" w:color="auto"/>
              <w:left w:val="nil"/>
              <w:bottom w:val="single" w:sz="8" w:space="0" w:color="auto"/>
              <w:right w:val="single" w:sz="8" w:space="0" w:color="auto"/>
            </w:tcBorders>
            <w:tcMar>
              <w:top w:w="68" w:type="dxa"/>
              <w:left w:w="108" w:type="dxa"/>
              <w:bottom w:w="68" w:type="dxa"/>
              <w:right w:w="108" w:type="dxa"/>
            </w:tcMar>
            <w:hideMark/>
          </w:tcPr>
          <w:p w14:paraId="573C916E" w14:textId="77777777" w:rsidR="00E27467" w:rsidRDefault="00E27467">
            <w:pPr>
              <w:spacing w:after="60" w:line="276" w:lineRule="auto"/>
              <w:jc w:val="center"/>
            </w:pPr>
            <w:r>
              <w:rPr>
                <w:b/>
                <w:bCs/>
                <w:sz w:val="20"/>
                <w:szCs w:val="20"/>
              </w:rPr>
              <w:t>Фактор кредитной конверсии, %</w:t>
            </w:r>
          </w:p>
        </w:tc>
        <w:tc>
          <w:tcPr>
            <w:tcW w:w="567" w:type="pct"/>
            <w:tcBorders>
              <w:top w:val="single" w:sz="8" w:space="0" w:color="auto"/>
              <w:left w:val="nil"/>
              <w:bottom w:val="single" w:sz="8" w:space="0" w:color="auto"/>
              <w:right w:val="single" w:sz="8" w:space="0" w:color="auto"/>
            </w:tcBorders>
            <w:tcMar>
              <w:top w:w="68" w:type="dxa"/>
              <w:left w:w="108" w:type="dxa"/>
              <w:bottom w:w="68" w:type="dxa"/>
              <w:right w:w="108" w:type="dxa"/>
            </w:tcMar>
            <w:hideMark/>
          </w:tcPr>
          <w:p w14:paraId="49A406EC" w14:textId="77777777" w:rsidR="00E27467" w:rsidRDefault="00E27467">
            <w:pPr>
              <w:spacing w:after="60" w:line="276" w:lineRule="auto"/>
              <w:jc w:val="center"/>
            </w:pPr>
            <w:r>
              <w:rPr>
                <w:b/>
                <w:bCs/>
                <w:sz w:val="20"/>
                <w:szCs w:val="20"/>
              </w:rPr>
              <w:t>Кредитный риск, %</w:t>
            </w:r>
          </w:p>
        </w:tc>
        <w:tc>
          <w:tcPr>
            <w:tcW w:w="618" w:type="pct"/>
            <w:tcBorders>
              <w:top w:val="single" w:sz="8" w:space="0" w:color="auto"/>
              <w:left w:val="nil"/>
              <w:bottom w:val="single" w:sz="8" w:space="0" w:color="auto"/>
              <w:right w:val="single" w:sz="8" w:space="0" w:color="auto"/>
            </w:tcBorders>
            <w:tcMar>
              <w:top w:w="68" w:type="dxa"/>
              <w:left w:w="108" w:type="dxa"/>
              <w:bottom w:w="68" w:type="dxa"/>
              <w:right w:w="108" w:type="dxa"/>
            </w:tcMar>
            <w:hideMark/>
          </w:tcPr>
          <w:p w14:paraId="34AA5D08" w14:textId="77777777" w:rsidR="00E27467" w:rsidRDefault="00E27467">
            <w:pPr>
              <w:spacing w:after="60" w:line="276" w:lineRule="auto"/>
              <w:jc w:val="center"/>
            </w:pPr>
            <w:r>
              <w:rPr>
                <w:b/>
                <w:bCs/>
                <w:sz w:val="20"/>
                <w:szCs w:val="20"/>
              </w:rPr>
              <w:t>Взвешенное значение</w:t>
            </w:r>
          </w:p>
        </w:tc>
      </w:tr>
      <w:tr w:rsidR="00000000" w14:paraId="16A558ED"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08EDACC3" w14:textId="77777777" w:rsidR="00E27467" w:rsidRDefault="00E27467">
            <w:r>
              <w:t>530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109585C" w14:textId="77777777" w:rsidR="00E27467" w:rsidRDefault="00E27467">
            <w:r>
              <w:t>Обязательства на предоставление финансирования</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E8F78A4" w14:textId="77777777" w:rsidR="00E27467" w:rsidRDefault="00E27467">
            <w:r>
              <w:t>0</w:t>
            </w: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11426C2" w14:textId="77777777" w:rsidR="00E27467" w:rsidRDefault="00E27467"/>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D1FD1FE"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8C7DE3B"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760E3658"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0512741" w14:textId="77777777" w:rsidR="00E27467" w:rsidRDefault="00E27467">
            <w:r>
              <w:t>530.1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45BDA6E"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2D7846D"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51003AF7"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0E2E8D4"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C0AD159" w14:textId="77777777" w:rsidR="00E27467" w:rsidRDefault="00E27467"/>
        </w:tc>
      </w:tr>
      <w:tr w:rsidR="00000000" w14:paraId="4E271F3D"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A47C748" w14:textId="77777777" w:rsidR="00E27467" w:rsidRDefault="00E27467">
            <w:r>
              <w:t>530.2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EB4CBA1"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8F4BB5B"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FC439B2"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5E63EE1"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D06EFB7" w14:textId="77777777" w:rsidR="00E27467" w:rsidRDefault="00E27467"/>
        </w:tc>
      </w:tr>
      <w:tr w:rsidR="00000000" w14:paraId="48CBEC0F"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DE6463E" w14:textId="77777777" w:rsidR="00E27467" w:rsidRDefault="00E27467">
            <w:r>
              <w:t>530.3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621A59F"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23DB8A39"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8526ECB"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D714387"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D386D75" w14:textId="77777777" w:rsidR="00E27467" w:rsidRDefault="00E27467"/>
        </w:tc>
      </w:tr>
      <w:tr w:rsidR="00000000" w14:paraId="38BE2750"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522BCB06" w14:textId="77777777" w:rsidR="00E27467" w:rsidRDefault="00E27467">
            <w:r>
              <w:t>530.4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5187B45"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73DFAF4"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FD14A45"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0B1AF490"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424F455" w14:textId="77777777" w:rsidR="00E27467" w:rsidRDefault="00E27467"/>
        </w:tc>
      </w:tr>
      <w:tr w:rsidR="00000000" w14:paraId="260F8228"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1F6F802" w14:textId="77777777" w:rsidR="00E27467" w:rsidRDefault="00E27467">
            <w:r>
              <w:t>530.5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A955DAA"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F36FCD4"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B8E2217"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6BE945C"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84E7C9D" w14:textId="77777777" w:rsidR="00E27467" w:rsidRDefault="00E27467"/>
        </w:tc>
      </w:tr>
      <w:tr w:rsidR="00000000" w14:paraId="513111F1"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C00FA52" w14:textId="77777777" w:rsidR="00E27467" w:rsidRDefault="00E27467">
            <w:r>
              <w:t>530.6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C8FE1B3"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6D25591"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E293E5E"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F4A79D0"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72FD5FD" w14:textId="77777777" w:rsidR="00E27467" w:rsidRDefault="00E27467"/>
        </w:tc>
      </w:tr>
      <w:tr w:rsidR="00000000" w14:paraId="34F0E57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28A2BE1" w14:textId="77777777" w:rsidR="00E27467" w:rsidRDefault="00E27467">
            <w:r>
              <w:t>530.7</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69C25511"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F465074"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78965D5"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D14613D" w14:textId="77777777" w:rsidR="00E27467" w:rsidRDefault="00E27467">
            <w:r>
              <w:t>400%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71E33839" w14:textId="77777777" w:rsidR="00E27467" w:rsidRDefault="00E27467"/>
        </w:tc>
      </w:tr>
      <w:tr w:rsidR="00000000" w14:paraId="4062690F"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89F91FF" w14:textId="77777777" w:rsidR="00E27467" w:rsidRDefault="00E27467">
            <w:r>
              <w:t>540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3CB0AAF8" w14:textId="77777777" w:rsidR="00E27467" w:rsidRDefault="00E27467">
            <w:r>
              <w:t>Общие гарантии по финансированию, резервные аккредитивы и гарантии по акцептованию</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09BC2EF"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529238AB"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E94DCE6"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FEB4928"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20DF873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A654303" w14:textId="77777777" w:rsidR="00E27467" w:rsidRDefault="00E27467">
            <w:r>
              <w:t>540.1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39C88668"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CD92616"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196FFD3"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8E0EF5B"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84B6E9F" w14:textId="77777777" w:rsidR="00E27467" w:rsidRDefault="00E27467"/>
        </w:tc>
      </w:tr>
      <w:tr w:rsidR="00000000" w14:paraId="66901D2E"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A52ADA2" w14:textId="77777777" w:rsidR="00E27467" w:rsidRDefault="00E27467">
            <w:r>
              <w:t>540.2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0DBEE3B"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04F00C2"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51DCFC93"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5D27509"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5E0A7C0" w14:textId="77777777" w:rsidR="00E27467" w:rsidRDefault="00E27467"/>
        </w:tc>
      </w:tr>
      <w:tr w:rsidR="00000000" w14:paraId="1CCDED9E"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1BC62E6" w14:textId="77777777" w:rsidR="00E27467" w:rsidRDefault="00E27467">
            <w:r>
              <w:t>540.3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32AEEB0"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113CDAC"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FC62383"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F4D453C"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265F753" w14:textId="77777777" w:rsidR="00E27467" w:rsidRDefault="00E27467"/>
        </w:tc>
      </w:tr>
      <w:tr w:rsidR="00000000" w14:paraId="4EE87483"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23217E4D" w14:textId="77777777" w:rsidR="00E27467" w:rsidRDefault="00E27467">
            <w:r>
              <w:t>540.4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56F7076B"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DE47D98"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1B31560"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E47BF97"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18DFB24" w14:textId="77777777" w:rsidR="00E27467" w:rsidRDefault="00E27467"/>
        </w:tc>
      </w:tr>
      <w:tr w:rsidR="00000000" w14:paraId="72D027EA"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6CA96AA" w14:textId="77777777" w:rsidR="00E27467" w:rsidRDefault="00E27467">
            <w:r>
              <w:t>540.5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6502BFC3"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5838B09"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279A107"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F234B54"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80DC1C9" w14:textId="77777777" w:rsidR="00E27467" w:rsidRDefault="00E27467"/>
        </w:tc>
      </w:tr>
      <w:tr w:rsidR="00000000" w14:paraId="17E8E9D4"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6982B6D" w14:textId="77777777" w:rsidR="00E27467" w:rsidRDefault="00E27467">
            <w:r>
              <w:t>540.6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6C6D256"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47FE9A3"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0A32D521"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B270E55"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45DA754" w14:textId="77777777" w:rsidR="00E27467" w:rsidRDefault="00E27467"/>
        </w:tc>
      </w:tr>
      <w:tr w:rsidR="00000000" w14:paraId="3089E2A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5D5F3937" w14:textId="77777777" w:rsidR="00E27467" w:rsidRDefault="00E27467">
            <w:r>
              <w:t>540.7</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922CC99"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70FC65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3392A15"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3105B17" w14:textId="77777777" w:rsidR="00E27467" w:rsidRDefault="00E27467">
            <w:r>
              <w:t>400%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5837E1C" w14:textId="77777777" w:rsidR="00E27467" w:rsidRDefault="00E27467"/>
        </w:tc>
      </w:tr>
      <w:tr w:rsidR="00000000" w14:paraId="71254994"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4C8B20D" w14:textId="77777777" w:rsidR="00E27467" w:rsidRDefault="00E27467">
            <w:r>
              <w:t>550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2637BF6" w14:textId="77777777" w:rsidR="00E27467" w:rsidRDefault="00E27467">
            <w:r>
              <w:t>Обязательства, связанные с конкретными сделками</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D973AAD"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DB2BC10"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CE59B03"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F789CD5"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2F65AA0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E84A76E" w14:textId="77777777" w:rsidR="00E27467" w:rsidRDefault="00E27467">
            <w:r>
              <w:t>550.1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217F9C3"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CD5564C"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F5CA51C"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0370B8C"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AC2D4AC" w14:textId="77777777" w:rsidR="00E27467" w:rsidRDefault="00E27467"/>
        </w:tc>
      </w:tr>
      <w:tr w:rsidR="00000000" w14:paraId="466A0543"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A384BFE" w14:textId="77777777" w:rsidR="00E27467" w:rsidRDefault="00E27467">
            <w:r>
              <w:t>550.2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CC848BC"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A9B18A1"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B0CCB81"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4E7E6D0"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F8E6FF5" w14:textId="77777777" w:rsidR="00E27467" w:rsidRDefault="00E27467"/>
        </w:tc>
      </w:tr>
      <w:tr w:rsidR="00000000" w14:paraId="125669DB"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C58AD89" w14:textId="77777777" w:rsidR="00E27467" w:rsidRDefault="00E27467">
            <w:r>
              <w:t>550.3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1064494"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8819326"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DF6C0D0"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E4FEB9E"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B0ED035" w14:textId="77777777" w:rsidR="00E27467" w:rsidRDefault="00E27467"/>
        </w:tc>
      </w:tr>
      <w:tr w:rsidR="00000000" w14:paraId="28322061"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827BFEB" w14:textId="77777777" w:rsidR="00E27467" w:rsidRDefault="00E27467">
            <w:r>
              <w:t>550.4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7FA472E"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7897B03"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04110FC"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B3566CA"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AB54C04" w14:textId="77777777" w:rsidR="00E27467" w:rsidRDefault="00E27467"/>
        </w:tc>
      </w:tr>
      <w:tr w:rsidR="00000000" w14:paraId="1B399607"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2610E46F" w14:textId="77777777" w:rsidR="00E27467" w:rsidRDefault="00E27467">
            <w:r>
              <w:t>550.5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1183CD4"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9E28E4C"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379C810"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1FCC81B"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99599CA" w14:textId="77777777" w:rsidR="00E27467" w:rsidRDefault="00E27467"/>
        </w:tc>
      </w:tr>
      <w:tr w:rsidR="00000000" w14:paraId="781C5538"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0B3D5480" w14:textId="77777777" w:rsidR="00E27467" w:rsidRDefault="00E27467">
            <w:r>
              <w:t>550.6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ADF70B1"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8F306FF"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E605688"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0E4567A"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2D67392" w14:textId="77777777" w:rsidR="00E27467" w:rsidRDefault="00E27467"/>
        </w:tc>
      </w:tr>
      <w:tr w:rsidR="00000000" w14:paraId="5B06043F"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1FE337D" w14:textId="77777777" w:rsidR="00E27467" w:rsidRDefault="00E27467">
            <w:r>
              <w:t>550.7</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00A33C7"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2712C63"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AC0BCAA"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F129269" w14:textId="77777777" w:rsidR="00E27467" w:rsidRDefault="00E27467">
            <w:r>
              <w:t>400%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6879904" w14:textId="77777777" w:rsidR="00E27467" w:rsidRDefault="00E27467"/>
        </w:tc>
      </w:tr>
      <w:tr w:rsidR="00000000" w14:paraId="6F75F099"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0DDBDE8" w14:textId="77777777" w:rsidR="00E27467" w:rsidRDefault="00E27467">
            <w:r>
              <w:t>560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5CB18AB" w14:textId="77777777" w:rsidR="00E27467" w:rsidRDefault="00E27467">
            <w:r>
              <w:t>Обязательства, связанные с торговыми сделками</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B7E121D"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E89D301"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8709990"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2C01F1A"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120B0AA7"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A9C1AB7" w14:textId="77777777" w:rsidR="00E27467" w:rsidRDefault="00E27467">
            <w:r>
              <w:t>560.1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1B99F24"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91B1EE9"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07DD425"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64060E4"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ED1CF50" w14:textId="77777777" w:rsidR="00E27467" w:rsidRDefault="00E27467"/>
        </w:tc>
      </w:tr>
      <w:tr w:rsidR="00000000" w14:paraId="0C49717B"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CA4734C" w14:textId="77777777" w:rsidR="00E27467" w:rsidRDefault="00E27467">
            <w:r>
              <w:t>560.2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5BE80126"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E810723"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6FBBEFA"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2DA60FF"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EC81138" w14:textId="77777777" w:rsidR="00E27467" w:rsidRDefault="00E27467"/>
        </w:tc>
      </w:tr>
      <w:tr w:rsidR="00000000" w14:paraId="2891797A"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89330F4" w14:textId="77777777" w:rsidR="00E27467" w:rsidRDefault="00E27467">
            <w:r>
              <w:t>560.3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1CA0676"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E66C696"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7DD7402"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5B852F6"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B535FDD" w14:textId="77777777" w:rsidR="00E27467" w:rsidRDefault="00E27467"/>
        </w:tc>
      </w:tr>
      <w:tr w:rsidR="00000000" w14:paraId="32B2F5E0"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FEE0F24" w14:textId="77777777" w:rsidR="00E27467" w:rsidRDefault="00E27467">
            <w:r>
              <w:t>560.4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AC7BF68"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C06BED6"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9D41194"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7B31BBA"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D3B9AEB" w14:textId="77777777" w:rsidR="00E27467" w:rsidRDefault="00E27467"/>
        </w:tc>
      </w:tr>
      <w:tr w:rsidR="00000000" w14:paraId="50B6E9FD"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68F5750" w14:textId="77777777" w:rsidR="00E27467" w:rsidRDefault="00E27467">
            <w:r>
              <w:t>560.5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4154FBD"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0A0B791"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00AEE81B"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10B10A6"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08A9D07" w14:textId="77777777" w:rsidR="00E27467" w:rsidRDefault="00E27467"/>
        </w:tc>
      </w:tr>
      <w:tr w:rsidR="00000000" w14:paraId="33686BFC"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43B5D96" w14:textId="77777777" w:rsidR="00E27467" w:rsidRDefault="00E27467">
            <w:r>
              <w:t>560.6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48212B1"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D13E9E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0019924"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85CB978"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843FDB3" w14:textId="77777777" w:rsidR="00E27467" w:rsidRDefault="00E27467"/>
        </w:tc>
      </w:tr>
      <w:tr w:rsidR="00000000" w14:paraId="6D896299"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8035F9D" w14:textId="77777777" w:rsidR="00E27467" w:rsidRDefault="00E27467">
            <w:r>
              <w:t>560.7</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477E54C"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6A47797"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E8CB3AC" w14:textId="77777777" w:rsidR="00E27467" w:rsidRDefault="00E27467">
            <w:r>
              <w:t>50%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6D5A2D3" w14:textId="77777777" w:rsidR="00E27467" w:rsidRDefault="00E27467">
            <w:r>
              <w:t>400%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CD47496" w14:textId="77777777" w:rsidR="00E27467" w:rsidRDefault="00E27467"/>
        </w:tc>
      </w:tr>
      <w:tr w:rsidR="00000000" w14:paraId="021763AF"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A988C0E" w14:textId="77777777" w:rsidR="00E27467" w:rsidRDefault="00E27467">
            <w:r>
              <w:t>570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5941D452" w14:textId="77777777" w:rsidR="00E27467" w:rsidRDefault="00E27467">
            <w:r>
              <w:t>Соглашения о продаже с последующим выкупом</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D7B2275"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07E5C616"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4ECFCD5"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2AC2BC1"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014B8899"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5657D883" w14:textId="77777777" w:rsidR="00E27467" w:rsidRDefault="00E27467">
            <w:r>
              <w:t>570.1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319EC51"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48B97ED"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A5010ED"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CA63CEB"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07C07FF" w14:textId="77777777" w:rsidR="00E27467" w:rsidRDefault="00E27467"/>
        </w:tc>
      </w:tr>
      <w:tr w:rsidR="00000000" w14:paraId="4309916D"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9C40995" w14:textId="77777777" w:rsidR="00E27467" w:rsidRDefault="00E27467">
            <w:r>
              <w:t>570.2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0B07539"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C8DAD5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2401E87"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0DFF54C"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AD25B69" w14:textId="77777777" w:rsidR="00E27467" w:rsidRDefault="00E27467"/>
        </w:tc>
      </w:tr>
      <w:tr w:rsidR="00000000" w14:paraId="26A92D26"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11CEAF9" w14:textId="77777777" w:rsidR="00E27467" w:rsidRDefault="00E27467">
            <w:r>
              <w:t>570.3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D6F2D46"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D288F9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819D120"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1788BB8"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894FC8B" w14:textId="77777777" w:rsidR="00E27467" w:rsidRDefault="00E27467"/>
        </w:tc>
      </w:tr>
      <w:tr w:rsidR="00000000" w14:paraId="150B9DFF"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335DDAD" w14:textId="77777777" w:rsidR="00E27467" w:rsidRDefault="00E27467">
            <w:r>
              <w:t>570.4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4860BA5"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25796B98"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E2177F7"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5041F17"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A297F76" w14:textId="77777777" w:rsidR="00E27467" w:rsidRDefault="00E27467"/>
        </w:tc>
      </w:tr>
      <w:tr w:rsidR="00000000" w14:paraId="6A6F3010"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9B90817" w14:textId="77777777" w:rsidR="00E27467" w:rsidRDefault="00E27467">
            <w:r>
              <w:t>570.5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A784CFF"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42EA92F"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0D1D1BB0"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0BBD77A"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1462110" w14:textId="77777777" w:rsidR="00E27467" w:rsidRDefault="00E27467"/>
        </w:tc>
      </w:tr>
      <w:tr w:rsidR="00000000" w14:paraId="27477EC9"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693BA11" w14:textId="77777777" w:rsidR="00E27467" w:rsidRDefault="00E27467">
            <w:r>
              <w:t>570.6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C55F95D"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94C40CB"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D5EAE0B"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447D767"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31F6A8D" w14:textId="77777777" w:rsidR="00E27467" w:rsidRDefault="00E27467"/>
        </w:tc>
      </w:tr>
      <w:tr w:rsidR="00000000" w14:paraId="7C1A3926"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CD7BD82" w14:textId="77777777" w:rsidR="00E27467" w:rsidRDefault="00E27467">
            <w:r>
              <w:t>570.7</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B8E11EB"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4526194"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7763253" w14:textId="77777777" w:rsidR="00E27467" w:rsidRDefault="00E27467">
            <w:r>
              <w:t>100%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C755F89" w14:textId="77777777" w:rsidR="00E27467" w:rsidRDefault="00E27467">
            <w:r>
              <w:t>400%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DDEEC40" w14:textId="77777777" w:rsidR="00E27467" w:rsidRDefault="00E27467"/>
        </w:tc>
      </w:tr>
      <w:tr w:rsidR="00000000" w14:paraId="53C1FCD2"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50F6835" w14:textId="77777777" w:rsidR="00E27467" w:rsidRDefault="00E27467">
            <w:r>
              <w:t>580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B1D8768" w14:textId="77777777" w:rsidR="00E27467" w:rsidRDefault="00E27467">
            <w:r>
              <w:t>Аккредитив на основе договора Мурабаха, где обеспечением выступает застрахованный залог</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6E06592"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9A53BC6"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02F2FB71"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EA4CFBB"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66985698"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540CE47F" w14:textId="77777777" w:rsidR="00E27467" w:rsidRDefault="00E27467">
            <w:r>
              <w:t>580.1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0DA6BEAC"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0ED7A7D"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180FB7B"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0C3C7102" w14:textId="77777777" w:rsidR="00E27467" w:rsidRDefault="00E27467">
            <w:r>
              <w:t>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5C80C9B" w14:textId="77777777" w:rsidR="00E27467" w:rsidRDefault="00E27467"/>
        </w:tc>
      </w:tr>
      <w:tr w:rsidR="00000000" w14:paraId="7F7813F2"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D3EFF93" w14:textId="77777777" w:rsidR="00E27467" w:rsidRDefault="00E27467">
            <w:r>
              <w:t>580.2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4DF9BFE"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1704733"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0B6846F9"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A7770F6" w14:textId="77777777" w:rsidR="00E27467" w:rsidRDefault="00E27467">
            <w:r>
              <w:t>10%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335512E" w14:textId="77777777" w:rsidR="00E27467" w:rsidRDefault="00E27467"/>
        </w:tc>
      </w:tr>
      <w:tr w:rsidR="00000000" w14:paraId="2BD8BF2D"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CA21AA2" w14:textId="77777777" w:rsidR="00E27467" w:rsidRDefault="00E27467">
            <w:r>
              <w:t>580.3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31E48C19"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27DF6D5B"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1730078"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3E5CF36"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24B3FBB" w14:textId="77777777" w:rsidR="00E27467" w:rsidRDefault="00E27467"/>
        </w:tc>
      </w:tr>
      <w:tr w:rsidR="00000000" w14:paraId="5CE2D556"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52AFDCF" w14:textId="77777777" w:rsidR="00E27467" w:rsidRDefault="00E27467">
            <w:r>
              <w:t>580.4</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D57CD95"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C76AFBC"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0409AA3"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97922CD" w14:textId="77777777" w:rsidR="00E27467" w:rsidRDefault="00E27467">
            <w:r>
              <w:t>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7738E62A" w14:textId="77777777" w:rsidR="00E27467" w:rsidRDefault="00E27467"/>
        </w:tc>
      </w:tr>
      <w:tr w:rsidR="00000000" w14:paraId="7A494750"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051F3CA8" w14:textId="77777777" w:rsidR="00E27467" w:rsidRDefault="00E27467">
            <w:r>
              <w:t>580.5</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1A66A88A"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F5C6FC0"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8380CBD"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94D8F65"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F82DC47" w14:textId="77777777" w:rsidR="00E27467" w:rsidRDefault="00E27467"/>
        </w:tc>
      </w:tr>
      <w:tr w:rsidR="00000000" w14:paraId="028376EB"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6841B8C1" w14:textId="77777777" w:rsidR="00E27467" w:rsidRDefault="00E27467">
            <w:r>
              <w:t>580.6</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3C59A525"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56215EE5"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59426AF4" w14:textId="77777777" w:rsidR="00E27467" w:rsidRDefault="00E27467">
            <w:r>
              <w:t>20%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40E04D4" w14:textId="77777777" w:rsidR="00E27467" w:rsidRDefault="00E27467">
            <w:r>
              <w:t>150%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8DC3254" w14:textId="77777777" w:rsidR="00E27467" w:rsidRDefault="00E27467"/>
        </w:tc>
      </w:tr>
      <w:tr w:rsidR="00000000" w14:paraId="1E609091"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0875C3E8" w14:textId="77777777" w:rsidR="00E27467" w:rsidRDefault="00E27467">
            <w:r>
              <w:t>590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8E9470B" w14:textId="77777777" w:rsidR="00E27467" w:rsidRDefault="00E27467">
            <w:r>
              <w:t>Обязательства, по которым банк имеет право безусловного отзыва/аннулирования в любое время без предварительного уведомления клиента</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8573E77"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6041EC7" w14:textId="77777777" w:rsidR="00E27467" w:rsidRDefault="00E27467">
            <w:r>
              <w:t>10%</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71D9BAF"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5EA7392" w14:textId="77777777" w:rsidR="00E27467" w:rsidRDefault="00E27467"/>
        </w:tc>
      </w:tr>
      <w:tr w:rsidR="00000000" w14:paraId="1810802A"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7996CD0F" w14:textId="77777777" w:rsidR="00E27467" w:rsidRDefault="00E27467">
            <w:r>
              <w:t>600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945B61B" w14:textId="77777777" w:rsidR="00E27467" w:rsidRDefault="00E27467">
            <w:r>
              <w:t>Валютные операции</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7267F4CF"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927A296"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09511DC"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1DAF5B3"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1A9BE79A" w14:textId="77777777">
        <w:tc>
          <w:tcPr>
            <w:tcW w:w="464" w:type="pct"/>
            <w:vMerge w:val="restar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C117E35" w14:textId="77777777" w:rsidR="00E27467" w:rsidRDefault="00E27467">
            <w:r>
              <w:t>600.1</w:t>
            </w:r>
          </w:p>
        </w:tc>
        <w:tc>
          <w:tcPr>
            <w:tcW w:w="2320" w:type="pct"/>
            <w:vMerge w:val="restart"/>
            <w:tcBorders>
              <w:top w:val="nil"/>
              <w:left w:val="nil"/>
              <w:bottom w:val="single" w:sz="8" w:space="0" w:color="auto"/>
              <w:right w:val="single" w:sz="8" w:space="0" w:color="auto"/>
            </w:tcBorders>
            <w:tcMar>
              <w:top w:w="68" w:type="dxa"/>
              <w:left w:w="108" w:type="dxa"/>
              <w:bottom w:w="68" w:type="dxa"/>
              <w:right w:w="108" w:type="dxa"/>
            </w:tcMar>
            <w:hideMark/>
          </w:tcPr>
          <w:p w14:paraId="5623A4DF" w14:textId="77777777" w:rsidR="00E27467" w:rsidRDefault="00E27467">
            <w:r>
              <w:t>Менее 1 года</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078F540"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B6563DB" w14:textId="77777777" w:rsidR="00E27467" w:rsidRDefault="00E27467">
            <w:r>
              <w:t>2%</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BB48699"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79C84B6" w14:textId="77777777" w:rsidR="00E27467" w:rsidRDefault="00E27467"/>
        </w:tc>
      </w:tr>
      <w:tr w:rsidR="00000000" w14:paraId="5626891A" w14:textId="77777777">
        <w:tc>
          <w:tcPr>
            <w:tcW w:w="0" w:type="auto"/>
            <w:vMerge/>
            <w:tcBorders>
              <w:top w:val="nil"/>
              <w:left w:val="single" w:sz="8" w:space="0" w:color="auto"/>
              <w:bottom w:val="single" w:sz="8" w:space="0" w:color="auto"/>
              <w:right w:val="single" w:sz="8" w:space="0" w:color="auto"/>
            </w:tcBorders>
            <w:vAlign w:val="center"/>
            <w:hideMark/>
          </w:tcPr>
          <w:p w14:paraId="6A10BC3C" w14:textId="77777777" w:rsidR="00E27467" w:rsidRDefault="00E27467">
            <w:pPr>
              <w:spacing w:after="0"/>
              <w:ind w:firstLine="0"/>
              <w:jc w:val="left"/>
            </w:pPr>
          </w:p>
        </w:tc>
        <w:tc>
          <w:tcPr>
            <w:tcW w:w="0" w:type="auto"/>
            <w:vMerge/>
            <w:tcBorders>
              <w:top w:val="nil"/>
              <w:left w:val="nil"/>
              <w:bottom w:val="single" w:sz="8" w:space="0" w:color="auto"/>
              <w:right w:val="single" w:sz="8" w:space="0" w:color="auto"/>
            </w:tcBorders>
            <w:vAlign w:val="center"/>
            <w:hideMark/>
          </w:tcPr>
          <w:p w14:paraId="1F1239F8" w14:textId="77777777" w:rsidR="00E27467" w:rsidRDefault="00E27467">
            <w:pPr>
              <w:spacing w:after="0"/>
              <w:ind w:firstLine="0"/>
              <w:jc w:val="left"/>
            </w:pP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9468F5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2F62246" w14:textId="77777777" w:rsidR="00E27467" w:rsidRDefault="00E27467">
            <w:r>
              <w:t>2%</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78DA234"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F94AFBC" w14:textId="77777777" w:rsidR="00E27467" w:rsidRDefault="00E27467"/>
        </w:tc>
      </w:tr>
      <w:tr w:rsidR="00000000" w14:paraId="41C1FCCF" w14:textId="77777777">
        <w:tc>
          <w:tcPr>
            <w:tcW w:w="464" w:type="pct"/>
            <w:vMerge w:val="restar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F668111" w14:textId="77777777" w:rsidR="00E27467" w:rsidRDefault="00E27467">
            <w:r>
              <w:t>600.2</w:t>
            </w:r>
          </w:p>
        </w:tc>
        <w:tc>
          <w:tcPr>
            <w:tcW w:w="2320" w:type="pct"/>
            <w:vMerge w:val="restart"/>
            <w:tcBorders>
              <w:top w:val="nil"/>
              <w:left w:val="nil"/>
              <w:bottom w:val="single" w:sz="8" w:space="0" w:color="auto"/>
              <w:right w:val="single" w:sz="8" w:space="0" w:color="auto"/>
            </w:tcBorders>
            <w:tcMar>
              <w:top w:w="68" w:type="dxa"/>
              <w:left w:w="108" w:type="dxa"/>
              <w:bottom w:w="68" w:type="dxa"/>
              <w:right w:w="108" w:type="dxa"/>
            </w:tcMar>
            <w:hideMark/>
          </w:tcPr>
          <w:p w14:paraId="3A721BC1" w14:textId="77777777" w:rsidR="00E27467" w:rsidRDefault="00E27467">
            <w:r>
              <w:t>от 1 года до 2 лет</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69F85E4"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0E0604E" w14:textId="77777777" w:rsidR="00E27467" w:rsidRDefault="00E27467">
            <w:r>
              <w:t>5%</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ADB806D"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01DACB9D" w14:textId="77777777" w:rsidR="00E27467" w:rsidRDefault="00E27467"/>
        </w:tc>
      </w:tr>
      <w:tr w:rsidR="00000000" w14:paraId="10AFE6FF" w14:textId="77777777">
        <w:tc>
          <w:tcPr>
            <w:tcW w:w="0" w:type="auto"/>
            <w:vMerge/>
            <w:tcBorders>
              <w:top w:val="nil"/>
              <w:left w:val="single" w:sz="8" w:space="0" w:color="auto"/>
              <w:bottom w:val="single" w:sz="8" w:space="0" w:color="auto"/>
              <w:right w:val="single" w:sz="8" w:space="0" w:color="auto"/>
            </w:tcBorders>
            <w:vAlign w:val="center"/>
            <w:hideMark/>
          </w:tcPr>
          <w:p w14:paraId="4A0C6293" w14:textId="77777777" w:rsidR="00E27467" w:rsidRDefault="00E27467">
            <w:pPr>
              <w:spacing w:after="0"/>
              <w:ind w:firstLine="0"/>
              <w:jc w:val="left"/>
            </w:pPr>
          </w:p>
        </w:tc>
        <w:tc>
          <w:tcPr>
            <w:tcW w:w="0" w:type="auto"/>
            <w:vMerge/>
            <w:tcBorders>
              <w:top w:val="nil"/>
              <w:left w:val="nil"/>
              <w:bottom w:val="single" w:sz="8" w:space="0" w:color="auto"/>
              <w:right w:val="single" w:sz="8" w:space="0" w:color="auto"/>
            </w:tcBorders>
            <w:vAlign w:val="center"/>
            <w:hideMark/>
          </w:tcPr>
          <w:p w14:paraId="582E75EC" w14:textId="77777777" w:rsidR="00E27467" w:rsidRDefault="00E27467">
            <w:pPr>
              <w:spacing w:after="0"/>
              <w:ind w:firstLine="0"/>
              <w:jc w:val="left"/>
            </w:pP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96EB462"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770AB850" w14:textId="77777777" w:rsidR="00E27467" w:rsidRDefault="00E27467">
            <w:r>
              <w:t>5%</w:t>
            </w: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714DD569"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2012331" w14:textId="77777777" w:rsidR="00E27467" w:rsidRDefault="00E27467"/>
        </w:tc>
      </w:tr>
      <w:tr w:rsidR="00000000" w14:paraId="23D0028D" w14:textId="77777777">
        <w:tc>
          <w:tcPr>
            <w:tcW w:w="464" w:type="pct"/>
            <w:vMerge w:val="restar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73D7018" w14:textId="77777777" w:rsidR="00E27467" w:rsidRDefault="00E27467">
            <w:r>
              <w:t>600.3</w:t>
            </w:r>
          </w:p>
        </w:tc>
        <w:tc>
          <w:tcPr>
            <w:tcW w:w="2320" w:type="pct"/>
            <w:vMerge w:val="restart"/>
            <w:tcBorders>
              <w:top w:val="nil"/>
              <w:left w:val="nil"/>
              <w:bottom w:val="single" w:sz="8" w:space="0" w:color="auto"/>
              <w:right w:val="single" w:sz="8" w:space="0" w:color="auto"/>
            </w:tcBorders>
            <w:tcMar>
              <w:top w:w="68" w:type="dxa"/>
              <w:left w:w="108" w:type="dxa"/>
              <w:bottom w:w="68" w:type="dxa"/>
              <w:right w:w="108" w:type="dxa"/>
            </w:tcMar>
            <w:hideMark/>
          </w:tcPr>
          <w:p w14:paraId="1B02300C" w14:textId="77777777" w:rsidR="00E27467" w:rsidRDefault="00E27467">
            <w:r>
              <w:t>на каждый следующий год</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3DFA0258"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3B38B679"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09BD04E5" w14:textId="77777777" w:rsidR="00E27467" w:rsidRDefault="00E27467">
            <w:r>
              <w:t>20%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3717CDD" w14:textId="77777777" w:rsidR="00E27467" w:rsidRDefault="00E27467"/>
        </w:tc>
      </w:tr>
      <w:tr w:rsidR="00000000" w14:paraId="02FD34A6" w14:textId="77777777">
        <w:tc>
          <w:tcPr>
            <w:tcW w:w="0" w:type="auto"/>
            <w:vMerge/>
            <w:tcBorders>
              <w:top w:val="nil"/>
              <w:left w:val="single" w:sz="8" w:space="0" w:color="auto"/>
              <w:bottom w:val="single" w:sz="8" w:space="0" w:color="auto"/>
              <w:right w:val="single" w:sz="8" w:space="0" w:color="auto"/>
            </w:tcBorders>
            <w:vAlign w:val="center"/>
            <w:hideMark/>
          </w:tcPr>
          <w:p w14:paraId="7DFEB402" w14:textId="77777777" w:rsidR="00E27467" w:rsidRDefault="00E27467">
            <w:pPr>
              <w:spacing w:after="0"/>
              <w:ind w:firstLine="0"/>
              <w:jc w:val="left"/>
            </w:pPr>
          </w:p>
        </w:tc>
        <w:tc>
          <w:tcPr>
            <w:tcW w:w="0" w:type="auto"/>
            <w:vMerge/>
            <w:tcBorders>
              <w:top w:val="nil"/>
              <w:left w:val="nil"/>
              <w:bottom w:val="single" w:sz="8" w:space="0" w:color="auto"/>
              <w:right w:val="single" w:sz="8" w:space="0" w:color="auto"/>
            </w:tcBorders>
            <w:vAlign w:val="center"/>
            <w:hideMark/>
          </w:tcPr>
          <w:p w14:paraId="2F4CBA4C" w14:textId="77777777" w:rsidR="00E27467" w:rsidRDefault="00E27467">
            <w:pPr>
              <w:spacing w:after="0"/>
              <w:ind w:firstLine="0"/>
              <w:jc w:val="left"/>
            </w:pP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2D93BBF8"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179EE214"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553C998" w14:textId="77777777" w:rsidR="00E27467" w:rsidRDefault="00E27467">
            <w:r>
              <w:t>100%</w:t>
            </w: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3A69AC21" w14:textId="77777777" w:rsidR="00E27467" w:rsidRDefault="00E27467"/>
        </w:tc>
      </w:tr>
      <w:tr w:rsidR="00000000" w14:paraId="0316D7C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46D982CB" w14:textId="77777777" w:rsidR="00E27467" w:rsidRDefault="00E27467">
            <w:r>
              <w:t>610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17B9252" w14:textId="77777777" w:rsidR="00E27467" w:rsidRDefault="00E27467">
            <w:r>
              <w:t>Другие забалансовые обязательства</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CA925D7"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01D589D"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0DD38A8"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1D352A8"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3B94DC1C"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E6040CA" w14:textId="77777777" w:rsidR="00E27467" w:rsidRDefault="00E27467">
            <w:r>
              <w:t>610.1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6DA23CE8"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407719E"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C9E6C14"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4A4FF26"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58DD445F"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3C19A391"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58CCF1B7" w14:textId="77777777" w:rsidR="00E27467" w:rsidRDefault="00E27467">
            <w:r>
              <w:t>610.2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961E7A0"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BFFBF6A"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2D5F1AA1"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348D5327"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CBBCFA4"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599DB9F4"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EA4B51D" w14:textId="77777777" w:rsidR="00E27467" w:rsidRDefault="00E27467">
            <w:r>
              <w:t>610.3</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FC4DF4B" w14:textId="77777777" w:rsidR="00E27467" w:rsidRDefault="00E27467"/>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4EB71E35" w14:textId="77777777" w:rsidR="00E27467" w:rsidRDefault="00E27467">
            <w:pPr>
              <w:spacing w:after="0"/>
              <w:ind w:firstLine="0"/>
              <w:jc w:val="left"/>
              <w:rPr>
                <w:rFonts w:ascii="Times New Roman" w:eastAsia="Times New Roman" w:hAnsi="Times New Roman" w:cs="Times New Roman"/>
                <w:sz w:val="20"/>
                <w:szCs w:val="20"/>
              </w:rPr>
            </w:pPr>
          </w:p>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20EA88D"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67650622"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29A9292F"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61DDDF31"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2F3A33B" w14:textId="77777777" w:rsidR="00E27467" w:rsidRDefault="00E27467">
            <w:r>
              <w:t>620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27C9BCE4" w14:textId="77777777" w:rsidR="00E27467" w:rsidRDefault="00E27467">
            <w:r>
              <w:t>ВСЕГО забалансовых обязательств (сумма ст. 530 - 610)</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016041FC"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4D01B24"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1EAE0F92"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16980AAA"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056CE228"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7C846ED" w14:textId="77777777" w:rsidR="00E27467" w:rsidRDefault="00E27467">
            <w:r>
              <w:t>630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955A9B1" w14:textId="77777777" w:rsidR="00E27467" w:rsidRDefault="00E27467">
            <w:r>
              <w:t>Всего специальных резервов на покрытие потенциальных и лизинговых потерь и убытков (далее - специальные резервы на покрытие убытков)</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65BE2F6"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6E1ED45A"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2FC56A7F"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3934FE5"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540D5309"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3D2CC377" w14:textId="77777777" w:rsidR="00E27467" w:rsidRDefault="00E27467">
            <w:r>
              <w:t>630.1</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79538923" w14:textId="77777777" w:rsidR="00E27467" w:rsidRDefault="00E27467">
            <w:r>
              <w:t>Специальный резерв на покрытие убытков по балансовым активам</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14C10CE9"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4D191099"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559EA223"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41BEE96A"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4CE19C65"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1E375DB5" w14:textId="77777777" w:rsidR="00E27467" w:rsidRDefault="00E27467">
            <w:r>
              <w:t>630.2</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4D12AFA3" w14:textId="77777777" w:rsidR="00E27467" w:rsidRDefault="00E27467">
            <w:r>
              <w:t>Специальный резерв на покрытие убытков по забалансовым обязательствам</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60E8D39C" w14:textId="77777777" w:rsidR="00E27467" w:rsidRDefault="00E27467"/>
        </w:tc>
        <w:tc>
          <w:tcPr>
            <w:tcW w:w="670" w:type="pct"/>
            <w:tcBorders>
              <w:top w:val="nil"/>
              <w:left w:val="nil"/>
              <w:bottom w:val="single" w:sz="8" w:space="0" w:color="auto"/>
              <w:right w:val="single" w:sz="8" w:space="0" w:color="auto"/>
            </w:tcBorders>
            <w:tcMar>
              <w:top w:w="68" w:type="dxa"/>
              <w:left w:w="108" w:type="dxa"/>
              <w:bottom w:w="68" w:type="dxa"/>
              <w:right w:w="108" w:type="dxa"/>
            </w:tcMar>
            <w:hideMark/>
          </w:tcPr>
          <w:p w14:paraId="5F0AE7E1" w14:textId="77777777" w:rsidR="00E27467" w:rsidRDefault="00E27467">
            <w:pPr>
              <w:spacing w:after="0"/>
              <w:ind w:firstLine="0"/>
              <w:jc w:val="left"/>
              <w:rPr>
                <w:rFonts w:ascii="Times New Roman" w:eastAsia="Times New Roman" w:hAnsi="Times New Roman" w:cs="Times New Roman"/>
                <w:sz w:val="20"/>
                <w:szCs w:val="20"/>
              </w:rPr>
            </w:pPr>
          </w:p>
        </w:tc>
        <w:tc>
          <w:tcPr>
            <w:tcW w:w="567" w:type="pct"/>
            <w:tcBorders>
              <w:top w:val="nil"/>
              <w:left w:val="nil"/>
              <w:bottom w:val="single" w:sz="8" w:space="0" w:color="auto"/>
              <w:right w:val="single" w:sz="8" w:space="0" w:color="auto"/>
            </w:tcBorders>
            <w:tcMar>
              <w:top w:w="68" w:type="dxa"/>
              <w:left w:w="108" w:type="dxa"/>
              <w:bottom w:w="68" w:type="dxa"/>
              <w:right w:w="108" w:type="dxa"/>
            </w:tcMar>
            <w:hideMark/>
          </w:tcPr>
          <w:p w14:paraId="406E8545" w14:textId="77777777" w:rsidR="00E27467" w:rsidRDefault="00E27467">
            <w:pPr>
              <w:spacing w:after="0"/>
              <w:ind w:firstLine="0"/>
              <w:jc w:val="left"/>
              <w:rPr>
                <w:rFonts w:ascii="Times New Roman" w:eastAsia="Times New Roman" w:hAnsi="Times New Roman" w:cs="Times New Roman"/>
                <w:sz w:val="20"/>
                <w:szCs w:val="20"/>
              </w:rPr>
            </w:pPr>
          </w:p>
        </w:tc>
        <w:tc>
          <w:tcPr>
            <w:tcW w:w="618" w:type="pct"/>
            <w:tcBorders>
              <w:top w:val="nil"/>
              <w:left w:val="nil"/>
              <w:bottom w:val="single" w:sz="8" w:space="0" w:color="auto"/>
              <w:right w:val="single" w:sz="8" w:space="0" w:color="auto"/>
            </w:tcBorders>
            <w:tcMar>
              <w:top w:w="68" w:type="dxa"/>
              <w:left w:w="108" w:type="dxa"/>
              <w:bottom w:w="68" w:type="dxa"/>
              <w:right w:w="108" w:type="dxa"/>
            </w:tcMar>
            <w:hideMark/>
          </w:tcPr>
          <w:p w14:paraId="6AFB7C6F" w14:textId="77777777" w:rsidR="00E27467" w:rsidRDefault="00E27467">
            <w:pPr>
              <w:spacing w:after="0"/>
              <w:ind w:firstLine="0"/>
              <w:jc w:val="left"/>
              <w:rPr>
                <w:rFonts w:ascii="Times New Roman" w:eastAsia="Times New Roman" w:hAnsi="Times New Roman" w:cs="Times New Roman"/>
                <w:sz w:val="20"/>
                <w:szCs w:val="20"/>
              </w:rPr>
            </w:pPr>
          </w:p>
        </w:tc>
      </w:tr>
      <w:tr w:rsidR="00000000" w14:paraId="395EC072" w14:textId="77777777">
        <w:tc>
          <w:tcPr>
            <w:tcW w:w="464" w:type="pct"/>
            <w:tcBorders>
              <w:top w:val="nil"/>
              <w:left w:val="single" w:sz="8" w:space="0" w:color="auto"/>
              <w:bottom w:val="single" w:sz="8" w:space="0" w:color="auto"/>
              <w:right w:val="single" w:sz="8" w:space="0" w:color="auto"/>
            </w:tcBorders>
            <w:tcMar>
              <w:top w:w="68" w:type="dxa"/>
              <w:left w:w="108" w:type="dxa"/>
              <w:bottom w:w="68" w:type="dxa"/>
              <w:right w:w="108" w:type="dxa"/>
            </w:tcMar>
            <w:hideMark/>
          </w:tcPr>
          <w:p w14:paraId="0639A217" w14:textId="77777777" w:rsidR="00E27467" w:rsidRDefault="00E27467">
            <w:r>
              <w:t>640</w:t>
            </w:r>
          </w:p>
        </w:tc>
        <w:tc>
          <w:tcPr>
            <w:tcW w:w="2320" w:type="pct"/>
            <w:tcBorders>
              <w:top w:val="nil"/>
              <w:left w:val="nil"/>
              <w:bottom w:val="single" w:sz="8" w:space="0" w:color="auto"/>
              <w:right w:val="single" w:sz="8" w:space="0" w:color="auto"/>
            </w:tcBorders>
            <w:tcMar>
              <w:top w:w="68" w:type="dxa"/>
              <w:left w:w="108" w:type="dxa"/>
              <w:bottom w:w="68" w:type="dxa"/>
              <w:right w:w="108" w:type="dxa"/>
            </w:tcMar>
            <w:hideMark/>
          </w:tcPr>
          <w:p w14:paraId="6C0C0633" w14:textId="77777777" w:rsidR="00E27467" w:rsidRDefault="00E27467">
            <w:r>
              <w:t>Всего балансовых активов и забалансовых обязательств взвешенных по степени риска за минусом специальных резервов на покрытие убытков (ст.450 плюс ст.620 минус 630)</w:t>
            </w:r>
          </w:p>
        </w:tc>
        <w:tc>
          <w:tcPr>
            <w:tcW w:w="361" w:type="pct"/>
            <w:tcBorders>
              <w:top w:val="nil"/>
              <w:left w:val="nil"/>
              <w:bottom w:val="single" w:sz="8" w:space="0" w:color="auto"/>
              <w:right w:val="single" w:sz="8" w:space="0" w:color="auto"/>
            </w:tcBorders>
            <w:tcMar>
              <w:top w:w="68" w:type="dxa"/>
              <w:left w:w="108" w:type="dxa"/>
              <w:bottom w:w="68" w:type="dxa"/>
              <w:right w:w="108" w:type="dxa"/>
            </w:tcMar>
            <w:hideMark/>
          </w:tcPr>
          <w:p w14:paraId="2456B50F" w14:textId="77777777" w:rsidR="00E27467" w:rsidRDefault="00E27467"/>
        </w:tc>
        <w:tc>
          <w:tcPr>
            <w:tcW w:w="0" w:type="auto"/>
            <w:vAlign w:val="center"/>
            <w:hideMark/>
          </w:tcPr>
          <w:p w14:paraId="2D6CD4E5" w14:textId="77777777" w:rsidR="00E27467" w:rsidRDefault="00E27467">
            <w:pPr>
              <w:spacing w:after="0"/>
              <w:ind w:firstLine="0"/>
              <w:jc w:val="left"/>
              <w:rPr>
                <w:rFonts w:ascii="Times New Roman" w:eastAsia="Times New Roman" w:hAnsi="Times New Roman" w:cs="Times New Roman"/>
                <w:sz w:val="20"/>
                <w:szCs w:val="20"/>
              </w:rPr>
            </w:pPr>
          </w:p>
        </w:tc>
        <w:tc>
          <w:tcPr>
            <w:tcW w:w="0" w:type="auto"/>
            <w:vAlign w:val="center"/>
            <w:hideMark/>
          </w:tcPr>
          <w:p w14:paraId="433023DE" w14:textId="77777777" w:rsidR="00E27467" w:rsidRDefault="00E27467">
            <w:pPr>
              <w:spacing w:after="0"/>
              <w:ind w:firstLine="0"/>
              <w:jc w:val="left"/>
              <w:rPr>
                <w:rFonts w:ascii="Times New Roman" w:eastAsia="Times New Roman" w:hAnsi="Times New Roman" w:cs="Times New Roman"/>
                <w:sz w:val="20"/>
                <w:szCs w:val="20"/>
              </w:rPr>
            </w:pPr>
          </w:p>
        </w:tc>
        <w:tc>
          <w:tcPr>
            <w:tcW w:w="0" w:type="auto"/>
            <w:vAlign w:val="center"/>
            <w:hideMark/>
          </w:tcPr>
          <w:p w14:paraId="28DCCAD9" w14:textId="77777777" w:rsidR="00E27467" w:rsidRDefault="00E27467">
            <w:pPr>
              <w:spacing w:after="0"/>
              <w:ind w:firstLine="0"/>
              <w:jc w:val="left"/>
              <w:rPr>
                <w:rFonts w:ascii="Times New Roman" w:eastAsia="Times New Roman" w:hAnsi="Times New Roman" w:cs="Times New Roman"/>
                <w:sz w:val="20"/>
                <w:szCs w:val="20"/>
              </w:rPr>
            </w:pPr>
          </w:p>
        </w:tc>
      </w:tr>
    </w:tbl>
    <w:p w14:paraId="0309B88C" w14:textId="77777777" w:rsidR="00E27467" w:rsidRDefault="00E27467">
      <w:r>
        <w:t> </w:t>
      </w:r>
    </w:p>
    <w:p w14:paraId="26F99240" w14:textId="77777777" w:rsidR="00E27467" w:rsidRDefault="00E27467">
      <w:r>
        <w:t> </w:t>
      </w:r>
    </w:p>
    <w:p w14:paraId="4F6C6E5A" w14:textId="77777777" w:rsidR="00E27467" w:rsidRDefault="00E27467">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7467"/>
    <w:rsid w:val="00E27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AA57B"/>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Balloon Text"/>
    <w:basedOn w:val="a"/>
    <w:link w:val="af2"/>
    <w:uiPriority w:val="99"/>
    <w:semiHidden/>
    <w:unhideWhenUsed/>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rFonts w:ascii="Calibri" w:hAnsi="Calibri" w:cs="Calibri"/>
      <w:sz w:val="22"/>
      <w:szCs w:val="22"/>
    </w:rPr>
  </w:style>
  <w:style w:type="paragraph" w:styleId="af4">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af8">
    <w:name w:val="Редакции"/>
    <w:basedOn w:val="a"/>
    <w:pPr>
      <w:spacing w:after="240"/>
      <w:ind w:firstLine="0"/>
      <w:jc w:val="center"/>
    </w:pPr>
    <w:rPr>
      <w:i/>
      <w:iCs/>
    </w:rPr>
  </w:style>
  <w:style w:type="paragraph" w:customStyle="1" w:styleId="tkGrif">
    <w:name w:val="_Гриф (tkGrif)"/>
    <w:basedOn w:val="a"/>
    <w:pPr>
      <w:spacing w:after="60" w:line="276" w:lineRule="auto"/>
      <w:jc w:val="center"/>
    </w:pPr>
    <w:rPr>
      <w:sz w:val="20"/>
      <w:szCs w:val="20"/>
    </w:rPr>
  </w:style>
  <w:style w:type="paragraph" w:customStyle="1" w:styleId="tkNazvanie">
    <w:name w:val="_Название (tkNazvanie)"/>
    <w:basedOn w:val="a"/>
    <w:pPr>
      <w:spacing w:before="400" w:after="400" w:line="276" w:lineRule="auto"/>
      <w:ind w:left="1134" w:right="1134"/>
      <w:jc w:val="center"/>
    </w:pPr>
    <w:rPr>
      <w:b/>
      <w:bCs/>
    </w:rPr>
  </w:style>
  <w:style w:type="paragraph" w:customStyle="1" w:styleId="tkPodpis">
    <w:name w:val="_Подпись (tkPodpis)"/>
    <w:basedOn w:val="a"/>
    <w:pPr>
      <w:spacing w:after="60" w:line="276" w:lineRule="auto"/>
    </w:pPr>
    <w:rPr>
      <w:b/>
      <w:bCs/>
      <w:sz w:val="20"/>
      <w:szCs w:val="20"/>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Tablica">
    <w:name w:val="_Текст таблицы (tkTablica)"/>
    <w:basedOn w:val="a"/>
    <w:pPr>
      <w:spacing w:after="60" w:line="276" w:lineRule="auto"/>
    </w:pPr>
    <w:rPr>
      <w:sz w:val="20"/>
      <w:szCs w:val="20"/>
    </w:rPr>
  </w:style>
  <w:style w:type="paragraph" w:customStyle="1" w:styleId="tsSystem">
    <w:name w:val="__Служебный (tsSystem)"/>
    <w:basedOn w:val="a"/>
    <w:pPr>
      <w:shd w:val="clear" w:color="auto" w:fill="FFC000"/>
      <w:spacing w:before="120" w:line="276" w:lineRule="auto"/>
    </w:pPr>
    <w:rPr>
      <w:vanish/>
      <w:color w:val="404040"/>
      <w:sz w:val="20"/>
      <w:szCs w:val="20"/>
    </w:rPr>
  </w:style>
  <w:style w:type="paragraph" w:customStyle="1" w:styleId="af9">
    <w:name w:val="Реквизит"/>
    <w:basedOn w:val="a"/>
    <w:pPr>
      <w:spacing w:after="240"/>
      <w:ind w:firstLine="0"/>
      <w:jc w:val="left"/>
    </w:p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13769" TargetMode="External"/><Relationship Id="rId13" Type="http://schemas.openxmlformats.org/officeDocument/2006/relationships/hyperlink" Target="https://cbd.minjust.gov.kg/302407" TargetMode="External"/><Relationship Id="rId18" Type="http://schemas.openxmlformats.org/officeDocument/2006/relationships/hyperlink" Target="https://cbd.minjust.gov.kg/313770" TargetMode="External"/><Relationship Id="rId26" Type="http://schemas.openxmlformats.org/officeDocument/2006/relationships/hyperlink" Target="https://cbd.minjust.gov.kg/301267" TargetMode="External"/><Relationship Id="rId3" Type="http://schemas.openxmlformats.org/officeDocument/2006/relationships/webSettings" Target="webSettings.xml"/><Relationship Id="rId21" Type="http://schemas.openxmlformats.org/officeDocument/2006/relationships/hyperlink" Target="https://cbd.minjust.gov.kg/313770" TargetMode="External"/><Relationship Id="rId34" Type="http://schemas.openxmlformats.org/officeDocument/2006/relationships/hyperlink" Target="https://cbd.minjust.gov.kg/302407" TargetMode="External"/><Relationship Id="rId7" Type="http://schemas.openxmlformats.org/officeDocument/2006/relationships/hyperlink" Target="https://cbd.minjust.gov.kg/313770" TargetMode="External"/><Relationship Id="rId12" Type="http://schemas.openxmlformats.org/officeDocument/2006/relationships/hyperlink" Target="https://cbd.minjust.gov.kg/302408" TargetMode="External"/><Relationship Id="rId17" Type="http://schemas.openxmlformats.org/officeDocument/2006/relationships/hyperlink" Target="https://cbd.minjust.gov.kg/313169" TargetMode="External"/><Relationship Id="rId25" Type="http://schemas.openxmlformats.org/officeDocument/2006/relationships/hyperlink" Target="https://cbd.minjust.gov.kg/300274" TargetMode="External"/><Relationship Id="rId33" Type="http://schemas.openxmlformats.org/officeDocument/2006/relationships/hyperlink" Target="https://cbd.minjust.gov.kg/302408" TargetMode="External"/><Relationship Id="rId2" Type="http://schemas.openxmlformats.org/officeDocument/2006/relationships/settings" Target="settings.xml"/><Relationship Id="rId16" Type="http://schemas.openxmlformats.org/officeDocument/2006/relationships/hyperlink" Target="https://cbd.minjust.gov.kg/302285" TargetMode="External"/><Relationship Id="rId20" Type="http://schemas.openxmlformats.org/officeDocument/2006/relationships/hyperlink" Target="https://cbd.minjust.gov.kg/313769" TargetMode="External"/><Relationship Id="rId29" Type="http://schemas.openxmlformats.org/officeDocument/2006/relationships/hyperlink" Target="https://cbd.minjust.gov.kg/301267"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hyperlink" Target="https://cbd.minjust.gov.kg/301267" TargetMode="External"/><Relationship Id="rId24" Type="http://schemas.openxmlformats.org/officeDocument/2006/relationships/hyperlink" Target="https://cbd.minjust.gov.kg/300273" TargetMode="External"/><Relationship Id="rId32" Type="http://schemas.openxmlformats.org/officeDocument/2006/relationships/hyperlink" Target="https://cbd.minjust.gov.kg/302408" TargetMode="External"/><Relationship Id="rId37" Type="http://schemas.openxmlformats.org/officeDocument/2006/relationships/theme" Target="theme/theme1.xml"/><Relationship Id="rId5" Type="http://schemas.openxmlformats.org/officeDocument/2006/relationships/hyperlink" Target="https://cbd.minjust.gov.kg/111486" TargetMode="External"/><Relationship Id="rId15" Type="http://schemas.openxmlformats.org/officeDocument/2006/relationships/hyperlink" Target="https://cbd.minjust.gov.kg/302285" TargetMode="External"/><Relationship Id="rId23" Type="http://schemas.openxmlformats.org/officeDocument/2006/relationships/hyperlink" Target="https://cbd.minjust.gov.kg/300274" TargetMode="External"/><Relationship Id="rId28" Type="http://schemas.openxmlformats.org/officeDocument/2006/relationships/hyperlink" Target="https://cbd.minjust.gov.kg/302285" TargetMode="External"/><Relationship Id="rId36" Type="http://schemas.openxmlformats.org/officeDocument/2006/relationships/fontTable" Target="fontTable.xml"/><Relationship Id="rId10" Type="http://schemas.openxmlformats.org/officeDocument/2006/relationships/hyperlink" Target="https://cbd.minjust.gov.kg/302285" TargetMode="External"/><Relationship Id="rId19" Type="http://schemas.openxmlformats.org/officeDocument/2006/relationships/hyperlink" Target="https://cbd.minjust.gov.kg/313770" TargetMode="External"/><Relationship Id="rId31" Type="http://schemas.openxmlformats.org/officeDocument/2006/relationships/hyperlink" Target="https://cbd.minjust.gov.kg/302407" TargetMode="External"/><Relationship Id="rId4" Type="http://schemas.openxmlformats.org/officeDocument/2006/relationships/image" Target="media/image1.jpg"/><Relationship Id="rId9" Type="http://schemas.openxmlformats.org/officeDocument/2006/relationships/hyperlink" Target="https://cbd.minjust.gov.kg/300273" TargetMode="External"/><Relationship Id="rId14" Type="http://schemas.openxmlformats.org/officeDocument/2006/relationships/hyperlink" Target="https://cbd.minjust.gov.kg/302285" TargetMode="External"/><Relationship Id="rId22" Type="http://schemas.openxmlformats.org/officeDocument/2006/relationships/hyperlink" Target="https://cbd.minjust.gov.kg/300273" TargetMode="External"/><Relationship Id="rId27" Type="http://schemas.openxmlformats.org/officeDocument/2006/relationships/hyperlink" Target="https://cbd.minjust.gov.kg/302285" TargetMode="External"/><Relationship Id="rId30" Type="http://schemas.openxmlformats.org/officeDocument/2006/relationships/hyperlink" Target="https://cbd.minjust.gov.kg/302285" TargetMode="External"/><Relationship Id="rId35" Type="http://schemas.openxmlformats.org/officeDocument/2006/relationships/hyperlink" Target="https://cbd.minjust.gov.kg/3024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3475</Words>
  <Characters>19810</Characters>
  <Application>Microsoft Office Word</Application>
  <DocSecurity>0</DocSecurity>
  <Lines>165</Lines>
  <Paragraphs>46</Paragraphs>
  <ScaleCrop>false</ScaleCrop>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2023-12-15T21:37:00Z</dcterms:created>
  <dcterms:modified xsi:type="dcterms:W3CDTF">2023-12-15T21:37:00Z</dcterms:modified>
</cp:coreProperties>
</file>