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3622A" w14:textId="77777777" w:rsidR="008E0080" w:rsidRDefault="008E0080">
      <w:pPr>
        <w:spacing w:after="60" w:line="276" w:lineRule="auto"/>
        <w:jc w:val="center"/>
      </w:pPr>
      <w:r>
        <w:rPr>
          <w:rFonts w:ascii="Arial" w:hAnsi="Arial" w:cs="Arial"/>
          <w:i/>
          <w:iCs/>
          <w:color w:val="1F497D"/>
          <w:sz w:val="22"/>
          <w:szCs w:val="22"/>
        </w:rPr>
        <w:t>ВНИМАНИЕ!</w:t>
      </w:r>
      <w:r>
        <w:rPr>
          <w:rFonts w:ascii="Arial" w:hAnsi="Arial" w:cs="Arial"/>
          <w:i/>
          <w:iCs/>
          <w:color w:val="1F497D"/>
          <w:sz w:val="22"/>
          <w:szCs w:val="22"/>
        </w:rPr>
        <w:br/>
        <w:t xml:space="preserve">Изменения, внесенные </w:t>
      </w:r>
      <w:hyperlink r:id="rId4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постановлением</w:t>
        </w:r>
      </w:hyperlink>
      <w:r>
        <w:rPr>
          <w:rFonts w:ascii="Arial" w:hAnsi="Arial" w:cs="Arial"/>
          <w:i/>
          <w:iCs/>
          <w:color w:val="1F497D"/>
          <w:sz w:val="22"/>
          <w:szCs w:val="22"/>
        </w:rPr>
        <w:t xml:space="preserve"> Правления Нацбанка КР</w:t>
      </w:r>
      <w:r>
        <w:rPr>
          <w:rFonts w:ascii="Arial" w:hAnsi="Arial" w:cs="Arial"/>
          <w:i/>
          <w:iCs/>
          <w:color w:val="1F497D"/>
          <w:sz w:val="22"/>
          <w:szCs w:val="22"/>
        </w:rPr>
        <w:br/>
        <w:t>от 29 декабря 2021 года № 2021-П-12/75-3, вступают в силу с 1 января 2023 года</w:t>
      </w:r>
    </w:p>
    <w:p w14:paraId="3F29CE4F" w14:textId="77777777" w:rsidR="008E0080" w:rsidRDefault="008E0080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7F131809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C84F7" w14:textId="77777777" w:rsidR="008E0080" w:rsidRDefault="008E0080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5D085" w14:textId="77777777" w:rsidR="008E0080" w:rsidRDefault="008E0080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D6185" w14:textId="77777777" w:rsidR="008E0080" w:rsidRDefault="008E0080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 xml:space="preserve">Утверждено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hyperlink r:id="rId5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постановлением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 xml:space="preserve"> Правления Национального банка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Кыргызской Республики </w:t>
            </w:r>
            <w:r>
              <w:rPr>
                <w:rFonts w:ascii="Arial" w:hAnsi="Arial" w:cs="Arial"/>
                <w:sz w:val="22"/>
                <w:szCs w:val="22"/>
              </w:rPr>
              <w:br/>
              <w:t>от 30 марта 2011 года № 20/4</w:t>
            </w:r>
          </w:p>
        </w:tc>
      </w:tr>
    </w:tbl>
    <w:p w14:paraId="1A8E009E" w14:textId="77777777" w:rsidR="008E0080" w:rsidRDefault="008E0080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2"/>
          <w:szCs w:val="22"/>
        </w:rPr>
        <w:t xml:space="preserve">ПОЛОЖЕНИЕ </w:t>
      </w:r>
      <w:r>
        <w:rPr>
          <w:rFonts w:ascii="Arial" w:hAnsi="Arial" w:cs="Arial"/>
          <w:b/>
          <w:bCs/>
          <w:sz w:val="22"/>
          <w:szCs w:val="22"/>
        </w:rPr>
        <w:br/>
        <w:t>о периодическом регулятивном отчете банков, осуществляющих операции в соответствии с исламскими принципами банковского дела и финансирования</w:t>
      </w:r>
    </w:p>
    <w:p w14:paraId="54BA5DE0" w14:textId="77777777" w:rsidR="008E0080" w:rsidRDefault="008E0080">
      <w:pPr>
        <w:spacing w:after="200" w:line="276" w:lineRule="auto"/>
        <w:ind w:left="1134" w:right="1134"/>
        <w:jc w:val="center"/>
      </w:pPr>
      <w:r>
        <w:rPr>
          <w:rFonts w:ascii="Arial" w:hAnsi="Arial" w:cs="Arial"/>
          <w:i/>
          <w:iCs/>
          <w:sz w:val="22"/>
          <w:szCs w:val="22"/>
        </w:rPr>
        <w:t xml:space="preserve">(В </w:t>
      </w:r>
      <w:r>
        <w:rPr>
          <w:rFonts w:ascii="Arial" w:hAnsi="Arial" w:cs="Arial"/>
          <w:i/>
          <w:iCs/>
          <w:sz w:val="22"/>
          <w:szCs w:val="22"/>
        </w:rPr>
        <w:t xml:space="preserve">редакции постановлений Правления Нацбанка КР от </w:t>
      </w:r>
      <w:hyperlink r:id="rId6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25 апреля 2012 года № 18/9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7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23 декабря 2015 года № 78/23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8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5 февраля 2016 года № 5/1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r>
        <w:rPr>
          <w:rFonts w:ascii="Arial" w:hAnsi="Arial" w:cs="Arial"/>
          <w:i/>
          <w:iCs/>
          <w:color w:val="000000"/>
          <w:sz w:val="22"/>
          <w:szCs w:val="22"/>
        </w:rPr>
        <w:t>28 сентября 2016 года № 40/3</w:t>
      </w:r>
      <w:r>
        <w:rPr>
          <w:rFonts w:ascii="Arial" w:hAnsi="Arial" w:cs="Arial"/>
          <w:i/>
          <w:iCs/>
          <w:sz w:val="22"/>
          <w:szCs w:val="22"/>
        </w:rPr>
        <w:t xml:space="preserve">, </w:t>
      </w:r>
      <w:r>
        <w:rPr>
          <w:rFonts w:ascii="Arial" w:hAnsi="Arial" w:cs="Arial"/>
          <w:i/>
          <w:iCs/>
          <w:color w:val="000000"/>
          <w:sz w:val="22"/>
          <w:szCs w:val="22"/>
        </w:rPr>
        <w:t>16 ноября 2016 года № 44/3</w:t>
      </w:r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9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15 июня 2017 года № 2017-П-12/25-5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10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16 августа 2017 года № 2017-П-12/34-1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r>
        <w:rPr>
          <w:rFonts w:ascii="Arial" w:hAnsi="Arial" w:cs="Arial"/>
          <w:i/>
          <w:iCs/>
          <w:color w:val="000000"/>
          <w:sz w:val="22"/>
          <w:szCs w:val="22"/>
        </w:rPr>
        <w:t>27 сентября 2017 года № 2017-П-10/42-4</w:t>
      </w:r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11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13 декабря 2017 года № 2017-П-12/51-13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12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10 апреля 2019 года № 2019-П-12/19-3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r>
        <w:rPr>
          <w:rFonts w:ascii="Arial" w:hAnsi="Arial" w:cs="Arial"/>
          <w:i/>
          <w:iCs/>
          <w:color w:val="000000"/>
          <w:sz w:val="22"/>
          <w:szCs w:val="22"/>
        </w:rPr>
        <w:t>25 сентября 2019 года № 2019-П-12/49-4</w:t>
      </w:r>
      <w:r>
        <w:rPr>
          <w:rFonts w:ascii="Arial" w:hAnsi="Arial" w:cs="Arial"/>
          <w:i/>
          <w:iCs/>
          <w:sz w:val="22"/>
          <w:szCs w:val="22"/>
        </w:rPr>
        <w:t xml:space="preserve">, 11 декабря 2019 года № 2019-П-10/62-3, 20 января 2021 года № 2021-П-10/2-1, 15 сентября 2021 года № 2021-П-12/51-2, </w:t>
      </w:r>
      <w:hyperlink r:id="rId13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15 декабря 2021 года № 2021-П-12/70-2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14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15 декабря 2021 года № 2021-П-12/70-3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15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29 декабря 2021 года № 2021-П-12/75-3</w:t>
        </w:r>
      </w:hyperlink>
      <w:r>
        <w:rPr>
          <w:rFonts w:ascii="Arial" w:hAnsi="Arial" w:cs="Arial"/>
          <w:i/>
          <w:iCs/>
          <w:sz w:val="22"/>
          <w:szCs w:val="22"/>
        </w:rPr>
        <w:t>)</w:t>
      </w:r>
    </w:p>
    <w:p w14:paraId="0CB04839" w14:textId="77777777" w:rsidR="008E0080" w:rsidRDefault="008E0080">
      <w:pPr>
        <w:spacing w:before="200" w:after="200" w:line="276" w:lineRule="auto"/>
        <w:ind w:left="1134" w:right="1134"/>
        <w:jc w:val="center"/>
      </w:pPr>
      <w:bookmarkStart w:id="0" w:name="r1"/>
      <w:bookmarkEnd w:id="0"/>
      <w:r>
        <w:rPr>
          <w:rFonts w:ascii="Arial" w:hAnsi="Arial" w:cs="Arial"/>
          <w:b/>
          <w:bCs/>
          <w:sz w:val="22"/>
          <w:szCs w:val="22"/>
        </w:rPr>
        <w:t>1. Общие положения</w:t>
      </w:r>
    </w:p>
    <w:p w14:paraId="61CF711F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1. Настоящее Положение определяет единую форму периодической регулятивной отчетности банков, осуществляющих операции в соответствии с исламскими принципами банковского дела и финансирования (далее - ПРБО).</w:t>
      </w:r>
    </w:p>
    <w:p w14:paraId="6E3397DD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r:id="rId16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15 июня 2017 года № 2017-П-12/25-5</w:t>
        </w:r>
      </w:hyperlink>
      <w:r>
        <w:rPr>
          <w:rFonts w:ascii="Arial" w:hAnsi="Arial" w:cs="Arial"/>
          <w:i/>
          <w:iCs/>
          <w:sz w:val="22"/>
          <w:szCs w:val="22"/>
        </w:rPr>
        <w:t>)</w:t>
      </w:r>
    </w:p>
    <w:p w14:paraId="4C55DED0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2. Действие настоящего Положения распространяется на все коммерческие банки, осуществляющие операции в соответствии с исламскими принципами банковского дела и финансирования (далее - банки).</w:t>
      </w:r>
    </w:p>
    <w:p w14:paraId="1551B033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3. ПРБО составляется на основе данных бухгалтерского учета и внесистемного учета.</w:t>
      </w:r>
    </w:p>
    <w:p w14:paraId="79E157CF" w14:textId="77777777" w:rsidR="008E0080" w:rsidRDefault="008E0080">
      <w:pPr>
        <w:spacing w:before="200" w:after="200" w:line="276" w:lineRule="auto"/>
        <w:ind w:left="1134" w:right="1134"/>
        <w:jc w:val="center"/>
      </w:pPr>
      <w:bookmarkStart w:id="1" w:name="r2"/>
      <w:bookmarkEnd w:id="1"/>
      <w:r>
        <w:rPr>
          <w:rFonts w:ascii="Arial" w:hAnsi="Arial" w:cs="Arial"/>
          <w:b/>
          <w:bCs/>
          <w:sz w:val="22"/>
          <w:szCs w:val="22"/>
        </w:rPr>
        <w:t>2. Цели и задачи</w:t>
      </w:r>
    </w:p>
    <w:p w14:paraId="54F2A4BF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4. ПРБО составляется в целях проведения анализа:</w:t>
      </w:r>
    </w:p>
    <w:p w14:paraId="7BA719A9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а) финансового состояния банка в рамках выполняемых Национальным банком Кыргызской Республики (далее - Национальный банк) функций, закрепленных в </w:t>
      </w:r>
      <w:hyperlink r:id="rId17" w:history="1">
        <w:r>
          <w:rPr>
            <w:rStyle w:val="a3"/>
            <w:rFonts w:ascii="Arial" w:hAnsi="Arial" w:cs="Arial"/>
            <w:sz w:val="22"/>
            <w:szCs w:val="22"/>
          </w:rPr>
          <w:t>Законе</w:t>
        </w:r>
      </w:hyperlink>
      <w:r>
        <w:rPr>
          <w:rFonts w:ascii="Arial" w:hAnsi="Arial" w:cs="Arial"/>
          <w:sz w:val="22"/>
          <w:szCs w:val="22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 w14:paraId="54906646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б) </w:t>
      </w:r>
      <w:r>
        <w:rPr>
          <w:rFonts w:ascii="Arial" w:hAnsi="Arial" w:cs="Arial"/>
          <w:sz w:val="22"/>
          <w:szCs w:val="22"/>
        </w:rPr>
        <w:t>деятельности банка для принятия руководителями банка управленческих решений, включая решения по обеспечению ликвидности, платежеспособности и доходности.</w:t>
      </w:r>
    </w:p>
    <w:p w14:paraId="42B06B43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r:id="rId18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15 июня 2017 года № 2017-П-12/25-5</w:t>
        </w:r>
      </w:hyperlink>
      <w:r>
        <w:rPr>
          <w:rFonts w:ascii="Arial" w:hAnsi="Arial" w:cs="Arial"/>
          <w:i/>
          <w:iCs/>
          <w:sz w:val="22"/>
          <w:szCs w:val="22"/>
        </w:rPr>
        <w:t>)</w:t>
      </w:r>
    </w:p>
    <w:p w14:paraId="050FCF65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5. Главная задача ПРБО - представление достоверной и полной информации об экономической и хозяйственной деятельности банка для обеспечения выполнения целей, указанных в пункте 4 настоящего Положения.</w:t>
      </w:r>
    </w:p>
    <w:p w14:paraId="4A94184D" w14:textId="77777777" w:rsidR="008E0080" w:rsidRDefault="008E0080">
      <w:pPr>
        <w:spacing w:before="200" w:after="200" w:line="276" w:lineRule="auto"/>
        <w:ind w:left="1134" w:right="1134"/>
        <w:jc w:val="center"/>
      </w:pPr>
      <w:bookmarkStart w:id="2" w:name="r3"/>
      <w:bookmarkEnd w:id="2"/>
      <w:r>
        <w:rPr>
          <w:rFonts w:ascii="Arial" w:hAnsi="Arial" w:cs="Arial"/>
          <w:b/>
          <w:bCs/>
          <w:sz w:val="22"/>
          <w:szCs w:val="22"/>
        </w:rPr>
        <w:t>3. Содержание и периодичность представления ПРБО</w:t>
      </w:r>
    </w:p>
    <w:p w14:paraId="2E752E2C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6. ПРБО представляет собой отчетность о деятельности банка, составляемую в установленной форме за определенный период и представляемую в установленный срок.</w:t>
      </w:r>
    </w:p>
    <w:p w14:paraId="60790C8C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7. Состав отчетности в сводном виде, краткое содержание и сроки представления отчетов приведены в </w:t>
      </w:r>
      <w:hyperlink r:id="rId19" w:anchor="pr1" w:history="1">
        <w:r>
          <w:rPr>
            <w:rStyle w:val="a3"/>
            <w:rFonts w:ascii="Arial" w:hAnsi="Arial" w:cs="Arial"/>
            <w:sz w:val="22"/>
            <w:szCs w:val="22"/>
          </w:rPr>
          <w:t>приложении 1</w:t>
        </w:r>
      </w:hyperlink>
      <w:r>
        <w:rPr>
          <w:rFonts w:ascii="Arial" w:hAnsi="Arial" w:cs="Arial"/>
          <w:sz w:val="22"/>
          <w:szCs w:val="22"/>
        </w:rPr>
        <w:t xml:space="preserve"> к настоящему Положению.</w:t>
      </w:r>
    </w:p>
    <w:p w14:paraId="1EE34A67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8. ПРБО состоит из 31 раздела.</w:t>
      </w:r>
    </w:p>
    <w:p w14:paraId="10AA0858" w14:textId="77777777" w:rsidR="008E0080" w:rsidRDefault="008E0080">
      <w:pPr>
        <w:spacing w:before="200" w:after="200" w:line="276" w:lineRule="auto"/>
        <w:ind w:left="1134" w:right="1134"/>
        <w:jc w:val="center"/>
      </w:pPr>
      <w:bookmarkStart w:id="3" w:name="r4"/>
      <w:bookmarkEnd w:id="3"/>
      <w:r>
        <w:rPr>
          <w:rFonts w:ascii="Arial" w:hAnsi="Arial" w:cs="Arial"/>
          <w:b/>
          <w:bCs/>
          <w:sz w:val="22"/>
          <w:szCs w:val="22"/>
        </w:rPr>
        <w:t>4. Порядок представления ПРБО</w:t>
      </w:r>
    </w:p>
    <w:p w14:paraId="660ED0EA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9. В каждом банке должен быть назначен сотрудник, отвечающий за полноту и достоверность содержания, сроки представления и правильность заполнения ПРБО.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ПРБО, и за проведение внутреннего согласования отчетов, где требуется подпись нескольких должностных лиц при передаче отчетов в электронном формате.</w:t>
      </w:r>
    </w:p>
    <w:p w14:paraId="61717CA5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r:id="rId20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15 декабря 2021 года № 2021-П-12/70-2</w:t>
        </w:r>
      </w:hyperlink>
      <w:r>
        <w:rPr>
          <w:rFonts w:ascii="Arial" w:hAnsi="Arial" w:cs="Arial"/>
          <w:i/>
          <w:iCs/>
          <w:sz w:val="22"/>
          <w:szCs w:val="22"/>
        </w:rPr>
        <w:t>)</w:t>
      </w:r>
    </w:p>
    <w:p w14:paraId="59C7A566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10. </w:t>
      </w:r>
      <w:r>
        <w:rPr>
          <w:rFonts w:ascii="Arial" w:hAnsi="Arial" w:cs="Arial"/>
          <w:sz w:val="22"/>
          <w:szCs w:val="22"/>
        </w:rPr>
        <w:t xml:space="preserve">ПРБО представляется в Национальный банк по форме, согласно Приложению 2 к настоящему Положению и согласно требованиям </w:t>
      </w:r>
      <w:hyperlink r:id="rId21" w:history="1">
        <w:r>
          <w:rPr>
            <w:rStyle w:val="a3"/>
            <w:rFonts w:ascii="Arial" w:hAnsi="Arial" w:cs="Arial"/>
            <w:sz w:val="22"/>
            <w:szCs w:val="22"/>
          </w:rPr>
          <w:t>Положения</w:t>
        </w:r>
      </w:hyperlink>
      <w:r>
        <w:rPr>
          <w:rFonts w:ascii="Arial" w:hAnsi="Arial" w:cs="Arial"/>
          <w:sz w:val="22"/>
          <w:szCs w:val="22"/>
        </w:rPr>
        <w:t xml:space="preserve"> "О деятельности Национального банка Кыргызской Республики в качестве удостоверяющего центра открытых ключей электронной цифровой подписи", утвержденного </w:t>
      </w:r>
      <w:hyperlink r:id="rId22" w:history="1">
        <w:r>
          <w:rPr>
            <w:rStyle w:val="a3"/>
            <w:rFonts w:ascii="Arial" w:hAnsi="Arial" w:cs="Arial"/>
            <w:sz w:val="22"/>
            <w:szCs w:val="22"/>
          </w:rPr>
          <w:t>постановлением</w:t>
        </w:r>
      </w:hyperlink>
      <w:r>
        <w:rPr>
          <w:rFonts w:ascii="Arial" w:hAnsi="Arial" w:cs="Arial"/>
          <w:sz w:val="22"/>
          <w:szCs w:val="22"/>
        </w:rPr>
        <w:t xml:space="preserve"> Правления Национального банка от 15 июня 2016 года № 25/6, в установленные для каждого отчета сроки по системе электронной связи (электронных носителях информации), подписанные электронной подписью ответственного должностного лица.</w:t>
      </w:r>
    </w:p>
    <w:p w14:paraId="5B2123A1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r:id="rId23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15 декабря 2021 года № 2021-П-12/70-2</w:t>
        </w:r>
      </w:hyperlink>
      <w:r>
        <w:rPr>
          <w:rFonts w:ascii="Arial" w:hAnsi="Arial" w:cs="Arial"/>
          <w:i/>
          <w:iCs/>
          <w:sz w:val="22"/>
          <w:szCs w:val="22"/>
        </w:rPr>
        <w:t>)</w:t>
      </w:r>
    </w:p>
    <w:p w14:paraId="2160AEB5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11. Отчеты в электронном формате, подписанные электронной подписью ответственного должностного лица, представляются в Национальный банк в установленные сроки.</w:t>
      </w:r>
    </w:p>
    <w:p w14:paraId="151B19B8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r:id="rId24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15 декабря 2021 года № 2021-П-12/70-2</w:t>
        </w:r>
      </w:hyperlink>
      <w:r>
        <w:rPr>
          <w:rFonts w:ascii="Arial" w:hAnsi="Arial" w:cs="Arial"/>
          <w:i/>
          <w:iCs/>
          <w:sz w:val="22"/>
          <w:szCs w:val="22"/>
        </w:rPr>
        <w:t>)</w:t>
      </w:r>
    </w:p>
    <w:p w14:paraId="4BB651A7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12. </w:t>
      </w:r>
      <w:r>
        <w:rPr>
          <w:rFonts w:ascii="Arial" w:hAnsi="Arial" w:cs="Arial"/>
          <w:sz w:val="22"/>
          <w:szCs w:val="22"/>
        </w:rPr>
        <w:t>Электронные версии 1-31 разделов ПРБО передаются в Национальный банк. Электронные версии 19-31 разделов ПРБО должны сопровождаться электронной подписью (ЭП). Сопроводительные письма установленного формата ко всем разделам ПРБО также должны быть подписаны ЭП и представлены в электронном формате.</w:t>
      </w:r>
    </w:p>
    <w:p w14:paraId="2C675B25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r:id="rId25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15 декабря 2021 года № 2021-П-12/70-2</w:t>
        </w:r>
      </w:hyperlink>
      <w:r>
        <w:rPr>
          <w:rFonts w:ascii="Arial" w:hAnsi="Arial" w:cs="Arial"/>
          <w:i/>
          <w:iCs/>
          <w:sz w:val="22"/>
          <w:szCs w:val="22"/>
        </w:rPr>
        <w:t>)</w:t>
      </w:r>
    </w:p>
    <w:p w14:paraId="14206E5D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13. В случае каких-либо несоответствий, ошибок, неполного предоставления либо некорректного заполнения форм ПРБО, соответствующее структурное подразделение Национального банка уведомляет банк о необходимости корректировки отчета с отражением в финансовой отчетности в следующие сроки:</w:t>
      </w:r>
    </w:p>
    <w:p w14:paraId="3B36AA0C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для ежедневного и еженедельного отчета - в течение 2 рабочих дней;</w:t>
      </w:r>
    </w:p>
    <w:p w14:paraId="3B26540B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для ежемесячного отчета - в течение 10 рабочих дней;</w:t>
      </w:r>
    </w:p>
    <w:p w14:paraId="487300FD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для ежеквартального отчета - в течение 10 рабочих дней;</w:t>
      </w:r>
    </w:p>
    <w:p w14:paraId="7EF9BF53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для полугодового отчета - в течение 15 рабочих дней;</w:t>
      </w:r>
    </w:p>
    <w:p w14:paraId="4E2DD60D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для годового отчета - в течение 30 рабочих дней.</w:t>
      </w:r>
    </w:p>
    <w:p w14:paraId="4F799726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Откорректированные отчеты вместе с сопроводительным письмом банка должны быть представлены в Национальный банк: ежедневные и еженедельные отчеты в течение 2 рабочих дней, ежемесячные и ежеквартальные отчеты в течение 3 рабочих дней, полугодовые и годовые отчеты в течение 5 рабочих дней после получения уведомления о наличии несоответствий.</w:t>
      </w:r>
    </w:p>
    <w:p w14:paraId="06A87243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14. При отсутствии со стороны Национального банка замечаний по ПРБО либо после приведения отчета в соответствие с замечаниями Национального банка и подтверждения письмом банка ПРБО считается принятым Национальным банком.</w:t>
      </w:r>
    </w:p>
    <w:p w14:paraId="07342592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15. Филиалы банков, находящиеся в областях, представляют ежемесячно соответствующему </w:t>
      </w:r>
      <w:r>
        <w:rPr>
          <w:rFonts w:ascii="Arial" w:hAnsi="Arial" w:cs="Arial"/>
          <w:sz w:val="22"/>
          <w:szCs w:val="22"/>
        </w:rPr>
        <w:t>областному (региональному) управлению Национального банка информацию, касающуюся их деятельности, в срок до 15 числа месяца, следующего за отчетным, после представления консолидированного ПРБО головным офисом банка. Перечень разделов ПРБО, представляемых филиалами банков в областные управления Национального банка по согласованию с курирующим Заместителем Председателя/членом Правления Национального банка, устанавливается соответствующим структурным подразделением Национального банка.</w:t>
      </w:r>
    </w:p>
    <w:p w14:paraId="76921279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sz w:val="22"/>
          <w:szCs w:val="22"/>
        </w:rPr>
        <w:t xml:space="preserve">(В редакции постановлений Правления Нацбанка КР от </w:t>
      </w:r>
      <w:hyperlink r:id="rId26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5 февраля 2016 года № 5/1</w:t>
        </w:r>
      </w:hyperlink>
      <w:r>
        <w:rPr>
          <w:rFonts w:ascii="Arial" w:hAnsi="Arial" w:cs="Arial"/>
          <w:i/>
          <w:iCs/>
          <w:sz w:val="22"/>
          <w:szCs w:val="22"/>
        </w:rPr>
        <w:t>, 28 сентября 2016 года № 40/3)</w:t>
      </w:r>
    </w:p>
    <w:p w14:paraId="5CDBB440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16. Годовой ПРБО представляется в Национальный банк не позднее 15 февраля следующего за отчетным годом.</w:t>
      </w:r>
    </w:p>
    <w:p w14:paraId="739EE4AC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17. Экземпляр опубликованной финансовой отчетности с заключением независимой аудиторской компании после утверждения собранием акционеров в течение двух рабочих дней представляется в Национальный банк.</w:t>
      </w:r>
    </w:p>
    <w:p w14:paraId="31B78A21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sz w:val="22"/>
          <w:szCs w:val="22"/>
        </w:rPr>
        <w:t>(В редакции постановления Правления Нацбанка КР от 28 сентября 2016 года № 40/3)</w:t>
      </w:r>
    </w:p>
    <w:p w14:paraId="693AE057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18. В ПРБО должна включаться и быть представлена в течение установленных сроков информация за выходные и праздничные дни, объявленные и рекомендованные для Национального банка и коммерческих банков Правительством Кыргызской Республики рабочими, независимо от того, работал банк в этот период или нет. При этом отчеты, содержащие информацию в иностранной валюте в сомовом эквиваленте, должны быть составлены с использованием учетного курса Национального банка на дату составления отчета.</w:t>
      </w:r>
    </w:p>
    <w:p w14:paraId="12BD46F8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19. ПРБО должен быть представлен в установленной форме: прошнурован, пронумерован с указанием количества страниц разделов ПРБО, скреплен печатью и подписан сотрудником банка, ответственным за составление и представление ПРБО.</w:t>
      </w:r>
    </w:p>
    <w:p w14:paraId="02585803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20. ПРБО должен содержать достоверную информацию о состоянии банка на отчетную дату. Правильность отражения состояния банка в ежемесячном, ежеквартальном и годовом ПРБО удостоверяется Председателем Совета директоров банка или членом Совета директоров, заменяющим Председателя в его отсутствие, Председателем Правления банка, главным бухгалтером банка и членом Правления банка, курирующим работу по подготовке отчета.</w:t>
      </w:r>
    </w:p>
    <w:p w14:paraId="12351C3F" w14:textId="77777777" w:rsidR="008E0080" w:rsidRDefault="008E0080">
      <w:pPr>
        <w:spacing w:before="200" w:after="200" w:line="276" w:lineRule="auto"/>
        <w:ind w:left="1134" w:right="1134"/>
        <w:jc w:val="center"/>
      </w:pPr>
      <w:bookmarkStart w:id="4" w:name="r5"/>
      <w:bookmarkEnd w:id="4"/>
      <w:r>
        <w:rPr>
          <w:rFonts w:ascii="Arial" w:hAnsi="Arial" w:cs="Arial"/>
          <w:b/>
          <w:bCs/>
          <w:sz w:val="22"/>
          <w:szCs w:val="22"/>
        </w:rPr>
        <w:t>5. Заключительные положения</w:t>
      </w:r>
    </w:p>
    <w:p w14:paraId="1A89565D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21. За несвоевременное и/или недостоверное представление информации, за непредставление информации, а также некорректное заполнение ПРБО, банк несет ответственность согласно законодательству Кыргызской Республики.</w:t>
      </w:r>
    </w:p>
    <w:p w14:paraId="21C2DE1E" w14:textId="77777777" w:rsidR="008E0080" w:rsidRDefault="008E0080">
      <w:pPr>
        <w:spacing w:after="60" w:line="276" w:lineRule="auto"/>
        <w:ind w:firstLine="567"/>
        <w:jc w:val="both"/>
      </w:pPr>
      <w:r>
        <w:t> </w:t>
      </w:r>
    </w:p>
    <w:p w14:paraId="4BCFDE71" w14:textId="77777777" w:rsidR="008E0080" w:rsidRDefault="008E0080">
      <w:pPr>
        <w:spacing w:after="60" w:line="276" w:lineRule="auto"/>
        <w:ind w:firstLine="567"/>
        <w:jc w:val="right"/>
      </w:pPr>
      <w:bookmarkStart w:id="5" w:name="pr1"/>
      <w:bookmarkEnd w:id="5"/>
      <w:r>
        <w:rPr>
          <w:rFonts w:ascii="Arial" w:hAnsi="Arial" w:cs="Arial"/>
          <w:sz w:val="22"/>
          <w:szCs w:val="22"/>
        </w:rPr>
        <w:t>Приложение 1</w:t>
      </w:r>
    </w:p>
    <w:p w14:paraId="00958213" w14:textId="77777777" w:rsidR="008E0080" w:rsidRDefault="008E0080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2"/>
          <w:szCs w:val="22"/>
        </w:rPr>
        <w:t xml:space="preserve">СОСТАВ </w:t>
      </w:r>
      <w:r>
        <w:rPr>
          <w:rFonts w:ascii="Arial" w:hAnsi="Arial" w:cs="Arial"/>
          <w:b/>
          <w:bCs/>
          <w:sz w:val="22"/>
          <w:szCs w:val="22"/>
        </w:rPr>
        <w:br/>
        <w:t>периодического регулятивного отчета исламского банка</w:t>
      </w:r>
    </w:p>
    <w:p w14:paraId="02ABD166" w14:textId="77777777" w:rsidR="008E0080" w:rsidRDefault="008E0080">
      <w:pPr>
        <w:spacing w:after="200" w:line="276" w:lineRule="auto"/>
        <w:ind w:left="1134" w:right="1134"/>
        <w:jc w:val="center"/>
      </w:pPr>
      <w:r>
        <w:rPr>
          <w:rFonts w:ascii="Arial" w:hAnsi="Arial" w:cs="Arial"/>
          <w:i/>
          <w:iCs/>
          <w:sz w:val="22"/>
          <w:szCs w:val="22"/>
        </w:rPr>
        <w:t xml:space="preserve">(В редакции постановлений Правления Нацбанка КР от </w:t>
      </w:r>
      <w:hyperlink r:id="rId27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23 декабря 2015 года № 78/23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28 сентября 2016 года № 40/3, </w:t>
      </w:r>
      <w:hyperlink r:id="rId28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15 июня 2017 года № 2017-П-12/25-5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29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16 августа 2017 года № 2017-П-12/34-1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30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10 апреля 2019 года № 2019-П-12/19-3</w:t>
        </w:r>
      </w:hyperlink>
      <w:r>
        <w:rPr>
          <w:rFonts w:ascii="Arial" w:hAnsi="Arial" w:cs="Arial"/>
          <w:i/>
          <w:iCs/>
          <w:sz w:val="22"/>
          <w:szCs w:val="22"/>
        </w:rPr>
        <w:t>, 15 сентября 2021 года № 2021-П-12/51-2)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"/>
        <w:gridCol w:w="966"/>
        <w:gridCol w:w="3288"/>
        <w:gridCol w:w="1801"/>
        <w:gridCol w:w="1773"/>
        <w:gridCol w:w="2180"/>
      </w:tblGrid>
      <w:tr w:rsidR="00000000" w14:paraId="1FD4AE05" w14:textId="77777777">
        <w:tc>
          <w:tcPr>
            <w:tcW w:w="18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CD5E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№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6C57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</w:t>
            </w:r>
          </w:p>
        </w:tc>
        <w:tc>
          <w:tcPr>
            <w:tcW w:w="1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2167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Название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3FC1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Периодичность</w:t>
            </w:r>
          </w:p>
        </w:tc>
        <w:tc>
          <w:tcPr>
            <w:tcW w:w="8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ACEA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Сроки представления</w:t>
            </w:r>
          </w:p>
        </w:tc>
        <w:tc>
          <w:tcPr>
            <w:tcW w:w="1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7B84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Примечание или ссылка на НПА</w:t>
            </w:r>
          </w:p>
        </w:tc>
      </w:tr>
      <w:tr w:rsidR="00000000" w14:paraId="3649FC58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4C64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7E1DE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0EB7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Титульный лист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5608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Ежемесячно, </w:t>
            </w:r>
            <w:r>
              <w:rPr>
                <w:rFonts w:ascii="Arial" w:hAnsi="Arial" w:cs="Arial"/>
                <w:sz w:val="22"/>
                <w:szCs w:val="22"/>
              </w:rPr>
              <w:t>ежеквартально и раз в год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545B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0E83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Прилагается только к первым 18 разделам</w:t>
            </w:r>
          </w:p>
        </w:tc>
      </w:tr>
      <w:tr w:rsidR="00000000" w14:paraId="0070EC00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29EC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2E85B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8A24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Сведения </w:t>
            </w:r>
            <w:r>
              <w:rPr>
                <w:rFonts w:ascii="Arial" w:hAnsi="Arial" w:cs="Arial"/>
                <w:sz w:val="22"/>
                <w:szCs w:val="22"/>
              </w:rPr>
              <w:t>о членах Совета директоров, Правления банка и Шариатского совета банка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678F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 в год и при изменениях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BD9F9" w14:textId="77777777" w:rsidR="008E0080" w:rsidRDefault="008E0080"/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6066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Прилагается только к первым 18 разделам</w:t>
            </w:r>
          </w:p>
        </w:tc>
      </w:tr>
      <w:tr w:rsidR="00000000" w14:paraId="15CD6D60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A672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45B5A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1474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Информация об отдельных должностных лицах банка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92EA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 в год и при изменениях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E838E" w14:textId="77777777" w:rsidR="008E0080" w:rsidRDefault="008E0080"/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9D56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Прилагается </w:t>
            </w:r>
            <w:r>
              <w:rPr>
                <w:rFonts w:ascii="Arial" w:hAnsi="Arial" w:cs="Arial"/>
                <w:sz w:val="22"/>
                <w:szCs w:val="22"/>
              </w:rPr>
              <w:t>только к первым 18 разделам</w:t>
            </w:r>
          </w:p>
        </w:tc>
      </w:tr>
      <w:tr w:rsidR="00000000" w14:paraId="7DCC36BB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9A6F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6EFDB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C58C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Базовая информация по банку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6E1A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 в год и при изменениях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B73D9" w14:textId="77777777" w:rsidR="008E0080" w:rsidRDefault="008E0080"/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81DC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Прилагается только к первым 18 разделам</w:t>
            </w:r>
          </w:p>
        </w:tc>
      </w:tr>
      <w:tr w:rsidR="00000000" w14:paraId="22F8E1ED" w14:textId="77777777">
        <w:tc>
          <w:tcPr>
            <w:tcW w:w="1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CAE6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B72AB" w14:textId="77777777" w:rsidR="008E0080" w:rsidRDefault="008E0080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Раздел 1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AEE6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Балансовый отчет</w:t>
            </w:r>
          </w:p>
          <w:p w14:paraId="7EE7B40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A. Активы</w:t>
            </w:r>
          </w:p>
          <w:p w14:paraId="19F3A5D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Б. Обязательства</w:t>
            </w:r>
          </w:p>
          <w:p w14:paraId="332D6B9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B. Капитал</w:t>
            </w:r>
          </w:p>
          <w:p w14:paraId="708554D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Г. Забалансовые обязательства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3FBB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D80D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38EC5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1E1517EE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000A14" w14:textId="77777777" w:rsidR="008E0080" w:rsidRDefault="008E008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F77F5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9D1E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Д. Расшифровка прочих активов и прочих обязательств банка</w:t>
            </w:r>
          </w:p>
          <w:p w14:paraId="3DF6C4A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Е. Обязательства перед Национальным банком</w:t>
            </w:r>
          </w:p>
          <w:p w14:paraId="3EE3929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Ж. Размещение активов банка по страновому признаку</w:t>
            </w:r>
          </w:p>
          <w:p w14:paraId="3B7C573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З. </w:t>
            </w:r>
            <w:r>
              <w:rPr>
                <w:rFonts w:ascii="Arial" w:hAnsi="Arial" w:cs="Arial"/>
                <w:sz w:val="22"/>
                <w:szCs w:val="22"/>
              </w:rPr>
              <w:t>Привлечение обязательств банка по страновому признаку</w:t>
            </w:r>
          </w:p>
          <w:p w14:paraId="2C2BC6E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И. Привлечение обязательств банка по страновому признаку (в иностранной валюте)</w:t>
            </w:r>
          </w:p>
          <w:p w14:paraId="267B776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К. Привлечение капитала по страновому признаку</w:t>
            </w:r>
          </w:p>
          <w:p w14:paraId="69A03CD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Л. Объем финансирования по отраслям в разрезе областей Кыргызской Республики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B44E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EECE5" w14:textId="77777777" w:rsidR="008E0080" w:rsidRDefault="008E0080"/>
        </w:tc>
        <w:tc>
          <w:tcPr>
            <w:tcW w:w="14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2CFA8" w14:textId="77777777" w:rsidR="008E0080" w:rsidRDefault="008E00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324CBF89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43CC45" w14:textId="77777777" w:rsidR="008E0080" w:rsidRDefault="008E008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003F7F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0A91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М. Классификация предоставленного финансирования по степени риска в разрезе областей Кыргызской Республики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42C9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FE7D7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DD90E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40930F76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5CAF41" w14:textId="77777777" w:rsidR="008E0080" w:rsidRDefault="008E008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BC2B34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2348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Н. Объем денежных средств (по источникам привлечения) на счетах клиентов в разрезе областей Кыргызской Республики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5A8D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BD1E5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00D17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4E49E32D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4EF1E" w14:textId="77777777" w:rsidR="008E0080" w:rsidRDefault="008E008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163626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8515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О. Прочие сведения банка в разрезе областей Кыргызской Республики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EC2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12A5A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2692E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7769FA5B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9D0A8C" w14:textId="77777777" w:rsidR="008E0080" w:rsidRDefault="008E0080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AA3E21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E445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П. Информация о базе счетов клиентов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09AF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5DC0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</w:t>
            </w:r>
            <w:r>
              <w:rPr>
                <w:rFonts w:ascii="Arial" w:hAnsi="Arial" w:cs="Arial"/>
                <w:sz w:val="22"/>
                <w:szCs w:val="22"/>
              </w:rPr>
              <w:t>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6103F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6377607D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65B1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22A4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2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D796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Отчет о прибылях и убытках и совокупном доходе</w:t>
            </w:r>
          </w:p>
          <w:p w14:paraId="20165AE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Отчет о прибыли и убытках</w:t>
            </w:r>
          </w:p>
          <w:p w14:paraId="14AB040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А. Доходы, полученные по операциям</w:t>
            </w:r>
          </w:p>
          <w:p w14:paraId="7FC6306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Б. Расходы, понесенные по операциям</w:t>
            </w:r>
          </w:p>
          <w:p w14:paraId="713C7BB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В. </w:t>
            </w:r>
            <w:r>
              <w:rPr>
                <w:rFonts w:ascii="Arial" w:hAnsi="Arial" w:cs="Arial"/>
                <w:sz w:val="22"/>
                <w:szCs w:val="22"/>
              </w:rPr>
              <w:t>Прочие доходы по операциям банка</w:t>
            </w:r>
          </w:p>
          <w:p w14:paraId="38623B3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Г. Прочие расходы по операциям банка</w:t>
            </w:r>
          </w:p>
          <w:p w14:paraId="2B85DDC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Д. Другие операционные и административные расходы</w:t>
            </w:r>
          </w:p>
          <w:p w14:paraId="499A1BB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Отчет о совокупном доходе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6486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5244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</w:t>
            </w:r>
            <w:r>
              <w:rPr>
                <w:rFonts w:ascii="Arial" w:hAnsi="Arial" w:cs="Arial"/>
                <w:sz w:val="22"/>
                <w:szCs w:val="22"/>
              </w:rPr>
              <w:t>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CEDB0" w14:textId="77777777" w:rsidR="008E0080" w:rsidRDefault="008E0080"/>
        </w:tc>
      </w:tr>
      <w:tr w:rsidR="00000000" w14:paraId="2A2D6AB5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D764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0281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3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FA69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Структура капитала</w:t>
            </w:r>
          </w:p>
          <w:p w14:paraId="7866E8B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А. Изменения в структуре капитала</w:t>
            </w:r>
          </w:p>
          <w:p w14:paraId="1EF99A9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Б. Справочные сведения об акциях и других ценных бумагах банка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BF64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506A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DC362" w14:textId="77777777" w:rsidR="008E0080" w:rsidRDefault="008E0080"/>
        </w:tc>
      </w:tr>
      <w:tr w:rsidR="00000000" w14:paraId="4D4F8024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36F0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65D9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4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2519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Изменения в нераспределенной прибыли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0C38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907C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D1871" w14:textId="77777777" w:rsidR="008E0080" w:rsidRDefault="008E0080"/>
        </w:tc>
      </w:tr>
      <w:tr w:rsidR="00000000" w14:paraId="4840323F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3BDC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4F0F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5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DBE1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Портфель ценных бумаг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2BB0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D84E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0AD2C" w14:textId="77777777" w:rsidR="008E0080" w:rsidRDefault="008E0080"/>
        </w:tc>
      </w:tr>
      <w:tr w:rsidR="00000000" w14:paraId="00A329C6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47CB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2676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6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5C73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Информация о просроченных активах</w:t>
            </w:r>
          </w:p>
          <w:p w14:paraId="08B858E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А. Информация о просроченных активах (в сомах)</w:t>
            </w:r>
          </w:p>
          <w:p w14:paraId="2338750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Б. Информация о просроченных активах (в инвалюте)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E943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7DEF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06D6F" w14:textId="77777777" w:rsidR="008E0080" w:rsidRDefault="008E0080"/>
        </w:tc>
      </w:tr>
      <w:tr w:rsidR="00000000" w14:paraId="1B9C458E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63A8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FAC8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7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A7C7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Классификация активов и забалансовых обязательств по степени риска</w:t>
            </w:r>
          </w:p>
          <w:p w14:paraId="1455B30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А. Классификация активов и забалансовых обязательств по степени риска (в сомах)</w:t>
            </w:r>
          </w:p>
          <w:p w14:paraId="36C2E10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Б. Классификация активов и забалансовых обязательств по степени риска (в инвалюте)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075B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06D4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C41FD" w14:textId="77777777" w:rsidR="008E0080" w:rsidRDefault="008E0080"/>
        </w:tc>
      </w:tr>
      <w:tr w:rsidR="00000000" w14:paraId="698A00EE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5065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21D5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8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B65C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Изменения в РППУ</w:t>
            </w:r>
          </w:p>
          <w:p w14:paraId="27DB288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А. Сведения о списанных за счет РППУ и возвращенных (ранее списанных) активах и забалансовых обязательствах</w:t>
            </w:r>
          </w:p>
          <w:p w14:paraId="1DADA7B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Б. </w:t>
            </w:r>
            <w:r>
              <w:rPr>
                <w:rFonts w:ascii="Arial" w:hAnsi="Arial" w:cs="Arial"/>
                <w:sz w:val="22"/>
                <w:szCs w:val="22"/>
              </w:rPr>
              <w:t>Изменения в РППУ по предоставленному финансированию, кроме финансирования, предоставленного банкам</w:t>
            </w:r>
          </w:p>
          <w:p w14:paraId="2A0802E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В. Изменения в РППУ по активам, отличным финансирования, и забалансовым обязательствам</w:t>
            </w:r>
          </w:p>
          <w:p w14:paraId="10652A1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Г. </w:t>
            </w:r>
            <w:r>
              <w:rPr>
                <w:rFonts w:ascii="Arial" w:hAnsi="Arial" w:cs="Arial"/>
                <w:sz w:val="22"/>
                <w:szCs w:val="22"/>
              </w:rPr>
              <w:t>Изменения в РППУ по финансированию, предоставленному банкам и другим ФКО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BC49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0A1D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E045C" w14:textId="77777777" w:rsidR="008E0080" w:rsidRDefault="008E0080"/>
        </w:tc>
      </w:tr>
      <w:tr w:rsidR="00000000" w14:paraId="47797F37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29D8C" w14:textId="77777777" w:rsidR="008E0080" w:rsidRDefault="008E0080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3040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9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FAB8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Сведения о крупных рисках</w:t>
            </w:r>
          </w:p>
          <w:p w14:paraId="74156D6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А. Сведения о крупных рисках</w:t>
            </w:r>
          </w:p>
          <w:p w14:paraId="751219A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А-1. Сведения по 15 крупным источниками финансирования, в том числе ФКО и государственные учреждения (Социальный фонд КР и так далее)</w:t>
            </w:r>
          </w:p>
          <w:p w14:paraId="526FCA0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Б. Сведения по остаткам денежных средств на корреспондентских счетах</w:t>
            </w:r>
          </w:p>
          <w:p w14:paraId="25A55F3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Б-1. Сведения по средствам, размещенным на депозитных счетах</w:t>
            </w:r>
          </w:p>
          <w:p w14:paraId="54423BB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Г. Информация о брокере/дилере/депозитарии, обслуживающем банк</w:t>
            </w:r>
          </w:p>
          <w:p w14:paraId="0BFA801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Д. Информация об операциях с корпоративными и государственными ценными бумагами</w:t>
            </w:r>
          </w:p>
          <w:p w14:paraId="24103E8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Е. Портфель корпоративных и государственных ценных бумаг банка</w:t>
            </w:r>
          </w:p>
          <w:p w14:paraId="1E3AC06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Ж. Портфель корпоративных и государственных ценных бумаг клиентов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39AE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9D92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C42C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Приложение № 1 к Инструкции о пределах финансирования, осуществляемого в соответствии с исламскими принципами банковского дела и финансирования. Приложение № 2 к Инструкции о пределах финансирования, осуществляемого в соответствии с исламскими принципами банковского дела и финансирования</w:t>
            </w:r>
          </w:p>
        </w:tc>
      </w:tr>
      <w:tr w:rsidR="00000000" w14:paraId="066B9F57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2350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A05E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10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1EC2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Сведения об аффилированных лицах</w:t>
            </w:r>
          </w:p>
          <w:p w14:paraId="709E521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А. Краткие сведения об активных операциях с аффилированными лицами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00AB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881C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</w:t>
            </w:r>
            <w:r>
              <w:rPr>
                <w:rFonts w:ascii="Arial" w:hAnsi="Arial" w:cs="Arial"/>
                <w:sz w:val="22"/>
                <w:szCs w:val="22"/>
              </w:rPr>
              <w:t>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75A9B" w14:textId="77777777" w:rsidR="008E0080" w:rsidRDefault="008E0080"/>
        </w:tc>
      </w:tr>
      <w:tr w:rsidR="00000000" w14:paraId="6798F55B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C7478" w14:textId="77777777" w:rsidR="008E0080" w:rsidRDefault="008E00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D0257" w14:textId="77777777" w:rsidR="008E0080" w:rsidRDefault="008E00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F9D9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Б. Общие сведения об операциях с аффилированными лицами</w:t>
            </w:r>
          </w:p>
          <w:p w14:paraId="69FDAFD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В. Сведения об аффилированных лицах банка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F292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 в полгода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AFF3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E6581" w14:textId="77777777" w:rsidR="008E0080" w:rsidRDefault="008E0080"/>
        </w:tc>
      </w:tr>
      <w:tr w:rsidR="00000000" w14:paraId="3BD01D62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988A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D9F9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11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0C4D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Сведения о связанных с банком лицах</w:t>
            </w:r>
          </w:p>
          <w:p w14:paraId="623D3E1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А. Краткие сведения об активных операциях со связанными с банком лицами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47A4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317C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календарных дней со дня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348E5" w14:textId="77777777" w:rsidR="008E0080" w:rsidRDefault="008E0080"/>
        </w:tc>
      </w:tr>
      <w:tr w:rsidR="00000000" w14:paraId="2AB6FE8C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4082E" w14:textId="77777777" w:rsidR="008E0080" w:rsidRDefault="008E00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A9371" w14:textId="77777777" w:rsidR="008E0080" w:rsidRDefault="008E00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741D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Б. Общие сведения об операциях со связанными с банком лицами</w:t>
            </w:r>
          </w:p>
          <w:p w14:paraId="2066F07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В. Сведения о близких родственниках должностных лиц банка</w:t>
            </w:r>
          </w:p>
          <w:p w14:paraId="2823C0A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Г. Сведения о других связанных с банком лицах</w:t>
            </w:r>
          </w:p>
          <w:p w14:paraId="7EA27BB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Д. Сведения о юридических лицах, в которых должностные лица банка и их </w:t>
            </w:r>
            <w:r>
              <w:rPr>
                <w:rFonts w:ascii="Arial" w:hAnsi="Arial" w:cs="Arial"/>
                <w:sz w:val="22"/>
                <w:szCs w:val="22"/>
              </w:rPr>
              <w:t>близкие родственники или другие связанные с банком лица обладают контролем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10C6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 в полгода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574B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календарных дней со дня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AFA73" w14:textId="77777777" w:rsidR="008E0080" w:rsidRDefault="008E0080"/>
        </w:tc>
      </w:tr>
      <w:tr w:rsidR="00000000" w14:paraId="308819DA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0029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F805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12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B79A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Анализ </w:t>
            </w:r>
            <w:r>
              <w:rPr>
                <w:rFonts w:ascii="Arial" w:hAnsi="Arial" w:cs="Arial"/>
                <w:sz w:val="22"/>
                <w:szCs w:val="22"/>
              </w:rPr>
              <w:t>чувствительности активов и обязательств банка к изменению ставок доходности на рынке и сроки погашения активов/обязательств</w:t>
            </w:r>
          </w:p>
          <w:p w14:paraId="1925B7C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А. Анализ чувствительности активов и обязательств банка к изменению ставок доходности на рынке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3B0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9F8D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календарных дней со дня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C61FE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1869807E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48C18" w14:textId="77777777" w:rsidR="008E0080" w:rsidRDefault="008E0080"/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F74FE" w14:textId="77777777" w:rsidR="008E0080" w:rsidRDefault="008E00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8334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Б. Срок погашения активов/обязательств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4002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6145C" w14:textId="77777777" w:rsidR="008E0080" w:rsidRDefault="008E0080"/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7D880" w14:textId="77777777" w:rsidR="008E0080" w:rsidRDefault="008E00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19D1E764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31B0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05FF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13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E55B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Счета клиентов с разбивкой по суммам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AC57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62F5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календарных дней со дня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3C10D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16752F74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6AEB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A401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14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A358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Сведения </w:t>
            </w:r>
            <w:r>
              <w:rPr>
                <w:rFonts w:ascii="Arial" w:hAnsi="Arial" w:cs="Arial"/>
                <w:sz w:val="22"/>
                <w:szCs w:val="22"/>
              </w:rPr>
              <w:t>о соблюдении экономических нормативов и требования о поддержке дополнительного запаса капитала банка (индекс "буфер капитала")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4878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15B0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календарных дней со дня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E12D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Приложение 1 Положения "Об экономических нормативах и требованиях, обязательных для выполнения коммерческими банками Кыргызской Республики"</w:t>
            </w:r>
          </w:p>
        </w:tc>
      </w:tr>
      <w:tr w:rsidR="00000000" w14:paraId="27114D6C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A1FDA" w14:textId="77777777" w:rsidR="008E0080" w:rsidRDefault="008E0080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4B634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EB1B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А. Ежедневный отчет о соблюдении норматива максимального размера риска на одного заемщика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4CEF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Ежедневно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49B8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9.00 по состоянию на конец последнего операционного дня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F0360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708CC6E0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3F004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BA3BE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5852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Б. Отчет о соблюдении экономических нормативов достаточности (адекватности) капитала и норматива (показателя) ликвидности и требования о поддержке дополнительного запаса капитала банка (индекс "буфер капитала")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19D1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4E54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течение 5 календарных дней со дня окончания отчетного периода 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CD824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452820F9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66B7F" w14:textId="77777777" w:rsidR="008E0080" w:rsidRDefault="008E0080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6C52B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7013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В. Ежедневный отчет о соблюдении норматива максимального размера риска по срочным счетам и прочим обязательствам перед физическими лицами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7CD0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Ежедневно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1DBE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</w:t>
            </w:r>
            <w:r>
              <w:rPr>
                <w:rFonts w:ascii="Arial" w:hAnsi="Arial" w:cs="Arial"/>
                <w:sz w:val="22"/>
                <w:szCs w:val="22"/>
              </w:rPr>
              <w:t>9.00 по состоянию на конец последнего операционного дня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E6D69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72487B9B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5C367" w14:textId="77777777" w:rsidR="008E0080" w:rsidRDefault="008E0080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6232E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0709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Г. Отчет о соблюдении норматива максимального размера риска по счетам до востребования физических лиц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CBC6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5A4CB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001F8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40E2E073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AD474" w14:textId="77777777" w:rsidR="008E0080" w:rsidRDefault="008E0080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55CC0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4203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Д. Отчет о выполнении требований Национального банка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3EDF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CE15E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E9550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66B0AFA0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97311" w14:textId="77777777" w:rsidR="008E0080" w:rsidRDefault="008E0080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04477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F7BA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Е. Отчет о соблюдении норматива (показателя) краткосрочной ликвидности (К3.2)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750D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Еженедельно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62C0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9.00 в первый рабочий день недели, следующей за отчетной неделей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3675A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7406E42B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E755A" w14:textId="77777777" w:rsidR="008E0080" w:rsidRDefault="008E0080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8CA93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02AD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Ж. </w:t>
            </w:r>
            <w:r>
              <w:rPr>
                <w:rFonts w:ascii="Arial" w:hAnsi="Arial" w:cs="Arial"/>
                <w:sz w:val="22"/>
                <w:szCs w:val="22"/>
              </w:rPr>
              <w:t>Ежедневный отчет о соблюдении норматива (показателя) мгновенной ликвидности (К3.3)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75D5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Ежедневно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5463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9.00 по состоянию на конец последнего операционного дня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2D9B6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1EAF178B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C49A5" w14:textId="77777777" w:rsidR="008E0080" w:rsidRDefault="008E0080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21AE1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DFEB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З. Информация об объеме финансирования, предоставленного членам ГСО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13ED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4BD2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</w:t>
            </w:r>
            <w:r>
              <w:rPr>
                <w:rFonts w:ascii="Arial" w:hAnsi="Arial" w:cs="Arial"/>
                <w:sz w:val="22"/>
                <w:szCs w:val="22"/>
              </w:rPr>
              <w:t>течение 5 календарных дней со дня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A9051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2ADF3FFF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6F81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8EEA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15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8B4D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Расчет капитала банка</w:t>
            </w:r>
            <w:r>
              <w:rPr>
                <w:rFonts w:ascii="Arial" w:hAnsi="Arial" w:cs="Arial"/>
                <w:sz w:val="22"/>
                <w:szCs w:val="22"/>
              </w:rPr>
              <w:br/>
              <w:t>1. Активы</w:t>
            </w:r>
          </w:p>
          <w:p w14:paraId="0DFE883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2. Портфель ценных бумаг</w:t>
            </w:r>
          </w:p>
          <w:p w14:paraId="78BCF70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3. Финансирование</w:t>
            </w:r>
          </w:p>
          <w:p w14:paraId="045DBF3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4. Финансирование (продолжение)/прочие активы</w:t>
            </w:r>
          </w:p>
          <w:p w14:paraId="1B7D0AE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5. Забалансовые обязательства</w:t>
            </w:r>
          </w:p>
          <w:p w14:paraId="27171D2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6. </w:t>
            </w:r>
            <w:r>
              <w:rPr>
                <w:rFonts w:ascii="Arial" w:hAnsi="Arial" w:cs="Arial"/>
                <w:sz w:val="22"/>
                <w:szCs w:val="22"/>
              </w:rPr>
              <w:t>Субординированный долг</w:t>
            </w:r>
          </w:p>
          <w:p w14:paraId="3CC70D1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7. Капитал и коэффициенты адекватности капитала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EA2C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730D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календарных дней со дня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A6B3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Инструкция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</w:t>
            </w:r>
          </w:p>
        </w:tc>
      </w:tr>
      <w:tr w:rsidR="00000000" w14:paraId="07587828" w14:textId="77777777">
        <w:tc>
          <w:tcPr>
            <w:tcW w:w="1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6E38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31C8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16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AAEF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Отчет об открытых валютных позициях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691C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Ежедневно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3F9C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9.00 по состоянию на конец последнего операционного дня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229C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Приложение к инструкции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</w:t>
            </w:r>
          </w:p>
        </w:tc>
      </w:tr>
      <w:tr w:rsidR="00000000" w14:paraId="1373858F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63BF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8789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17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6C8E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Сведения об операциях банка по доверительному управлению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5A7B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0365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календарных дней со дня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1115A" w14:textId="77777777" w:rsidR="008E0080" w:rsidRDefault="008E0080"/>
        </w:tc>
      </w:tr>
      <w:tr w:rsidR="00000000" w14:paraId="4222966B" w14:textId="77777777"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78CF3" w14:textId="77777777" w:rsidR="008E0080" w:rsidRDefault="008E0080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3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7237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18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94AC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Прочие сведения</w:t>
            </w:r>
          </w:p>
          <w:p w14:paraId="3C25878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A. Среднее значение активов и обязательств за месяц</w:t>
            </w:r>
          </w:p>
          <w:p w14:paraId="06CC655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Б. Прочие сведения о деятельности банка</w:t>
            </w:r>
          </w:p>
          <w:p w14:paraId="6A5774C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B. О персонале банка</w:t>
            </w:r>
          </w:p>
          <w:p w14:paraId="38287B9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Г. </w:t>
            </w:r>
            <w:r>
              <w:rPr>
                <w:rFonts w:ascii="Arial" w:hAnsi="Arial" w:cs="Arial"/>
                <w:sz w:val="22"/>
                <w:szCs w:val="22"/>
              </w:rPr>
              <w:t>Сведения по клиентам с наибольшими оборотами по счетам</w:t>
            </w:r>
          </w:p>
          <w:p w14:paraId="0419522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Д. Сведения о количестве и сумме сообщений в СФР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0776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1AC3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7C4B9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762C0054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15CF7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884CA5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1126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Е. Информация по прочей собственности (недвижимое имущество), принятой коммерческими банками на баланс в счет погашения задолженности по проблемным кредитам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C100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F93C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49B05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0C7C14B4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59DD7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54F662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CC6B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Ж. Сведения по остаткам денежных средств на счетах государственных предприятий, хозяйствующих субъектов с государственной долей участия, органов государственной власти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F843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0EF6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C2033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17978A0A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2FE82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A6EC9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8D94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З. Информация по максимальной и минимальной наценке по действующему финансированию и депозитам, включая установленные на индивидуальной основе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464D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D631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 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F8B80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34D671C6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761A0" w14:textId="77777777" w:rsidR="008E0080" w:rsidRDefault="008E0080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8EF3E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F1F9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И. Информация о риск-событиях банка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C170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B8D2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 </w:t>
            </w:r>
            <w:r>
              <w:rPr>
                <w:rFonts w:ascii="Arial" w:hAnsi="Arial" w:cs="Arial"/>
                <w:sz w:val="22"/>
                <w:szCs w:val="22"/>
              </w:rPr>
              <w:t>течение 5 рабочих дней после окончания отчетного периода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3F54E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4A3A953E" w14:textId="77777777"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79AD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3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CD34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19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1E6B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Услуги банков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DD75A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B4061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4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1BB4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Если тарифы банка в головном офисе и всех его филиалах одинаковы, то составляется единый отчет на ежемесячной основе</w:t>
            </w:r>
          </w:p>
        </w:tc>
      </w:tr>
      <w:tr w:rsidR="00000000" w14:paraId="2D09D16D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7C4E6E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9A2CE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7B8A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А. Основные услуги банков в головных офисах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4271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ежемесячно 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CE60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5 числа месяца, следующего за отчетным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70EB90" w14:textId="77777777" w:rsidR="008E0080" w:rsidRDefault="008E0080"/>
        </w:tc>
      </w:tr>
      <w:tr w:rsidR="00000000" w14:paraId="284C39F6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3FB77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2FF43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7911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Б. Услуги банков в разрезе по филиалам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5305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B3F9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10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F22A44" w14:textId="77777777" w:rsidR="008E0080" w:rsidRDefault="008E0080"/>
        </w:tc>
      </w:tr>
      <w:tr w:rsidR="00000000" w14:paraId="0521D4E2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58623E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DB020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AA00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В. </w:t>
            </w:r>
            <w:r>
              <w:rPr>
                <w:rFonts w:ascii="Arial" w:hAnsi="Arial" w:cs="Arial"/>
                <w:sz w:val="22"/>
                <w:szCs w:val="22"/>
              </w:rPr>
              <w:t xml:space="preserve">Вознаграждение (наценка), начисленное на денежные средства, привлеченные (размещенные) в соответствии с исламскими принципами финансирования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A15A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E14E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5 числа месяца, следующего за отчетным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944B83" w14:textId="77777777" w:rsidR="008E0080" w:rsidRDefault="008E0080"/>
        </w:tc>
      </w:tr>
      <w:tr w:rsidR="00000000" w14:paraId="111B8B07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F091FA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D26A6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0677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Г. Наценка по видам финансирования в процентах от суммы финансирования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E7D7F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16A9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5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333EA" w14:textId="77777777" w:rsidR="008E0080" w:rsidRDefault="008E0080"/>
        </w:tc>
      </w:tr>
      <w:tr w:rsidR="00000000" w14:paraId="59ABDB42" w14:textId="77777777"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1380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3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0208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20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C40F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Операции с дорожными чеками и по эмиссии/ эквайрингу карт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53BD7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58789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4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D8A35" w14:textId="77777777" w:rsidR="008E0080" w:rsidRDefault="008E0080"/>
        </w:tc>
      </w:tr>
      <w:tr w:rsidR="00000000" w14:paraId="1D13411D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07622C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4DFABE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90CC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А. Операции с дорожными чеками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D4D7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1F77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</w:t>
            </w:r>
            <w:r>
              <w:rPr>
                <w:rFonts w:ascii="Arial" w:hAnsi="Arial" w:cs="Arial"/>
                <w:sz w:val="22"/>
                <w:szCs w:val="22"/>
              </w:rPr>
              <w:t>10 числа месяца, следующего за отчетным 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08321" w14:textId="77777777" w:rsidR="008E0080" w:rsidRDefault="008E0080"/>
        </w:tc>
      </w:tr>
      <w:tr w:rsidR="00000000" w14:paraId="358BF61D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5AAE4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699D89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D46C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Б1. Операции по эмиссии/ эквайрингу карт (физические лица)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1B22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CCCA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15 числа месяца, следующего за отчетным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2E806" w14:textId="77777777" w:rsidR="008E0080" w:rsidRDefault="008E0080"/>
        </w:tc>
      </w:tr>
      <w:tr w:rsidR="00000000" w14:paraId="30C6D011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D7865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B0ADEE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D6B3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Б2. Операции по эмиссии/ эквайрингу карт (юридические лица)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7CC9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096F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15 числа месяца, следующего за отчетным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D7BE4" w14:textId="77777777" w:rsidR="008E0080" w:rsidRDefault="008E0080"/>
        </w:tc>
      </w:tr>
      <w:tr w:rsidR="00000000" w14:paraId="7DD981CC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8E7ED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6616F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4E69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В. Периферийные устройства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E43A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57A7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15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D7EE30" w14:textId="77777777" w:rsidR="008E0080" w:rsidRDefault="008E0080"/>
        </w:tc>
      </w:tr>
      <w:tr w:rsidR="00000000" w14:paraId="24066E6B" w14:textId="77777777"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5719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3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25DE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21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A4B4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Информация о платежах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6B822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2EC48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  <w:tc>
          <w:tcPr>
            <w:tcW w:w="14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F70C7" w14:textId="77777777" w:rsidR="008E0080" w:rsidRDefault="008E0080">
            <w:pPr>
              <w:spacing w:after="60" w:line="276" w:lineRule="auto"/>
            </w:pPr>
            <w:r>
              <w:t> </w:t>
            </w:r>
          </w:p>
        </w:tc>
      </w:tr>
      <w:tr w:rsidR="00000000" w14:paraId="52D50B6E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C6B678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52EAE4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A09B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А. Внутрифилиальные исходящие платежи клиентов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47A7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BFDA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</w:t>
            </w:r>
            <w:r>
              <w:rPr>
                <w:rFonts w:ascii="Arial" w:hAnsi="Arial" w:cs="Arial"/>
                <w:sz w:val="22"/>
                <w:szCs w:val="22"/>
              </w:rPr>
              <w:t xml:space="preserve">10 числа месяца, следующего за отчетным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ECD41" w14:textId="77777777" w:rsidR="008E0080" w:rsidRDefault="008E0080"/>
        </w:tc>
      </w:tr>
      <w:tr w:rsidR="00000000" w14:paraId="0E641114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246C7A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26547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4304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Б. Внутрибанковские межфилиальные платежи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D0BA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5DDA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10 числа месяца, следующего за отчетным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5993A" w14:textId="77777777" w:rsidR="008E0080" w:rsidRDefault="008E0080"/>
        </w:tc>
      </w:tr>
      <w:tr w:rsidR="00000000" w14:paraId="28D26C0B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FD8ED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1B977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4DB0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В. Межбанковские платежи банка в разрезе по филиалам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287D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2DC3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</w:t>
            </w:r>
            <w:r>
              <w:rPr>
                <w:rFonts w:ascii="Arial" w:hAnsi="Arial" w:cs="Arial"/>
                <w:sz w:val="22"/>
                <w:szCs w:val="22"/>
              </w:rPr>
              <w:t>10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87EE6B" w14:textId="77777777" w:rsidR="008E0080" w:rsidRDefault="008E0080"/>
        </w:tc>
      </w:tr>
      <w:tr w:rsidR="00000000" w14:paraId="3E72A4A7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7AE80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E2970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8655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Г. Платежи по видам платежных инструментов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552B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ежемесячно 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202B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 - до 15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F7CC8" w14:textId="77777777" w:rsidR="008E0080" w:rsidRDefault="008E0080"/>
        </w:tc>
      </w:tr>
      <w:tr w:rsidR="00000000" w14:paraId="79E26276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363A6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B2C501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C67D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Г1. Электронные платежи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890F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ежемесячно 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D9F0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 - до 15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1BC1B1" w14:textId="77777777" w:rsidR="008E0080" w:rsidRDefault="008E0080"/>
        </w:tc>
      </w:tr>
      <w:tr w:rsidR="00000000" w14:paraId="4D1581DC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E84DC9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D2136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004E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Д. Трансграничные денежные переводы по видам систем в разрезе государств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A297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51ED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10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4BB2C2" w14:textId="77777777" w:rsidR="008E0080" w:rsidRDefault="008E0080"/>
        </w:tc>
      </w:tr>
      <w:tr w:rsidR="00000000" w14:paraId="620AFE98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3C1E8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2AF81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3D9F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Е. Трансграничные денежные переводы по видам систем в разрезе по областям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E3E3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66BA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10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C9B33" w14:textId="77777777" w:rsidR="008E0080" w:rsidRDefault="008E0080"/>
        </w:tc>
      </w:tr>
      <w:tr w:rsidR="00000000" w14:paraId="1A6DD299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D5EBDA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C5F3D8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883A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Ж. Трансграничные платежи по видам систем и в разрезе стран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F83D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2D28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10 числа месяца, следующего за отчетным 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49BE6" w14:textId="77777777" w:rsidR="008E0080" w:rsidRDefault="008E0080"/>
        </w:tc>
      </w:tr>
      <w:tr w:rsidR="00000000" w14:paraId="09D36B78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4FDCB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90FCA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F975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З. Отчет о количестве и объемах платежей (переводов) в платежной системе (ПС)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CF49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0099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15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BC8CE" w14:textId="77777777" w:rsidR="008E0080" w:rsidRDefault="008E0080"/>
        </w:tc>
      </w:tr>
      <w:tr w:rsidR="00000000" w14:paraId="276DC387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CE8BE6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D9BDF7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9642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И. Отчет о количестве и объемах платежей (переводов), не принятых в обработку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4FC1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723B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15 числа месяца, следующего за отчетным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911F62" w14:textId="77777777" w:rsidR="008E0080" w:rsidRDefault="008E0080"/>
        </w:tc>
      </w:tr>
      <w:tr w:rsidR="00000000" w14:paraId="653F6FF9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2CC1D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D459B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439A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К. Отчет о нештатных ситуациях в системе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5910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A1BB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</w:t>
            </w:r>
            <w:r>
              <w:rPr>
                <w:rFonts w:ascii="Arial" w:hAnsi="Arial" w:cs="Arial"/>
                <w:sz w:val="22"/>
                <w:szCs w:val="22"/>
              </w:rPr>
              <w:t>10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B77CE6" w14:textId="77777777" w:rsidR="008E0080" w:rsidRDefault="008E0080"/>
        </w:tc>
      </w:tr>
      <w:tr w:rsidR="00000000" w14:paraId="4CA4869F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79D4A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1A0710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DA8D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Л. Отчет о мошеннических транзакциях в системе за __________ месяц 20__ г.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3D4A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2684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10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85D6A" w14:textId="77777777" w:rsidR="008E0080" w:rsidRDefault="008E0080"/>
        </w:tc>
      </w:tr>
      <w:tr w:rsidR="00000000" w14:paraId="52201066" w14:textId="77777777"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D56C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3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7FCE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22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DB1C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Отчет </w:t>
            </w:r>
            <w:r>
              <w:rPr>
                <w:rFonts w:ascii="Arial" w:hAnsi="Arial" w:cs="Arial"/>
                <w:sz w:val="22"/>
                <w:szCs w:val="22"/>
              </w:rPr>
              <w:t xml:space="preserve">об операциях с иностранной валютой </w:t>
            </w:r>
          </w:p>
        </w:tc>
        <w:tc>
          <w:tcPr>
            <w:tcW w:w="73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A48A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ежедневно</w:t>
            </w:r>
          </w:p>
        </w:tc>
        <w:tc>
          <w:tcPr>
            <w:tcW w:w="88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135C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11.00 утра</w:t>
            </w:r>
          </w:p>
        </w:tc>
        <w:tc>
          <w:tcPr>
            <w:tcW w:w="14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A2090" w14:textId="77777777" w:rsidR="008E0080" w:rsidRDefault="008E0080"/>
        </w:tc>
      </w:tr>
      <w:tr w:rsidR="00000000" w14:paraId="1945A360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21FBF6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BDD37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2607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А. Отчет об операциях с безналичной иностранной валютой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ACA9B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B8A4D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59EB1" w14:textId="77777777" w:rsidR="008E0080" w:rsidRDefault="008E0080"/>
        </w:tc>
      </w:tr>
      <w:tr w:rsidR="00000000" w14:paraId="3E651E0A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960C2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21C5DF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0DC3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Б. Отчет об операциях с наличной иностранной валютой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D32E1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58FBF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B85A17" w14:textId="77777777" w:rsidR="008E0080" w:rsidRDefault="008E0080"/>
        </w:tc>
      </w:tr>
      <w:tr w:rsidR="00000000" w14:paraId="5AB089FA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E3EDF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ED7AB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468C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В. </w:t>
            </w:r>
            <w:r>
              <w:rPr>
                <w:rFonts w:ascii="Arial" w:hAnsi="Arial" w:cs="Arial"/>
                <w:sz w:val="22"/>
                <w:szCs w:val="22"/>
              </w:rPr>
              <w:t>Отчет об операциях с наличной иностранной валютой в обменных бюро, обслуживаемых коммерческим банком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37F57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491487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57CC7" w14:textId="77777777" w:rsidR="008E0080" w:rsidRDefault="008E0080"/>
        </w:tc>
      </w:tr>
      <w:tr w:rsidR="00000000" w14:paraId="3889AD90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A11B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56CE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23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0675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Сведения об операциях на межбанковском кредитном рынке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A152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еженедельно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A661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Каждую пятницу до 10.00 утра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C446C" w14:textId="77777777" w:rsidR="008E0080" w:rsidRDefault="008E0080"/>
        </w:tc>
      </w:tr>
      <w:tr w:rsidR="00000000" w14:paraId="6168B9E1" w14:textId="77777777"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44E5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3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E686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24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8EB0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Отчет </w:t>
            </w:r>
            <w:r>
              <w:rPr>
                <w:rFonts w:ascii="Arial" w:hAnsi="Arial" w:cs="Arial"/>
                <w:sz w:val="22"/>
                <w:szCs w:val="22"/>
              </w:rPr>
              <w:t xml:space="preserve">о привлеченных и размещенных денежных средствах и применяемых вознаграждении/ наценке </w:t>
            </w:r>
          </w:p>
        </w:tc>
        <w:tc>
          <w:tcPr>
            <w:tcW w:w="73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C2AD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3D9F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5 числа месяца, следующего за отчетным</w:t>
            </w:r>
          </w:p>
        </w:tc>
        <w:tc>
          <w:tcPr>
            <w:tcW w:w="14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D8F20" w14:textId="77777777" w:rsidR="008E0080" w:rsidRDefault="008E0080"/>
        </w:tc>
      </w:tr>
      <w:tr w:rsidR="00000000" w14:paraId="29756C07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AFE54D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FC786A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4523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А. Финансирование, предоставленное на конец периода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F42FA0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3E6D0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4AA3A9" w14:textId="77777777" w:rsidR="008E0080" w:rsidRDefault="008E0080"/>
        </w:tc>
      </w:tr>
      <w:tr w:rsidR="00000000" w14:paraId="2DF2EA7D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BE1619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2707B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20FC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Б. Финансирование, предоставленное за период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A31643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99D631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AE513" w14:textId="77777777" w:rsidR="008E0080" w:rsidRDefault="008E0080"/>
        </w:tc>
      </w:tr>
      <w:tr w:rsidR="00000000" w14:paraId="43A74912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1A760E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2FDD37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6508F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В. Остаток средств на счетах клиентов на конец периода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8D6606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8FD97C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9733B5" w14:textId="77777777" w:rsidR="008E0080" w:rsidRDefault="008E0080"/>
        </w:tc>
      </w:tr>
      <w:tr w:rsidR="00000000" w14:paraId="3C1B168A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AB18BA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046B3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5248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Г. Поступление средств на счета клиентов за период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757A4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C9E712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29C19" w14:textId="77777777" w:rsidR="008E0080" w:rsidRDefault="008E0080"/>
        </w:tc>
      </w:tr>
      <w:tr w:rsidR="00000000" w14:paraId="4ECD9D03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C937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1F2D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25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E7F1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Сведения о привлеченных денежных средствах от клиентов в разрезе отраслей экономики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А. Остаток средств на счетах клиентов в разрезе отраслей экономики на конец периода </w:t>
            </w:r>
            <w:r>
              <w:rPr>
                <w:rFonts w:ascii="Arial" w:hAnsi="Arial" w:cs="Arial"/>
                <w:sz w:val="22"/>
                <w:szCs w:val="22"/>
              </w:rPr>
              <w:br/>
              <w:t>Б. Средства, привлеченные на счета клиентов в разрезе отраслей экономики за период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DA24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6E48B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10 числа месяца, следующего за отчетным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A7A2A" w14:textId="77777777" w:rsidR="008E0080" w:rsidRDefault="008E0080"/>
        </w:tc>
      </w:tr>
      <w:tr w:rsidR="00000000" w14:paraId="1E1C34B4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D4A64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BB10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26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4079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Форма </w:t>
            </w:r>
            <w:r>
              <w:rPr>
                <w:rFonts w:ascii="Arial" w:hAnsi="Arial" w:cs="Arial"/>
                <w:sz w:val="22"/>
                <w:szCs w:val="22"/>
              </w:rPr>
              <w:t>отчетности по международным операциям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39A07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8A92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20 числа месяца, следующего за отчетным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F0AC0" w14:textId="77777777" w:rsidR="008E0080" w:rsidRDefault="008E0080"/>
        </w:tc>
      </w:tr>
      <w:tr w:rsidR="00000000" w14:paraId="04BD62EA" w14:textId="77777777">
        <w:tc>
          <w:tcPr>
            <w:tcW w:w="18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EA5C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3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A623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27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798A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Сведения о назначении платежей в банках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8E882" w14:textId="77777777" w:rsidR="008E0080" w:rsidRDefault="008E0080"/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C9DF7" w14:textId="77777777" w:rsidR="008E0080" w:rsidRDefault="008E008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4E54C" w14:textId="77777777" w:rsidR="008E0080" w:rsidRDefault="008E00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36428B0D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88575D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C7901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AFCB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А. Форма ПБ - 1 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D10A2" w14:textId="77777777" w:rsidR="008E0080" w:rsidRDefault="008E0080"/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3D3C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15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FF9E5" w14:textId="77777777" w:rsidR="008E0080" w:rsidRDefault="008E00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0FA4A399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DD48CA" w14:textId="77777777" w:rsidR="008E0080" w:rsidRDefault="008E0080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3E49C6" w14:textId="77777777" w:rsidR="008E0080" w:rsidRDefault="008E0080"/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0E2F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Б. Форма ПБ - 2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09DE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ежеквартально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6CE9C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</w:t>
            </w:r>
            <w:r>
              <w:rPr>
                <w:rFonts w:ascii="Arial" w:hAnsi="Arial" w:cs="Arial"/>
                <w:sz w:val="22"/>
                <w:szCs w:val="22"/>
              </w:rPr>
              <w:t>15 числа месяца, следующего за отчетным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0FDC6" w14:textId="77777777" w:rsidR="008E0080" w:rsidRDefault="008E008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06475C5C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4D21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B937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28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52C66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Ежедневный отчет об активах, обязательствах и капитале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51BA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ежедневно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36E6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12.00 следующего рабочего дня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01661" w14:textId="77777777" w:rsidR="008E0080" w:rsidRDefault="008E0080"/>
        </w:tc>
      </w:tr>
      <w:tr w:rsidR="00000000" w14:paraId="372670A1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EF61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37A78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29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E045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Отчет о кассовых оборотах за месяц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A5B85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ежемесячно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5E132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 </w:t>
            </w:r>
            <w:r>
              <w:rPr>
                <w:rFonts w:ascii="Arial" w:hAnsi="Arial" w:cs="Arial"/>
                <w:sz w:val="22"/>
                <w:szCs w:val="22"/>
              </w:rPr>
              <w:t>4 числа месяца, следующего за отчетным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D19DF" w14:textId="77777777" w:rsidR="008E0080" w:rsidRDefault="008E0080"/>
        </w:tc>
      </w:tr>
      <w:tr w:rsidR="00000000" w14:paraId="2F6D2AFD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BAA8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AC9C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30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C8A8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Отчет о кассовых оборотах за неделю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A1FD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еженедельно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4AF6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Каждую пятницу до 14.00 дня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91D7D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Отчет содержит информацию об объемах поступивших и выданных наличных денег за отчетную неделю</w:t>
            </w:r>
          </w:p>
        </w:tc>
      </w:tr>
      <w:tr w:rsidR="00000000" w14:paraId="22A23D96" w14:textId="77777777"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6F8F1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8DE8A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Раздел 31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E1553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Ежедневный пробный баланс 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А. Ежедневный пробный баланс </w:t>
            </w:r>
            <w:r>
              <w:rPr>
                <w:rFonts w:ascii="Arial" w:hAnsi="Arial" w:cs="Arial"/>
                <w:sz w:val="22"/>
                <w:szCs w:val="22"/>
              </w:rPr>
              <w:br/>
              <w:t>Б. Ежедневный пробный валютный баланс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4C5AE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ежедневно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06459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До 12 часов дня следующего рабочего дня</w:t>
            </w:r>
          </w:p>
        </w:tc>
        <w:tc>
          <w:tcPr>
            <w:tcW w:w="1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696C0" w14:textId="77777777" w:rsidR="008E0080" w:rsidRDefault="008E0080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Положение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утвержденное постановлением Правления НБКР № 47/3 от 25.11.2009 г.</w:t>
            </w:r>
          </w:p>
        </w:tc>
      </w:tr>
    </w:tbl>
    <w:p w14:paraId="4521644E" w14:textId="77777777" w:rsidR="008E0080" w:rsidRDefault="008E0080">
      <w:pPr>
        <w:spacing w:after="60" w:line="276" w:lineRule="auto"/>
        <w:ind w:firstLine="567"/>
        <w:jc w:val="center"/>
      </w:pPr>
      <w:r>
        <w:t> </w:t>
      </w:r>
    </w:p>
    <w:p w14:paraId="2D11E2BF" w14:textId="77777777" w:rsidR="008E0080" w:rsidRDefault="008E0080">
      <w:pPr>
        <w:spacing w:after="60" w:line="276" w:lineRule="auto"/>
        <w:ind w:firstLine="567"/>
        <w:jc w:val="center"/>
      </w:pPr>
      <w:r>
        <w:t> </w:t>
      </w:r>
    </w:p>
    <w:p w14:paraId="22348E22" w14:textId="77777777" w:rsidR="008E0080" w:rsidRDefault="008E0080">
      <w:pPr>
        <w:spacing w:after="60" w:line="276" w:lineRule="auto"/>
        <w:ind w:firstLine="567"/>
        <w:jc w:val="right"/>
      </w:pPr>
      <w:bookmarkStart w:id="6" w:name="pr2"/>
      <w:bookmarkEnd w:id="6"/>
      <w:r>
        <w:rPr>
          <w:rFonts w:ascii="Arial" w:hAnsi="Arial" w:cs="Arial"/>
          <w:sz w:val="22"/>
          <w:szCs w:val="22"/>
        </w:rPr>
        <w:t>Приложение 2</w:t>
      </w:r>
    </w:p>
    <w:p w14:paraId="553D7289" w14:textId="77777777" w:rsidR="008E0080" w:rsidRDefault="008E0080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2"/>
          <w:szCs w:val="22"/>
        </w:rPr>
        <w:t>ПЕРИОДИЧЕСКИЙ РЕГУЛЯТИВНЫЙ ОТЧЕТ ИСЛАМСКОГО БАНКА</w:t>
      </w:r>
    </w:p>
    <w:p w14:paraId="315FD6D9" w14:textId="77777777" w:rsidR="008E0080" w:rsidRDefault="008E0080">
      <w:pPr>
        <w:spacing w:after="200" w:line="276" w:lineRule="auto"/>
        <w:ind w:left="1134" w:right="1134"/>
        <w:jc w:val="center"/>
      </w:pPr>
      <w:r>
        <w:rPr>
          <w:rFonts w:ascii="Arial" w:hAnsi="Arial" w:cs="Arial"/>
          <w:i/>
          <w:iCs/>
          <w:sz w:val="22"/>
          <w:szCs w:val="22"/>
        </w:rPr>
        <w:t xml:space="preserve">(В редакции постановлений Правления Нацбанка КР от </w:t>
      </w:r>
      <w:hyperlink r:id="rId31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23 декабря 2015 года № 78/23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28 сентября 2016 года № 40/3, 16 ноября 2016 года № 44/3, </w:t>
      </w:r>
      <w:hyperlink r:id="rId32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15 июня 2017 года № 2017-П-12/25-5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33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16 августа 2017 года № 2017-П-12/34-1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27 сентября 2017 года № 2017-П-10/42-4, </w:t>
      </w:r>
      <w:hyperlink r:id="rId34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13 декабря 2017 года № 2017-П-12/51-13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35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10 апреля 2019 года № 2019-П-12/19-3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25 сентября 2019 года № 2019-П-12/49-4, 11 декабря 2019 года № 2019-П-10/62-3, 20 января 2021 года № 2021-П-10/2-1, 15 сентября 2021 года № 2021-П-12/51-2, </w:t>
      </w:r>
      <w:hyperlink r:id="rId36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15 декабря 2021 года № 2021-П-12/70-3</w:t>
        </w:r>
      </w:hyperlink>
      <w:r>
        <w:rPr>
          <w:rFonts w:ascii="Arial" w:hAnsi="Arial" w:cs="Arial"/>
          <w:i/>
          <w:iCs/>
          <w:sz w:val="22"/>
          <w:szCs w:val="22"/>
        </w:rPr>
        <w:t xml:space="preserve">, </w:t>
      </w:r>
      <w:hyperlink r:id="rId37" w:history="1">
        <w:r>
          <w:rPr>
            <w:rStyle w:val="a3"/>
            <w:rFonts w:ascii="Arial" w:hAnsi="Arial" w:cs="Arial"/>
            <w:i/>
            <w:iCs/>
            <w:sz w:val="22"/>
            <w:szCs w:val="22"/>
          </w:rPr>
          <w:t>29 декабря 2021 года № 2021-П-12/75-3</w:t>
        </w:r>
      </w:hyperlink>
      <w:r>
        <w:rPr>
          <w:rFonts w:ascii="Arial" w:hAnsi="Arial" w:cs="Arial"/>
          <w:i/>
          <w:iCs/>
          <w:sz w:val="22"/>
          <w:szCs w:val="22"/>
        </w:rPr>
        <w:t>)</w:t>
      </w:r>
    </w:p>
    <w:p w14:paraId="44C21DF2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color w:val="1F497D"/>
          <w:sz w:val="22"/>
          <w:szCs w:val="22"/>
        </w:rPr>
        <w:t>Примечание :</w:t>
      </w:r>
    </w:p>
    <w:p w14:paraId="6603A1F5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color w:val="1F497D"/>
          <w:sz w:val="22"/>
          <w:szCs w:val="22"/>
        </w:rPr>
        <w:t>приложения 2 представлен в редакции, утвержденной постановлением Правления Нацбанка КР от 30 марта 2011 года № 20/4.</w:t>
      </w:r>
    </w:p>
    <w:p w14:paraId="34691410" w14:textId="77777777" w:rsidR="008E0080" w:rsidRDefault="008E0080">
      <w:pPr>
        <w:spacing w:after="60" w:line="276" w:lineRule="auto"/>
        <w:ind w:firstLine="567"/>
        <w:jc w:val="both"/>
      </w:pPr>
      <w:r>
        <w:rPr>
          <w:rFonts w:ascii="Arial" w:hAnsi="Arial" w:cs="Arial"/>
          <w:i/>
          <w:iCs/>
          <w:color w:val="1F497D"/>
          <w:sz w:val="20"/>
          <w:szCs w:val="20"/>
        </w:rPr>
        <w:t>Бумажные варианты в архиве МЮ КР</w:t>
      </w:r>
    </w:p>
    <w:p w14:paraId="3E337E68" w14:textId="77777777" w:rsidR="008E0080" w:rsidRDefault="008E0080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080"/>
    <w:rsid w:val="008E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D057AB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  <w:jc w:val="both"/>
    </w:pPr>
    <w:rPr>
      <w:rFonts w:ascii="Arial" w:hAnsi="Arial" w:cs="Arial"/>
      <w:i/>
      <w:iCs/>
      <w:sz w:val="20"/>
      <w:szCs w:val="20"/>
    </w:rPr>
  </w:style>
  <w:style w:type="paragraph" w:customStyle="1" w:styleId="tkGrif">
    <w:name w:val="_Гриф (tkGrif)"/>
    <w:basedOn w:val="a"/>
    <w:pPr>
      <w:spacing w:after="60" w:line="276" w:lineRule="auto"/>
      <w:jc w:val="center"/>
    </w:pPr>
    <w:rPr>
      <w:rFonts w:ascii="Arial" w:hAnsi="Arial" w:cs="Arial"/>
      <w:sz w:val="20"/>
      <w:szCs w:val="20"/>
    </w:rPr>
  </w:style>
  <w:style w:type="paragraph" w:customStyle="1" w:styleId="tkZagolovok3">
    <w:name w:val="_Заголовок Глава (tkZagolovok3)"/>
    <w:basedOn w:val="a"/>
    <w:pPr>
      <w:spacing w:before="200" w:after="2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Zagolovok4">
    <w:name w:val="_Заголовок Параграф (tkZagolovok4)"/>
    <w:basedOn w:val="a"/>
    <w:pPr>
      <w:spacing w:before="200" w:after="2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Zagolovok2">
    <w:name w:val="_Заголовок Раздел (tkZagolovok2)"/>
    <w:basedOn w:val="a"/>
    <w:pPr>
      <w:spacing w:before="200" w:after="2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Zagolovok5">
    <w:name w:val="_Заголовок Статья (tkZagolovok5)"/>
    <w:basedOn w:val="a"/>
    <w:pPr>
      <w:spacing w:before="200" w:after="60" w:line="276" w:lineRule="auto"/>
      <w:ind w:firstLine="567"/>
    </w:pPr>
    <w:rPr>
      <w:rFonts w:ascii="Arial" w:hAnsi="Arial" w:cs="Arial"/>
      <w:b/>
      <w:bCs/>
      <w:sz w:val="20"/>
      <w:szCs w:val="20"/>
    </w:rPr>
  </w:style>
  <w:style w:type="paragraph" w:customStyle="1" w:styleId="tkZagolovok1">
    <w:name w:val="_Заголовок Часть (tkZagolovok1)"/>
    <w:basedOn w:val="a"/>
    <w:pPr>
      <w:spacing w:before="200" w:after="2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Komentarij">
    <w:name w:val="_Комментарий (tkKomentarij)"/>
    <w:basedOn w:val="a"/>
    <w:pPr>
      <w:spacing w:after="60" w:line="276" w:lineRule="auto"/>
      <w:ind w:firstLine="567"/>
      <w:jc w:val="both"/>
    </w:pPr>
    <w:rPr>
      <w:rFonts w:ascii="Arial" w:hAnsi="Arial" w:cs="Arial"/>
      <w:i/>
      <w:iCs/>
      <w:color w:val="006600"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</w:pPr>
    <w:rPr>
      <w:rFonts w:ascii="Arial" w:hAnsi="Arial" w:cs="Arial"/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sSoderzhanie3">
    <w:name w:val="__Структура Глава (tsSoderzhanie3)"/>
    <w:basedOn w:val="a"/>
    <w:pPr>
      <w:shd w:val="clear" w:color="auto" w:fill="D9D9D9"/>
      <w:spacing w:after="200" w:line="276" w:lineRule="auto"/>
    </w:pPr>
    <w:rPr>
      <w:rFonts w:ascii="Arial" w:hAnsi="Arial" w:cs="Arial"/>
      <w:vanish/>
    </w:rPr>
  </w:style>
  <w:style w:type="paragraph" w:customStyle="1" w:styleId="tsSoderzhanie4">
    <w:name w:val="__Структура Параграф (tsSoderzhanie4)"/>
    <w:basedOn w:val="a"/>
    <w:pPr>
      <w:shd w:val="clear" w:color="auto" w:fill="D9D9D9"/>
      <w:spacing w:after="200" w:line="276" w:lineRule="auto"/>
    </w:pPr>
    <w:rPr>
      <w:rFonts w:ascii="Arial" w:hAnsi="Arial" w:cs="Arial"/>
      <w:vanish/>
    </w:rPr>
  </w:style>
  <w:style w:type="paragraph" w:customStyle="1" w:styleId="tsSoderzhanie2">
    <w:name w:val="__Структура Раздел (tsSoderzhanie2)"/>
    <w:basedOn w:val="a"/>
    <w:pPr>
      <w:shd w:val="clear" w:color="auto" w:fill="D9D9D9"/>
      <w:spacing w:after="200" w:line="276" w:lineRule="auto"/>
    </w:pPr>
    <w:rPr>
      <w:rFonts w:ascii="Arial" w:hAnsi="Arial" w:cs="Arial"/>
      <w:vanish/>
    </w:rPr>
  </w:style>
  <w:style w:type="paragraph" w:customStyle="1" w:styleId="tsSoderzhanie5">
    <w:name w:val="__Структура Статья (tsSoderzhanie5)"/>
    <w:basedOn w:val="a"/>
    <w:pPr>
      <w:shd w:val="clear" w:color="auto" w:fill="D9D9D9"/>
      <w:spacing w:after="200" w:line="276" w:lineRule="auto"/>
    </w:pPr>
    <w:rPr>
      <w:rFonts w:ascii="Arial" w:hAnsi="Arial" w:cs="Arial"/>
      <w:vanish/>
    </w:rPr>
  </w:style>
  <w:style w:type="paragraph" w:customStyle="1" w:styleId="tsSoderzhanie1">
    <w:name w:val="__Структура Часть (tsSoderzhanie1)"/>
    <w:basedOn w:val="a"/>
    <w:pPr>
      <w:shd w:val="clear" w:color="auto" w:fill="D9D9D9"/>
      <w:spacing w:after="200" w:line="276" w:lineRule="auto"/>
    </w:pPr>
    <w:rPr>
      <w:rFonts w:ascii="Arial" w:hAnsi="Arial" w:cs="Arial"/>
      <w:vanish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kTablica">
    <w:name w:val="_Текст таблицы (tkTablica)"/>
    <w:basedOn w:val="a"/>
    <w:pPr>
      <w:spacing w:after="60" w:line="276" w:lineRule="auto"/>
    </w:pPr>
    <w:rPr>
      <w:rFonts w:ascii="Arial" w:hAnsi="Arial" w:cs="Arial"/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/>
      <w:jc w:val="center"/>
    </w:pPr>
    <w:rPr>
      <w:rFonts w:ascii="Arial" w:hAnsi="Arial" w:cs="Arial"/>
      <w:b/>
      <w:bCs/>
      <w:caps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paragraph" w:customStyle="1" w:styleId="tsSystem">
    <w:name w:val="__Служебный (tsSystem)"/>
    <w:basedOn w:val="a"/>
    <w:pPr>
      <w:shd w:val="clear" w:color="auto" w:fill="D9D9D9"/>
      <w:spacing w:before="120" w:after="120" w:line="276" w:lineRule="auto"/>
    </w:pPr>
    <w:rPr>
      <w:rFonts w:ascii="Arial" w:hAnsi="Arial" w:cs="Arial"/>
      <w:vanish/>
      <w:color w:val="40404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008" TargetMode="External"/><Relationship Id="rId13" Type="http://schemas.openxmlformats.org/officeDocument/2006/relationships/hyperlink" Target="https://cbd.minjust.gov.kg/880804" TargetMode="External"/><Relationship Id="rId18" Type="http://schemas.openxmlformats.org/officeDocument/2006/relationships/hyperlink" Target="https://cbd.minjust.gov.kg/800013" TargetMode="External"/><Relationship Id="rId26" Type="http://schemas.openxmlformats.org/officeDocument/2006/relationships/hyperlink" Target="https://cbd.minjust.gov.kg/800008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0274" TargetMode="External"/><Relationship Id="rId34" Type="http://schemas.openxmlformats.org/officeDocument/2006/relationships/hyperlink" Target="https://cbd.minjust.gov.kg/800031" TargetMode="External"/><Relationship Id="rId7" Type="http://schemas.openxmlformats.org/officeDocument/2006/relationships/hyperlink" Target="https://cbd.minjust.gov.kg/800007" TargetMode="External"/><Relationship Id="rId12" Type="http://schemas.openxmlformats.org/officeDocument/2006/relationships/hyperlink" Target="https://cbd.minjust.gov.kg/800257" TargetMode="External"/><Relationship Id="rId17" Type="http://schemas.openxmlformats.org/officeDocument/2006/relationships/hyperlink" Target="https://cbd.minjust.gov.kg/111486" TargetMode="External"/><Relationship Id="rId25" Type="http://schemas.openxmlformats.org/officeDocument/2006/relationships/hyperlink" Target="https://cbd.minjust.gov.kg/880804" TargetMode="External"/><Relationship Id="rId33" Type="http://schemas.openxmlformats.org/officeDocument/2006/relationships/hyperlink" Target="https://cbd.minjust.gov.kg/800014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013" TargetMode="External"/><Relationship Id="rId20" Type="http://schemas.openxmlformats.org/officeDocument/2006/relationships/hyperlink" Target="https://cbd.minjust.gov.kg/880804" TargetMode="External"/><Relationship Id="rId29" Type="http://schemas.openxmlformats.org/officeDocument/2006/relationships/hyperlink" Target="https://cbd.minjust.gov.kg/800014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2520" TargetMode="External"/><Relationship Id="rId11" Type="http://schemas.openxmlformats.org/officeDocument/2006/relationships/hyperlink" Target="https://cbd.minjust.gov.kg/800031" TargetMode="External"/><Relationship Id="rId24" Type="http://schemas.openxmlformats.org/officeDocument/2006/relationships/hyperlink" Target="https://cbd.minjust.gov.kg/880804" TargetMode="External"/><Relationship Id="rId32" Type="http://schemas.openxmlformats.org/officeDocument/2006/relationships/hyperlink" Target="https://cbd.minjust.gov.kg/800013" TargetMode="External"/><Relationship Id="rId37" Type="http://schemas.openxmlformats.org/officeDocument/2006/relationships/hyperlink" Target="https://cbd.minjust.gov.kg/800021" TargetMode="External"/><Relationship Id="rId5" Type="http://schemas.openxmlformats.org/officeDocument/2006/relationships/hyperlink" Target="https://cbd.minjust.gov.kg/302407" TargetMode="External"/><Relationship Id="rId15" Type="http://schemas.openxmlformats.org/officeDocument/2006/relationships/hyperlink" Target="https://cbd.minjust.gov.kg/800021" TargetMode="External"/><Relationship Id="rId23" Type="http://schemas.openxmlformats.org/officeDocument/2006/relationships/hyperlink" Target="https://cbd.minjust.gov.kg/880804" TargetMode="External"/><Relationship Id="rId28" Type="http://schemas.openxmlformats.org/officeDocument/2006/relationships/hyperlink" Target="https://cbd.minjust.gov.kg/800013" TargetMode="External"/><Relationship Id="rId36" Type="http://schemas.openxmlformats.org/officeDocument/2006/relationships/hyperlink" Target="https://cbd.minjust.gov.kg/880805" TargetMode="External"/><Relationship Id="rId10" Type="http://schemas.openxmlformats.org/officeDocument/2006/relationships/hyperlink" Target="https://cbd.minjust.gov.kg/800014" TargetMode="External"/><Relationship Id="rId19" Type="http://schemas.openxmlformats.org/officeDocument/2006/relationships/hyperlink" Target="https://cbd.minjust.gov.kg/302408" TargetMode="External"/><Relationship Id="rId31" Type="http://schemas.openxmlformats.org/officeDocument/2006/relationships/hyperlink" Target="https://cbd.minjust.gov.kg/800007" TargetMode="External"/><Relationship Id="rId4" Type="http://schemas.openxmlformats.org/officeDocument/2006/relationships/hyperlink" Target="https://cbd.minjust.gov.kg/800021" TargetMode="External"/><Relationship Id="rId9" Type="http://schemas.openxmlformats.org/officeDocument/2006/relationships/hyperlink" Target="https://cbd.minjust.gov.kg/800013" TargetMode="External"/><Relationship Id="rId14" Type="http://schemas.openxmlformats.org/officeDocument/2006/relationships/hyperlink" Target="https://cbd.minjust.gov.kg/880805" TargetMode="External"/><Relationship Id="rId22" Type="http://schemas.openxmlformats.org/officeDocument/2006/relationships/hyperlink" Target="https://cbd.minjust.gov.kg/300273" TargetMode="External"/><Relationship Id="rId27" Type="http://schemas.openxmlformats.org/officeDocument/2006/relationships/hyperlink" Target="https://cbd.minjust.gov.kg/800007" TargetMode="External"/><Relationship Id="rId30" Type="http://schemas.openxmlformats.org/officeDocument/2006/relationships/hyperlink" Target="https://cbd.minjust.gov.kg/800257" TargetMode="External"/><Relationship Id="rId35" Type="http://schemas.openxmlformats.org/officeDocument/2006/relationships/hyperlink" Target="https://cbd.minjust.gov.kg/800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3825</Words>
  <Characters>21809</Characters>
  <Application>Microsoft Office Word</Application>
  <DocSecurity>0</DocSecurity>
  <Lines>181</Lines>
  <Paragraphs>51</Paragraphs>
  <ScaleCrop>false</ScaleCrop>
  <Company/>
  <LinksUpToDate>false</LinksUpToDate>
  <CharactersWithSpaces>25583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2023-12-15T18:03:00Z</dcterms:created>
  <dcterms:modified xsi:type="dcterms:W3CDTF">2023-12-15T18:03:00Z</dcterms:modified>
</cp:coreProperties>
</file>