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8CEAB" w14:textId="77777777" w:rsidR="00AD2984" w:rsidRDefault="00AD2984">
      <w:r>
        <w:t>Зарегистрировано в Министерстве юстиции Кыргызской Республики</w:t>
      </w:r>
    </w:p>
    <w:p w14:paraId="2D9D6637" w14:textId="77777777" w:rsidR="00AD2984" w:rsidRDefault="00AD2984">
      <w:r>
        <w:t>6 марта 2007 года. Регистрационный номер 24-07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3C3F7D5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71BA2" w14:textId="77777777" w:rsidR="00AD2984" w:rsidRDefault="00AD2984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BCC8D" w14:textId="77777777" w:rsidR="00AD2984" w:rsidRDefault="00AD2984">
            <w:pPr>
              <w:ind w:firstLine="0"/>
            </w:pPr>
            <w:r>
              <w:t>Утверждена</w:t>
            </w:r>
          </w:p>
          <w:p w14:paraId="640307A0" w14:textId="77777777" w:rsidR="00AD2984" w:rsidRDefault="00AD2984">
            <w:pPr>
              <w:ind w:firstLine="0"/>
            </w:pPr>
            <w:hyperlink r:id="rId4" w:history="1">
              <w:r>
                <w:rPr>
                  <w:rStyle w:val="a3"/>
                </w:rPr>
                <w:t>постановлением</w:t>
              </w:r>
            </w:hyperlink>
            <w:r>
              <w:t xml:space="preserve"> Правления</w:t>
            </w:r>
          </w:p>
          <w:p w14:paraId="63486D20" w14:textId="77777777" w:rsidR="00AD2984" w:rsidRDefault="00AD2984">
            <w:pPr>
              <w:ind w:firstLine="0"/>
            </w:pPr>
            <w:r>
              <w:t>Национального банка</w:t>
            </w:r>
          </w:p>
          <w:p w14:paraId="6C8F42F5" w14:textId="77777777" w:rsidR="00AD2984" w:rsidRDefault="00AD2984">
            <w:pPr>
              <w:ind w:firstLine="0"/>
            </w:pPr>
            <w:r>
              <w:t>Кыргызской Республики</w:t>
            </w:r>
          </w:p>
          <w:p w14:paraId="4F08A524" w14:textId="77777777" w:rsidR="00AD2984" w:rsidRDefault="00AD2984">
            <w:pPr>
              <w:ind w:firstLine="0"/>
            </w:pPr>
            <w:r>
              <w:t>от 2 февраля 2007 года № 6/3</w:t>
            </w:r>
          </w:p>
          <w:p w14:paraId="19B444E6" w14:textId="77777777" w:rsidR="00AD2984" w:rsidRDefault="00AD2984">
            <w:r>
              <w:t> </w:t>
            </w:r>
          </w:p>
        </w:tc>
      </w:tr>
    </w:tbl>
    <w:p w14:paraId="00077CC7" w14:textId="77777777" w:rsidR="00AD2984" w:rsidRDefault="00AD2984">
      <w:pPr>
        <w:pStyle w:val="a9"/>
      </w:pPr>
      <w:r>
        <w:t>ИНСТРУКЦИЯ</w:t>
      </w:r>
      <w:r>
        <w:br/>
        <w:t> об особенностях расчета лимитов открытой валютной позиции в ОАО "Экобанк" с учетом операций, осуществляемых в соответствии с исламскими принципами финансирования</w:t>
      </w:r>
    </w:p>
    <w:p w14:paraId="3A4A7BF7" w14:textId="77777777" w:rsidR="00AD2984" w:rsidRDefault="00AD2984">
      <w:pPr>
        <w:pStyle w:val="af9"/>
      </w:pPr>
      <w:r>
        <w:t xml:space="preserve"> (В редакции постановления Правления Нацбанка КР от </w:t>
      </w:r>
      <w:hyperlink r:id="rId5" w:history="1">
        <w:r>
          <w:rPr>
            <w:rStyle w:val="a3"/>
          </w:rPr>
          <w:t>16 декабря 2010 года № 91/7</w:t>
        </w:r>
      </w:hyperlink>
      <w:r>
        <w:t>)</w:t>
      </w:r>
    </w:p>
    <w:p w14:paraId="568289DF" w14:textId="77777777" w:rsidR="00AD2984" w:rsidRDefault="00AD2984">
      <w:r>
        <w:t> </w:t>
      </w:r>
    </w:p>
    <w:p w14:paraId="68F02100" w14:textId="77777777" w:rsidR="00AD2984" w:rsidRDefault="00AD2984">
      <w:r>
        <w:t>I. Общие положения</w:t>
      </w:r>
    </w:p>
    <w:p w14:paraId="5F2EF9E7" w14:textId="77777777" w:rsidR="00AD2984" w:rsidRDefault="00AD2984">
      <w:r>
        <w:t>II. Порядок расчета открытых валютных позиций</w:t>
      </w:r>
    </w:p>
    <w:p w14:paraId="28360B41" w14:textId="77777777" w:rsidR="00AD2984" w:rsidRDefault="00AD2984">
      <w:r>
        <w:t>III. Лимиты открытой валютной позиции</w:t>
      </w:r>
    </w:p>
    <w:p w14:paraId="3C5A8B83" w14:textId="77777777" w:rsidR="00AD2984" w:rsidRDefault="00AD2984">
      <w:r>
        <w:t>IV. Отчетность банка и порядок ее представления</w:t>
      </w:r>
    </w:p>
    <w:p w14:paraId="78A704B1" w14:textId="77777777" w:rsidR="00AD2984" w:rsidRDefault="00AD2984">
      <w:r>
        <w:t>V. Санкции за нарушение банком установленных лимитов</w:t>
      </w:r>
    </w:p>
    <w:p w14:paraId="3A6BEDEA" w14:textId="77777777" w:rsidR="00AD2984" w:rsidRDefault="00AD2984">
      <w:r>
        <w:t>открытой валютной позиции</w:t>
      </w:r>
    </w:p>
    <w:p w14:paraId="59930E56" w14:textId="77777777" w:rsidR="00AD2984" w:rsidRDefault="00AD2984">
      <w:r>
        <w:t>VI. Организация внутреннего контроля по операциям</w:t>
      </w:r>
    </w:p>
    <w:p w14:paraId="7999DB65" w14:textId="77777777" w:rsidR="00AD2984" w:rsidRDefault="00AD2984">
      <w:r>
        <w:t>с иностранной валютой</w:t>
      </w:r>
    </w:p>
    <w:p w14:paraId="1E82AFF3" w14:textId="77777777" w:rsidR="00AD2984" w:rsidRDefault="00AD2984">
      <w:hyperlink r:id="rId6" w:anchor="p1" w:history="1">
        <w:r>
          <w:rPr>
            <w:rStyle w:val="a3"/>
          </w:rPr>
          <w:t>Приложение 1</w:t>
        </w:r>
      </w:hyperlink>
      <w:r>
        <w:t>. Ежедневный отчет об открытых валютных позициях (ОВП)</w:t>
      </w:r>
    </w:p>
    <w:p w14:paraId="16A4B34E" w14:textId="77777777" w:rsidR="00AD2984" w:rsidRDefault="00AD2984">
      <w:r>
        <w:t>по операциям, осуществляемым в соответствии</w:t>
      </w:r>
    </w:p>
    <w:p w14:paraId="477F6963" w14:textId="77777777" w:rsidR="00AD2984" w:rsidRDefault="00AD2984">
      <w:r>
        <w:t>с исламскими принципами финансирования</w:t>
      </w:r>
    </w:p>
    <w:p w14:paraId="7DFAE1B0" w14:textId="77777777" w:rsidR="00AD2984" w:rsidRDefault="00AD2984">
      <w:hyperlink r:id="rId7" w:anchor="p2" w:history="1">
        <w:r>
          <w:rPr>
            <w:rStyle w:val="a3"/>
          </w:rPr>
          <w:t>Приложение 2</w:t>
        </w:r>
      </w:hyperlink>
      <w:r>
        <w:t>. Сводный ежедневный отчет об открытых валютных</w:t>
      </w:r>
    </w:p>
    <w:p w14:paraId="1CB11E44" w14:textId="77777777" w:rsidR="00AD2984" w:rsidRDefault="00AD2984">
      <w:r>
        <w:t>позициях (ОВП)</w:t>
      </w:r>
    </w:p>
    <w:p w14:paraId="51E2DDF6" w14:textId="77777777" w:rsidR="00AD2984" w:rsidRDefault="00AD2984">
      <w:r>
        <w:t> </w:t>
      </w:r>
    </w:p>
    <w:p w14:paraId="0769F63F" w14:textId="77777777" w:rsidR="00AD2984" w:rsidRDefault="00AD2984">
      <w:r>
        <w:t>I. Общие положения</w:t>
      </w:r>
    </w:p>
    <w:p w14:paraId="07187421" w14:textId="77777777" w:rsidR="00AD2984" w:rsidRDefault="00AD2984">
      <w:r>
        <w:t> </w:t>
      </w:r>
    </w:p>
    <w:p w14:paraId="502BD407" w14:textId="77777777" w:rsidR="00AD2984" w:rsidRDefault="00AD2984">
      <w:r>
        <w:t>1.1. Настоящая Инструкция разработана в рамках реализации пилотного проекта по внедрению исламских принципов финансирования в Кыргызской Республике.</w:t>
      </w:r>
    </w:p>
    <w:p w14:paraId="3C71F9AB" w14:textId="77777777" w:rsidR="00AD2984" w:rsidRDefault="00AD2984">
      <w:r>
        <w:t>1.2. Целью данной Инструкции является установление особенностей расчета лимитов открытой валютной позиции в ОАО "Экобанк" (далее банк) с учетом операций, осуществляемых в соответствии с исламскими принципами финансирования.</w:t>
      </w:r>
    </w:p>
    <w:p w14:paraId="7B83E8E3" w14:textId="77777777" w:rsidR="00AD2984" w:rsidRDefault="00AD2984">
      <w:r>
        <w:t>1.3. В целях настоящей Инструкции применяются следующие определения:</w:t>
      </w:r>
    </w:p>
    <w:p w14:paraId="0E8A4F85" w14:textId="77777777" w:rsidR="00AD2984" w:rsidRDefault="00AD2984">
      <w:r>
        <w:t xml:space="preserve">1.3.1. Активы, размещенные/приобретенные по исламским принципам финансирования - активы, размещенные/приобретенные по операциям, разрешенным </w:t>
      </w:r>
      <w:hyperlink r:id="rId8" w:history="1">
        <w:r>
          <w:rPr>
            <w:rStyle w:val="a3"/>
          </w:rPr>
          <w:t>Положением</w:t>
        </w:r>
      </w:hyperlink>
      <w:r>
        <w:t xml:space="preserve"> "О реализации исламских принципов финансирования в Кыргызской Республике в рамках пилотного проекта" (утверждено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НБКР № 32/2 от 30.10.06 г., зарегистрировано МЮКР за № 120-06 от 30.11.06 г.).</w:t>
      </w:r>
    </w:p>
    <w:p w14:paraId="6B1948F4" w14:textId="77777777" w:rsidR="00AD2984" w:rsidRDefault="00AD2984">
      <w:r>
        <w:t xml:space="preserve">1.3.2. Обязательства, привлеченные в соответствии с исламскими принципами финансирования - обязательства, привлеченные по операциям, разрешенным </w:t>
      </w:r>
      <w:hyperlink r:id="rId10" w:history="1">
        <w:r>
          <w:rPr>
            <w:rStyle w:val="a3"/>
          </w:rPr>
          <w:t>Положением</w:t>
        </w:r>
      </w:hyperlink>
      <w:r>
        <w:t xml:space="preserve"> "О реализации исламских принципов финансирования в Кыргызской Республике в рамках пилотного проекта" (утверждено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НБКР № 32/2 от 30.10.06 г., зарегистрировано МЮКР за № 120-06 от 30.11.06 г.).</w:t>
      </w:r>
    </w:p>
    <w:p w14:paraId="441095DA" w14:textId="77777777" w:rsidR="00AD2984" w:rsidRDefault="00AD2984">
      <w:r>
        <w:t>1.3.3. Валютный риск - это риск получения банком убытков вследствие изменения стоимости требований (активов)/обязательств банка, выраженных в иностранной валюте, при неблагоприятном изменении валютного курса, в тот момент, когда банк имеет открытую валютную позицию по данной валюте. Валютная позиция возникает при осуществлении валютных операций и является показателем степени подверженности банка валютному риску.</w:t>
      </w:r>
    </w:p>
    <w:p w14:paraId="4B51A489" w14:textId="77777777" w:rsidR="00AD2984" w:rsidRDefault="00AD2984">
      <w:r>
        <w:t>1.3.4. Валютные операции - это сделки, связанные с обменом, покупкой/продажей (конвертацией) иностранной валюты, а также иные операции, в результате которых изменяются требования (активы) либо обязательства, выраженные в иностранной валюте.</w:t>
      </w:r>
    </w:p>
    <w:p w14:paraId="1621FB88" w14:textId="77777777" w:rsidR="00AD2984" w:rsidRDefault="00AD2984">
      <w:r>
        <w:t>1.3.5. Чистая валютная позиция - это разница между требованиями (активами) и обязательствами банка, как балансовыми, так и забалансовыми, в отдельной иностранной валюте.</w:t>
      </w:r>
    </w:p>
    <w:p w14:paraId="30BB4921" w14:textId="77777777" w:rsidR="00AD2984" w:rsidRDefault="00AD2984">
      <w:r>
        <w:t>1.3.6. При несовпадении требований (активов) и обязательств банка в соответствующих валютах валютная позиция считается открытой, а в случае равенства - закрытой.</w:t>
      </w:r>
    </w:p>
    <w:p w14:paraId="1BF13DB9" w14:textId="77777777" w:rsidR="00AD2984" w:rsidRDefault="00AD2984">
      <w:r>
        <w:t>1.3.7. Открытая валютная позиция банка может быть длинной (в случае превышения требований (активов) банка в соответствующей валюте над его обязательствами в той же валюте), или короткой (при превышении обязательств над требованиями (активами)). Длинная валютная позиция записывается со знаком "+", короткая - со знаком "-".</w:t>
      </w:r>
    </w:p>
    <w:p w14:paraId="10D9A7AB" w14:textId="77777777" w:rsidR="00AD2984" w:rsidRDefault="00AD2984">
      <w:r>
        <w:t>1.3.8. Суммарная валютная позиция - это сумма всех чистых валютных позиций банка по всем иностранным валютам, рассчитанная с использованием метода "short ha№d", определенного в п.2.5 настоящей Инструкции.</w:t>
      </w:r>
    </w:p>
    <w:p w14:paraId="09020D36" w14:textId="77777777" w:rsidR="00AD2984" w:rsidRDefault="00AD2984">
      <w:r>
        <w:t>1.3.9. Лимиты открытых валютных позиций - это устанавливаемые НБКР ограничения, выраженные в процентном отношении открытых валютных позиций (по каждой иностранной валюте и суммарной) к чистому суммарному капиталу банка. Открытые валютные позиции рассчитываются в кыргызских сомах по учетному курсу НБКР. Лимиты открытых валютных позиций рассчитываются в процентах с округлением до двух десятичных знаков после запятой.</w:t>
      </w:r>
    </w:p>
    <w:p w14:paraId="2EC18C09" w14:textId="77777777" w:rsidR="00AD2984" w:rsidRDefault="00AD2984">
      <w:r>
        <w:t>1.3.10. Чистый суммарный капитал банка - данная величина, рассчитывается в соответствии с требованиями Инструкции "Об особенностях расчета коэффициентов адекватности капитала в ОАО "Экобанк" с учетом операций, осуществляемых в соответствии с исламскими принципами финансирования".</w:t>
      </w:r>
    </w:p>
    <w:p w14:paraId="522610AE" w14:textId="77777777" w:rsidR="00AD2984" w:rsidRDefault="00AD2984">
      <w:r>
        <w:t>1.3.11. В целях настоящей Инструкции при расчете лимитов открытых валютных позиций используется значение чистого суммарного капитала банка по состоянию на 1-е число каждого месяца.</w:t>
      </w:r>
    </w:p>
    <w:p w14:paraId="195AD421" w14:textId="77777777" w:rsidR="00AD2984" w:rsidRDefault="00AD2984">
      <w:r>
        <w:t>1.3.12. Дата заключения сделки - это дата достижения сторонами соглашения по основным условиям сделки (виды валют, обменный курс, суммы средств, дата валютирования и др.).</w:t>
      </w:r>
    </w:p>
    <w:p w14:paraId="4C88C590" w14:textId="77777777" w:rsidR="00AD2984" w:rsidRDefault="00AD2984">
      <w:r>
        <w:t>1.3.13. Дата валютирования - это дата, в которую происходит зачисление средств на счета участников сделки.</w:t>
      </w:r>
    </w:p>
    <w:p w14:paraId="360FFB68" w14:textId="77777777" w:rsidR="00AD2984" w:rsidRDefault="00AD2984">
      <w:r>
        <w:t> </w:t>
      </w:r>
    </w:p>
    <w:p w14:paraId="1E2C934F" w14:textId="77777777" w:rsidR="00AD2984" w:rsidRDefault="00AD2984">
      <w:r>
        <w:t>II. Порядок расчета открытых валютных позиций</w:t>
      </w:r>
    </w:p>
    <w:p w14:paraId="2F1BFEF7" w14:textId="77777777" w:rsidR="00AD2984" w:rsidRDefault="00AD2984">
      <w:r>
        <w:t> </w:t>
      </w:r>
    </w:p>
    <w:p w14:paraId="60110539" w14:textId="77777777" w:rsidR="00AD2984" w:rsidRDefault="00AD2984">
      <w:r>
        <w:t>2.1. По состоянию на конец каждого рабочего дня банк должен рассчитывать следующие показатели:</w:t>
      </w:r>
    </w:p>
    <w:p w14:paraId="08023E17" w14:textId="77777777" w:rsidR="00AD2984" w:rsidRDefault="00AD2984">
      <w:r>
        <w:t>- чистые валютные позиции по каждой иностранной валюте;</w:t>
      </w:r>
    </w:p>
    <w:p w14:paraId="5914BEC9" w14:textId="77777777" w:rsidR="00AD2984" w:rsidRDefault="00AD2984">
      <w:r>
        <w:t>- суммарную валютную позицию.</w:t>
      </w:r>
    </w:p>
    <w:p w14:paraId="0BE81B56" w14:textId="77777777" w:rsidR="00AD2984" w:rsidRDefault="00AD2984">
      <w:r>
        <w:t xml:space="preserve">2.2. Чистые валютные позиции рассчитываются в соответствии с </w:t>
      </w:r>
      <w:hyperlink r:id="rId12" w:history="1">
        <w:r>
          <w:rPr>
            <w:rStyle w:val="a3"/>
          </w:rPr>
          <w:t>Инструкцией</w:t>
        </w:r>
      </w:hyperlink>
      <w:r>
        <w:t xml:space="preserve"> о порядке соблюдения лимитов открытой валютной позиции коммерческими банками на территории Кыргызской Республики (утверждена </w:t>
      </w:r>
      <w:hyperlink r:id="rId13" w:history="1">
        <w:r>
          <w:rPr>
            <w:rStyle w:val="a3"/>
          </w:rPr>
          <w:t>постановлением</w:t>
        </w:r>
      </w:hyperlink>
      <w:r>
        <w:t xml:space="preserve"> Правления НБКР № 36/13 от 29 декабря 2004 г., зарегистрировано в МЮКР за № 16-05 от 1 февраля 2005 г.) отдельно по каждой иностранной валюте с обязательным включением в расчет:</w:t>
      </w:r>
    </w:p>
    <w:p w14:paraId="626D5E73" w14:textId="77777777" w:rsidR="00AD2984" w:rsidRDefault="00AD2984">
      <w:r>
        <w:t xml:space="preserve">- чистая спот-позиция в иностранной валюте по операциям, </w:t>
      </w:r>
      <w:r>
        <w:t>осуществляемым банком в соответствии с исламскими принципами финансирования. Данная величина рассчитывается как разница между балансовыми активами и балансовыми обязательствами, включая незавершенные "спот" контракты с датой валютирования до 2-х дней. При этом активы и обязательства включаются в расчет по чистой балансовой стоимости;</w:t>
      </w:r>
    </w:p>
    <w:p w14:paraId="18CD4210" w14:textId="77777777" w:rsidR="00AD2984" w:rsidRDefault="00AD2984">
      <w:r>
        <w:t>- безотзывные тендерные гарантии, аккредитивы и прочие подобные им финансовые контракты, заключенные в соответствии с исламскими принципами финансирования номинированные в иностранной валюте, по которым банк ожидает, что должен будет выплатить денежные средства. При этом данные инструменты включаются в расчет чистой позиции с момента возникновения вероятности представления бенефициаром требований об уплате денежной суммы. Для оценки вероятности с достаточной степенью достоверности, банк может использовать и</w:t>
      </w:r>
      <w:r>
        <w:t>нформацию о неисполнении (задержке исполнения) принципалом своих обязательств, в том числе не имеющих непосредственного отношения к условиям обязательства.</w:t>
      </w:r>
    </w:p>
    <w:p w14:paraId="156C22F4" w14:textId="77777777" w:rsidR="00AD2984" w:rsidRDefault="00AD2984">
      <w:r>
        <w:t>2.3. Валютные операции включаются в расчет валютной позиции с даты заключения сделки, в том числе операции, содержащие будущую дату валютирования, не являющуюся датой заключения сделки.</w:t>
      </w:r>
    </w:p>
    <w:p w14:paraId="70859486" w14:textId="77777777" w:rsidR="00AD2984" w:rsidRDefault="00AD2984">
      <w:r>
        <w:t>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учетному курсу НБКР.</w:t>
      </w:r>
    </w:p>
    <w:p w14:paraId="4F9FC720" w14:textId="77777777" w:rsidR="00AD2984" w:rsidRDefault="00AD2984">
      <w:r>
        <w:t>2.5. Суммарная валютная позиция по всем иностранным валютам рассчитывается с использованием метода "short ha№d". А именно, расчет осуществляется путем суммирования отдельно всех длинных чистых валютных позиций и отдельно всех коротких чистых валютных позиций по каждой валюте. Затем полученные величины сравниваются друг с другом (в абсолютной величине), и наибольшая из двух величин используется при расчете лимита суммарной валютной позиции.</w:t>
      </w:r>
    </w:p>
    <w:p w14:paraId="3FA6E693" w14:textId="77777777" w:rsidR="00AD2984" w:rsidRDefault="00AD2984">
      <w:r>
        <w:t> </w:t>
      </w:r>
    </w:p>
    <w:p w14:paraId="00E867FA" w14:textId="77777777" w:rsidR="00AD2984" w:rsidRDefault="00AD2984">
      <w:r>
        <w:t>III. Лимиты открытой валютной позиции</w:t>
      </w:r>
    </w:p>
    <w:p w14:paraId="6EE99BBD" w14:textId="77777777" w:rsidR="00AD2984" w:rsidRDefault="00AD2984">
      <w:r>
        <w:t> </w:t>
      </w:r>
    </w:p>
    <w:p w14:paraId="13088B2A" w14:textId="77777777" w:rsidR="00AD2984" w:rsidRDefault="00AD2984">
      <w:r>
        <w:t>3.1. В целях снижения валютного риска Национальный банк Кыргызской Республики устанавливает следующие лимиты открытой валютной позиции:</w:t>
      </w:r>
    </w:p>
    <w:p w14:paraId="49CF7FAE" w14:textId="77777777" w:rsidR="00AD2984" w:rsidRDefault="00AD2984">
      <w:r>
        <w:t xml:space="preserve">3.1.1. По состоянию на конец операционного дня размер открытой длинной/короткой валютной позиции, рассчитанный в соответствии с </w:t>
      </w:r>
      <w:hyperlink r:id="rId14" w:history="1">
        <w:r>
          <w:rPr>
            <w:rStyle w:val="a3"/>
          </w:rPr>
          <w:t>Инструкцией</w:t>
        </w:r>
      </w:hyperlink>
      <w:r>
        <w:t xml:space="preserve"> о порядке соблюдения лимитов открытой валютной позиции коммерческими банками на территории Кыргызской Республики (утверждена </w:t>
      </w:r>
      <w:hyperlink r:id="rId15" w:history="1">
        <w:r>
          <w:rPr>
            <w:rStyle w:val="a3"/>
          </w:rPr>
          <w:t>постановлением</w:t>
        </w:r>
      </w:hyperlink>
      <w:r>
        <w:t xml:space="preserve"> Правления НБКР № 36/13 от 29 декабря 2004 г., зарегистрировано в МЮКР за № 16-05 от 1 февраля 2005 г.) с учетом операций, осуществляемых банком в соответствии с исламскими принципами финансирования, в соответствии с требованиями настоящей Инструкции, по каждой иностранной валюте не должен превышать:</w:t>
      </w:r>
    </w:p>
    <w:p w14:paraId="3862239B" w14:textId="77777777" w:rsidR="00AD2984" w:rsidRDefault="00AD2984">
      <w:r>
        <w:t>а) для валют стран, являющихся членами Организации Экономического Развития и Сотрудничества (ОЭРС) и/или для валют стран, подписавших 8-ю статью "Статей соглашения" с МВФ - 15% от чистого суммарного капитала банка;</w:t>
      </w:r>
    </w:p>
    <w:p w14:paraId="27FCD2A4" w14:textId="77777777" w:rsidR="00AD2984" w:rsidRDefault="00AD2984">
      <w:r>
        <w:t>б) для валют стран, не подписавших 8-ю статью "Статей соглашения" с МВФ - 0% от чистого суммарного капитала банка (закрытая позиция).</w:t>
      </w:r>
    </w:p>
    <w:p w14:paraId="2929B58C" w14:textId="77777777" w:rsidR="00AD2984" w:rsidRDefault="00AD2984">
      <w:r>
        <w:t>3.1.2. По состоянию на конец операционного дня размер суммарной валютной позиции, рассчитанный в соответствии с Инструкцией о порядке соблюдения лимитов открытой валютной позиции коммерческими банками на территории Кыргызской Республики (утверждена постановлением Правления НБКР № 36/13 от 29 декабря 2004 г., зарегистрировано в МЮКР за № 16-05 от 1 февраля 2005 г.) с учетом операций, осуществляемых банком в соответствии с исламскими принципами финансирования, в соответствии с требованиями настоящей Инструкци</w:t>
      </w:r>
      <w:r>
        <w:t>и, по всем иностранным валютам стран, указанных в подпункте а) пункта 3.1.1 настоящей Инструкции, не должен превышать 20% от чистого суммарного капитала банка.</w:t>
      </w:r>
    </w:p>
    <w:p w14:paraId="402678C7" w14:textId="77777777" w:rsidR="00AD2984" w:rsidRDefault="00AD2984">
      <w:r>
        <w:t>3.2. Соблюдение установленных лимитов открытых валютных позиций обязательно на конец каждого операционного дня.</w:t>
      </w:r>
    </w:p>
    <w:p w14:paraId="1EF4379F" w14:textId="77777777" w:rsidR="00AD2984" w:rsidRDefault="00AD2984">
      <w:r>
        <w:t>3.3. Превышения установленных лимитов открытых валютных позиций не могут переноситься банком на следующий операционный день. До конца текущего операционного дня лимиты должны быть приведены в соответствие с требованиями НБКР.</w:t>
      </w:r>
    </w:p>
    <w:p w14:paraId="1A0693A0" w14:textId="77777777" w:rsidR="00AD2984" w:rsidRDefault="00AD2984">
      <w:r>
        <w:t>3.4. Величина открытых валютных позиций в течение операционного дня контролируется банком самостоятельно, исходя из собственной оценки допустимого уровня валютного риска. При этом банк должен удерживать размеры валютного риска в течение дня в соответствии с внутренней политикой управления валютными рисками, утвержденной Советом директоров.</w:t>
      </w:r>
    </w:p>
    <w:p w14:paraId="095A11D5" w14:textId="77777777" w:rsidR="00AD2984" w:rsidRDefault="00AD2984">
      <w:r>
        <w:t>3.5. Предельное значение лимитов открытых валютных позиций может быть снижено решением Комитета по надзору при осуществлении банком ненадежной и нездоровой практики ведения операций или при угрозе нарушения банковского законодательства.</w:t>
      </w:r>
    </w:p>
    <w:p w14:paraId="5F6ACE67" w14:textId="77777777" w:rsidR="00AD2984" w:rsidRDefault="00AD2984">
      <w:r>
        <w:t>3.6. В случае, если величина чистого суммарного капитала банка является отрицательной или равна нулю, банк должен привести чистые валютные позиции по каждой валюте к нулевому значению (закрытая позиция) в сроки, установленные НБКР.</w:t>
      </w:r>
    </w:p>
    <w:p w14:paraId="1F7D1DD6" w14:textId="77777777" w:rsidR="00AD2984" w:rsidRDefault="00AD2984">
      <w:r>
        <w:t> </w:t>
      </w:r>
    </w:p>
    <w:p w14:paraId="1DEE5B1C" w14:textId="77777777" w:rsidR="00AD2984" w:rsidRDefault="00AD2984">
      <w:r>
        <w:t>IV. Отчетность банка и порядок ее представления</w:t>
      </w:r>
    </w:p>
    <w:p w14:paraId="5C29F5C5" w14:textId="77777777" w:rsidR="00AD2984" w:rsidRDefault="00AD2984">
      <w:r>
        <w:t> </w:t>
      </w:r>
    </w:p>
    <w:p w14:paraId="50C67409" w14:textId="77777777" w:rsidR="00AD2984" w:rsidRDefault="00AD2984">
      <w:r>
        <w:t>4.1. Ежедневно до 9.00 ч. банк должен представлять в НБКР отчеты об открытых валютных позициях по состоянию на конец последнего операционного дня в соответствии с Инструкцией о порядке соблюдения лимитов открытой валютной позиции коммерческими банками на территории Кыргызской Республики (утверждена постановлением Правления НБКР № 36/13 от 29 декабря 2004 г., зарегистрировано в МЮ КР за № 16-05 от 1 февраля 2005 г.), Периодическим регулятивным банковским отчетом (ПРБО) и приложениями к настоящей Инструкции.</w:t>
      </w:r>
    </w:p>
    <w:p w14:paraId="685E6591" w14:textId="77777777" w:rsidR="00AD2984" w:rsidRDefault="00AD2984">
      <w:r>
        <w:t>4.2. Банк с учетом данных всех филиалов, дочерних банков и обменных пунктов должен представлять следующие отчеты по открытым валютным позициям:</w:t>
      </w:r>
    </w:p>
    <w:p w14:paraId="086B65E3" w14:textId="77777777" w:rsidR="00AD2984" w:rsidRDefault="00AD2984">
      <w:r>
        <w:t>- отчет по операциям, осуществляемым в соответствии с исламскими принципами финансирования (приложение 1);</w:t>
      </w:r>
    </w:p>
    <w:p w14:paraId="1B3072C2" w14:textId="77777777" w:rsidR="00AD2984" w:rsidRDefault="00AD2984">
      <w:r>
        <w:t>- сводный отчет по всем операциям банка (приложение 2).</w:t>
      </w:r>
    </w:p>
    <w:p w14:paraId="2CAF4648" w14:textId="77777777" w:rsidR="00AD2984" w:rsidRDefault="00AD2984">
      <w:r>
        <w:t> </w:t>
      </w:r>
    </w:p>
    <w:p w14:paraId="5B280EC6" w14:textId="77777777" w:rsidR="00AD2984" w:rsidRDefault="00AD2984">
      <w:r>
        <w:t>V. Санкции за нарушение банком установленных</w:t>
      </w:r>
    </w:p>
    <w:p w14:paraId="2ACB9ADF" w14:textId="77777777" w:rsidR="00AD2984" w:rsidRDefault="00AD2984">
      <w:r>
        <w:t>лимитов открытой валютной позиции</w:t>
      </w:r>
    </w:p>
    <w:p w14:paraId="600127CA" w14:textId="77777777" w:rsidR="00AD2984" w:rsidRDefault="00AD2984">
      <w:r>
        <w:t> </w:t>
      </w:r>
    </w:p>
    <w:p w14:paraId="276054DD" w14:textId="77777777" w:rsidR="00AD2984" w:rsidRDefault="00AD2984">
      <w:r>
        <w:t>5.1. В случае нарушения банком установленных лимитов открытой валютной позиции, Национальный банк Кыргызской Республики применяет санкции в виде взыскания денежного штрафа в размере 5% от суммы нарушения, но не более 1% от размера оплаченного уставного капитала банка, в соответствии с предусмотренными нормативными актами НБКР.</w:t>
      </w:r>
    </w:p>
    <w:p w14:paraId="35A46C04" w14:textId="77777777" w:rsidR="00AD2984" w:rsidRDefault="00AD2984">
      <w:r>
        <w:t>5.2. При систематическом (более 2-х раз за последовательные 30 календарных дней) нарушении банком установленных лимитов, НБКР может применить иные санкции, предусмотренные банковским законодательством и нормативными актами НБКР, вплоть до отзыва лицензии.</w:t>
      </w:r>
    </w:p>
    <w:p w14:paraId="7FD0A519" w14:textId="77777777" w:rsidR="00AD2984" w:rsidRDefault="00AD2984">
      <w:r>
        <w:t>Примечание: Превышение установленных лимитов в пределах 0-0,05% не влечет за собой применение штрафных санкций.</w:t>
      </w:r>
    </w:p>
    <w:p w14:paraId="025AB383" w14:textId="77777777" w:rsidR="00AD2984" w:rsidRDefault="00AD2984">
      <w:r>
        <w:t>5.3. Любые попытки банка каким-либо образом избежать отражения в отчетности реальной валютной позиции будут рассматриваться Национальным банком как:</w:t>
      </w:r>
    </w:p>
    <w:p w14:paraId="6CA54CC7" w14:textId="77777777" w:rsidR="00AD2984" w:rsidRDefault="00AD2984">
      <w:r>
        <w:t>- попытки ввести Национальный банк в заблуждение;</w:t>
      </w:r>
    </w:p>
    <w:p w14:paraId="1C7F643C" w14:textId="77777777" w:rsidR="00AD2984" w:rsidRDefault="00AD2984">
      <w:r>
        <w:t>- нездоровая банковская практика;</w:t>
      </w:r>
    </w:p>
    <w:p w14:paraId="5E35189A" w14:textId="77777777" w:rsidR="00AD2984" w:rsidRDefault="00AD2984">
      <w:r>
        <w:t>- манипуляция валютной позицией с целью искажения ее реальной величины, то есть проведение сомнительных операций, происхождение и совершение которых не поддаются четкой идентификации и/или если эти операции влияют на финансовую отчетность банка и его экономические нормативы;</w:t>
      </w:r>
    </w:p>
    <w:p w14:paraId="35FDBEBD" w14:textId="77777777" w:rsidR="00AD2984" w:rsidRDefault="00AD2984">
      <w:r>
        <w:t>- предоставление банком недостоверной финансовой и регулятивной отчетности. Подобные валютные операции не принимаются во внимание при расчете лимитов валютной позиции.</w:t>
      </w:r>
    </w:p>
    <w:p w14:paraId="628B16A0" w14:textId="77777777" w:rsidR="00AD2984" w:rsidRDefault="00AD2984">
      <w:r>
        <w:t>5.4. В случае нарушения любого из требований настоящей Инструкции руководство банка обязано незамедлительно информировать Национальный банк о допущенных нарушениях и представить в двухдневный срок письменные объяснения о причинах допущенного нарушения с перечнем мер, принятых банком с целью его устранения.</w:t>
      </w:r>
    </w:p>
    <w:p w14:paraId="0CEFDA49" w14:textId="77777777" w:rsidR="00AD2984" w:rsidRDefault="00AD2984">
      <w:r>
        <w:t>5.5. Санкции в виде взыскания денежного штрафа, как правило, не применяются к банку, если лимит открытой валютной позиции был нарушен в условиях возникших форс-мажорных обстоятельств.</w:t>
      </w:r>
    </w:p>
    <w:p w14:paraId="6895D40C" w14:textId="77777777" w:rsidR="00AD2984" w:rsidRDefault="00AD2984">
      <w:r>
        <w:t>К форс-мажорным обстоятельствам относятся: стихийные бедствия (наводнения, землетрясения, пожары и иные природные либо техногенные катастрофы), военные конфликты, террористические акты, гражданские волнения и беспорядки, а также издание нормативных правовых актов, ограничивающих или запрещающих выполнение каких-либо действий и повлиявших на выполнение банком экономических нормативов, установленных Национальным банком.</w:t>
      </w:r>
    </w:p>
    <w:p w14:paraId="56F4ACAC" w14:textId="77777777" w:rsidR="00AD2984" w:rsidRDefault="00AD2984">
      <w:r>
        <w:t xml:space="preserve">(В редакции постановления Правления Нацбанка КР от </w:t>
      </w:r>
      <w:hyperlink r:id="rId16" w:history="1">
        <w:r>
          <w:rPr>
            <w:rStyle w:val="a3"/>
          </w:rPr>
          <w:t>16 декабря 2010 года № 91/7</w:t>
        </w:r>
      </w:hyperlink>
      <w:r>
        <w:t>)</w:t>
      </w:r>
    </w:p>
    <w:p w14:paraId="039113EF" w14:textId="77777777" w:rsidR="00AD2984" w:rsidRDefault="00AD2984">
      <w:r>
        <w:t>5.6. В период действия в банке временного руководства либо консервации Комитет по надзору вправе рассмотреть целесообразность взыскания денежного штрафа с банка за несоблюдение установленных лимитов открытой валютной позиции с учетом всех обстоятельств, которые привели к нарушению данного экономического норматива.</w:t>
      </w:r>
    </w:p>
    <w:p w14:paraId="6FB67C4E" w14:textId="77777777" w:rsidR="00AD2984" w:rsidRDefault="00AD2984">
      <w:r>
        <w:t xml:space="preserve">(В редакции постановления Правления Нацбанка КР от </w:t>
      </w:r>
      <w:hyperlink r:id="rId17" w:history="1">
        <w:r>
          <w:rPr>
            <w:rStyle w:val="a3"/>
          </w:rPr>
          <w:t>16 декабря 2010 года № 91/7</w:t>
        </w:r>
      </w:hyperlink>
      <w:r>
        <w:t>)</w:t>
      </w:r>
    </w:p>
    <w:p w14:paraId="46CBBD4A" w14:textId="77777777" w:rsidR="00AD2984" w:rsidRDefault="00AD2984">
      <w:r>
        <w:t>5.7. В случае, если нарушение лимита открытой валютной позиции в период действия в банке временного руководства либо консервации явилось результатом деятельности банка до введения временного руководства/консервации, Комитет по надзору вправе рассмотреть вопрос о взыскании денежного штрафа с банка с отсрочкой его оплаты.</w:t>
      </w:r>
    </w:p>
    <w:p w14:paraId="11298A97" w14:textId="77777777" w:rsidR="00AD2984" w:rsidRDefault="00AD2984">
      <w:r>
        <w:t xml:space="preserve">(В редакции постановления Правления Нацбанка КР от </w:t>
      </w:r>
      <w:hyperlink r:id="rId18" w:history="1">
        <w:r>
          <w:rPr>
            <w:rStyle w:val="a3"/>
          </w:rPr>
          <w:t>16 декабря 2010 года № 91/7</w:t>
        </w:r>
      </w:hyperlink>
      <w:r>
        <w:t>)</w:t>
      </w:r>
    </w:p>
    <w:p w14:paraId="01B67A02" w14:textId="77777777" w:rsidR="00AD2984" w:rsidRDefault="00AD2984">
      <w:r>
        <w:t> </w:t>
      </w:r>
    </w:p>
    <w:p w14:paraId="50734637" w14:textId="77777777" w:rsidR="00AD2984" w:rsidRDefault="00AD2984">
      <w:r>
        <w:t>VI. Организация внутреннего контроля</w:t>
      </w:r>
    </w:p>
    <w:p w14:paraId="71597B41" w14:textId="77777777" w:rsidR="00AD2984" w:rsidRDefault="00AD2984">
      <w:r>
        <w:t>по операциям с иностранной валютой</w:t>
      </w:r>
    </w:p>
    <w:p w14:paraId="10DA6434" w14:textId="77777777" w:rsidR="00AD2984" w:rsidRDefault="00AD2984">
      <w:r>
        <w:t> </w:t>
      </w:r>
    </w:p>
    <w:p w14:paraId="2542CE79" w14:textId="77777777" w:rsidR="00AD2984" w:rsidRDefault="00AD2984">
      <w:r>
        <w:t>6.1. Для осуществления операций с иностранной валютой банк должен разработать внутреннюю политику управления валютными рисками и организовать адекватный внутренний контроль.</w:t>
      </w:r>
    </w:p>
    <w:p w14:paraId="0EF7B88C" w14:textId="77777777" w:rsidR="00AD2984" w:rsidRDefault="00AD2984">
      <w:r>
        <w:t>6.2. По каждой из проводимых операций с иностранной валютой должны быть разработаны соответствующие процедуры, в которых должны быть отражены, по меньшей мере, следующие вопросы:</w:t>
      </w:r>
    </w:p>
    <w:p w14:paraId="506F9C5D" w14:textId="77777777" w:rsidR="00AD2984" w:rsidRDefault="00AD2984">
      <w:r>
        <w:t>- разграничение функций back и fro№t офисов;</w:t>
      </w:r>
    </w:p>
    <w:p w14:paraId="64CE7CE4" w14:textId="77777777" w:rsidR="00AD2984" w:rsidRDefault="00AD2984">
      <w:r>
        <w:t>- разграничение функциональных обязанностей сотрудников банка таким образом, чтобы один сотрудник не мог исполнить и/или контролировать какой-либо процесс в полном объеме от инициирования сделки до ее учета в бухгалтерских книгах;</w:t>
      </w:r>
    </w:p>
    <w:p w14:paraId="609A2040" w14:textId="77777777" w:rsidR="00AD2984" w:rsidRDefault="00AD2984">
      <w:r>
        <w:t>- внедрение четкой системы санкционирования объема проводимых банком операций соответствующими уполномоченными сотрудниками банка;</w:t>
      </w:r>
    </w:p>
    <w:p w14:paraId="13D426E5" w14:textId="77777777" w:rsidR="00AD2984" w:rsidRDefault="00AD2984">
      <w:r>
        <w:t>- установление банком внутренних лимитов открытой валютной позиции по каждой иностранной валюте и в целом по всем валютам;</w:t>
      </w:r>
    </w:p>
    <w:p w14:paraId="4CE4EB65" w14:textId="77777777" w:rsidR="00AD2984" w:rsidRDefault="00AD2984">
      <w:r>
        <w:t>- установление уровня достаточности информации о надежности контр-агентов, в зависимости от характера и степени риска совершаемых операций и категории контр-агента;</w:t>
      </w:r>
    </w:p>
    <w:p w14:paraId="0527511F" w14:textId="77777777" w:rsidR="00AD2984" w:rsidRDefault="00AD2984">
      <w:r>
        <w:t>- установление требований к внутреннему аудиту при проведении проверок валютных операций (как минимум, независимость аудиторов и наличие у них необходимой квалификации и знаний);</w:t>
      </w:r>
    </w:p>
    <w:p w14:paraId="505FB40E" w14:textId="77777777" w:rsidR="00AD2984" w:rsidRDefault="00AD2984">
      <w:r>
        <w:t>- установление требований по учету и отчетности по валютным операциям для банка и его филиалов (форма, частота представления, ответственность).</w:t>
      </w:r>
    </w:p>
    <w:p w14:paraId="028B53DB" w14:textId="77777777" w:rsidR="00AD2984" w:rsidRDefault="00AD298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3D0305B2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CB913" w14:textId="77777777" w:rsidR="00AD2984" w:rsidRDefault="00AD2984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4D072" w14:textId="77777777" w:rsidR="00AD2984" w:rsidRDefault="00AD2984">
            <w:pPr>
              <w:ind w:firstLine="0"/>
            </w:pPr>
            <w:bookmarkStart w:id="0" w:name="p1"/>
            <w:r>
              <w:t>Приложение 1</w:t>
            </w:r>
            <w:bookmarkEnd w:id="0"/>
          </w:p>
          <w:p w14:paraId="78ED54EA" w14:textId="77777777" w:rsidR="00AD2984" w:rsidRDefault="00AD2984">
            <w:pPr>
              <w:ind w:firstLine="0"/>
            </w:pPr>
            <w:r>
              <w:t>к Инструкции "Об особенностях расчета</w:t>
            </w:r>
          </w:p>
          <w:p w14:paraId="43DF9B5B" w14:textId="77777777" w:rsidR="00AD2984" w:rsidRDefault="00AD2984">
            <w:pPr>
              <w:ind w:firstLine="0"/>
            </w:pPr>
            <w:r>
              <w:t>лимитов открытой валютной позиции</w:t>
            </w:r>
          </w:p>
          <w:p w14:paraId="7457BFC2" w14:textId="77777777" w:rsidR="00AD2984" w:rsidRDefault="00AD2984">
            <w:pPr>
              <w:ind w:firstLine="0"/>
            </w:pPr>
            <w:r>
              <w:t>ОАО "Экобанк" с учетом операций,</w:t>
            </w:r>
          </w:p>
          <w:p w14:paraId="65645D2D" w14:textId="77777777" w:rsidR="00AD2984" w:rsidRDefault="00AD2984">
            <w:pPr>
              <w:ind w:firstLine="0"/>
            </w:pPr>
            <w:r>
              <w:t>осуществляемых в соответствии</w:t>
            </w:r>
          </w:p>
          <w:p w14:paraId="5657702C" w14:textId="77777777" w:rsidR="00AD2984" w:rsidRDefault="00AD2984">
            <w:pPr>
              <w:ind w:firstLine="0"/>
            </w:pPr>
            <w:r>
              <w:t>с исламскими принципами финансирования"</w:t>
            </w:r>
          </w:p>
          <w:p w14:paraId="7377263E" w14:textId="77777777" w:rsidR="00AD2984" w:rsidRDefault="00AD2984">
            <w:r>
              <w:t> </w:t>
            </w:r>
          </w:p>
        </w:tc>
      </w:tr>
    </w:tbl>
    <w:p w14:paraId="37FE4A2B" w14:textId="77777777" w:rsidR="00AD2984" w:rsidRDefault="00AD2984">
      <w:r>
        <w:t> </w:t>
      </w:r>
    </w:p>
    <w:p w14:paraId="3170188E" w14:textId="77777777" w:rsidR="00AD2984" w:rsidRDefault="00AD2984">
      <w:r>
        <w:t> </w:t>
      </w:r>
    </w:p>
    <w:p w14:paraId="346ADD9F" w14:textId="77777777" w:rsidR="00AD2984" w:rsidRDefault="00AD2984">
      <w:pPr>
        <w:jc w:val="center"/>
      </w:pPr>
      <w:r>
        <w:t>ЕЖЕДНЕВНЫЙ ОТЧЕТ</w:t>
      </w:r>
    </w:p>
    <w:p w14:paraId="02C4F508" w14:textId="77777777" w:rsidR="00AD2984" w:rsidRDefault="00AD2984">
      <w:pPr>
        <w:jc w:val="center"/>
      </w:pPr>
      <w:r>
        <w:t>об открытых валютных позициях (ОВП)</w:t>
      </w:r>
    </w:p>
    <w:p w14:paraId="58F8E655" w14:textId="77777777" w:rsidR="00AD2984" w:rsidRDefault="00AD2984">
      <w:pPr>
        <w:jc w:val="center"/>
      </w:pPr>
      <w:r>
        <w:t>по операциям, осуществляемым в соответствии</w:t>
      </w:r>
    </w:p>
    <w:p w14:paraId="5FA92E16" w14:textId="77777777" w:rsidR="00AD2984" w:rsidRDefault="00AD2984">
      <w:pPr>
        <w:jc w:val="center"/>
      </w:pPr>
      <w:r>
        <w:t>с исламскими принципами финансирования</w:t>
      </w:r>
    </w:p>
    <w:p w14:paraId="7859DF5A" w14:textId="77777777" w:rsidR="00AD2984" w:rsidRDefault="00AD2984">
      <w:pPr>
        <w:jc w:val="center"/>
      </w:pPr>
      <w:r>
        <w:t>по состоянию на ___.___.200__ г.</w:t>
      </w:r>
    </w:p>
    <w:p w14:paraId="2ADA65F9" w14:textId="77777777" w:rsidR="00AD2984" w:rsidRDefault="00AD2984">
      <w:r>
        <w:t> </w:t>
      </w:r>
    </w:p>
    <w:p w14:paraId="1786D90D" w14:textId="77777777" w:rsidR="00AD2984" w:rsidRDefault="00AD2984">
      <w:r>
        <w:t>ЧСК по состоянию на "01" __________ года: _______________ тыс. сом</w:t>
      </w:r>
    </w:p>
    <w:p w14:paraId="2B41882A" w14:textId="77777777" w:rsidR="00AD2984" w:rsidRDefault="00AD2984">
      <w:r>
        <w:rPr>
          <w:rFonts w:ascii="Courier New" w:hAnsi="Courier New" w:cs="Courier New"/>
        </w:rPr>
        <w:t>┌──────┬───────┬────────┬───────────┬─────────────┬────────┬──────────┐</w:t>
      </w:r>
    </w:p>
    <w:p w14:paraId="0C116ED4" w14:textId="77777777" w:rsidR="00AD2984" w:rsidRDefault="00AD2984">
      <w:r>
        <w:rPr>
          <w:rFonts w:ascii="Courier New" w:hAnsi="Courier New" w:cs="Courier New"/>
        </w:rPr>
        <w:t>│ Вид  │Учетный│Величина│   В том   │ Остатки по  │Величина│Отклонение│</w:t>
      </w:r>
    </w:p>
    <w:p w14:paraId="13D57E01" w14:textId="77777777" w:rsidR="00AD2984" w:rsidRDefault="00AD2984">
      <w:r>
        <w:rPr>
          <w:rFonts w:ascii="Courier New" w:hAnsi="Courier New" w:cs="Courier New"/>
        </w:rPr>
        <w:t>│валюты│ курс  │  ОВП   │   числе:  │незавершенным│ ОВП (% │ от нормы │</w:t>
      </w:r>
    </w:p>
    <w:p w14:paraId="004FAEAE" w14:textId="77777777" w:rsidR="00AD2984" w:rsidRDefault="00AD2984">
      <w:r>
        <w:rPr>
          <w:rFonts w:ascii="Courier New" w:hAnsi="Courier New" w:cs="Courier New"/>
        </w:rPr>
        <w:t>│      │ НБКР  │  (тыс. ├─────┬─────┤спот-сделкам │ к ЧСК) │лимита (%)│</w:t>
      </w:r>
    </w:p>
    <w:p w14:paraId="0BECF32D" w14:textId="77777777" w:rsidR="00AD2984" w:rsidRDefault="00AD2984">
      <w:r>
        <w:rPr>
          <w:rFonts w:ascii="Courier New" w:hAnsi="Courier New" w:cs="Courier New"/>
        </w:rPr>
        <w:t>│      │       │  сом)  │Ба-  │Заба-│             │        │          │</w:t>
      </w:r>
    </w:p>
    <w:p w14:paraId="1C39AE0A" w14:textId="77777777" w:rsidR="00AD2984" w:rsidRDefault="00AD2984">
      <w:r>
        <w:rPr>
          <w:rFonts w:ascii="Courier New" w:hAnsi="Courier New" w:cs="Courier New"/>
        </w:rPr>
        <w:t>│      │       │        │ланс │ланс │             │        │          │</w:t>
      </w:r>
    </w:p>
    <w:p w14:paraId="6BD66952" w14:textId="77777777" w:rsidR="00AD2984" w:rsidRDefault="00AD2984">
      <w:r>
        <w:rPr>
          <w:rFonts w:ascii="Courier New" w:hAnsi="Courier New" w:cs="Courier New"/>
        </w:rPr>
        <w:t>├──────┼───────┼────────┼─────┼─────┼─────────────┼────────┼──────────┤</w:t>
      </w:r>
    </w:p>
    <w:p w14:paraId="1B936C7C" w14:textId="77777777" w:rsidR="00AD2984" w:rsidRDefault="00AD2984">
      <w:r>
        <w:rPr>
          <w:rFonts w:ascii="Courier New" w:hAnsi="Courier New" w:cs="Courier New"/>
        </w:rPr>
        <w:t>│      │       │        │     │     │             │        │          │</w:t>
      </w:r>
    </w:p>
    <w:p w14:paraId="01B58C52" w14:textId="77777777" w:rsidR="00AD2984" w:rsidRDefault="00AD2984">
      <w:r>
        <w:rPr>
          <w:rFonts w:ascii="Courier New" w:hAnsi="Courier New" w:cs="Courier New"/>
        </w:rPr>
        <w:t>├──────┼───────┼────────┼─────┼─────┼─────────────┼────────┼──────────┤</w:t>
      </w:r>
    </w:p>
    <w:p w14:paraId="2CD4CCE7" w14:textId="77777777" w:rsidR="00AD2984" w:rsidRDefault="00AD2984">
      <w:r>
        <w:rPr>
          <w:rFonts w:ascii="Courier New" w:hAnsi="Courier New" w:cs="Courier New"/>
        </w:rPr>
        <w:t>│      │       │        │     │     │             │        │          │</w:t>
      </w:r>
    </w:p>
    <w:p w14:paraId="7AC58CB6" w14:textId="77777777" w:rsidR="00AD2984" w:rsidRDefault="00AD2984">
      <w:r>
        <w:rPr>
          <w:rFonts w:ascii="Courier New" w:hAnsi="Courier New" w:cs="Courier New"/>
        </w:rPr>
        <w:t>├──────┼───────┼────────┼─────┼─────┼─────────────┼────────┼──────────┤</w:t>
      </w:r>
    </w:p>
    <w:p w14:paraId="07B42E50" w14:textId="77777777" w:rsidR="00AD2984" w:rsidRDefault="00AD2984">
      <w:r>
        <w:rPr>
          <w:rFonts w:ascii="Courier New" w:hAnsi="Courier New" w:cs="Courier New"/>
        </w:rPr>
        <w:t>│      │       │        │     │     │             │        │          │</w:t>
      </w:r>
    </w:p>
    <w:p w14:paraId="266160D8" w14:textId="77777777" w:rsidR="00AD2984" w:rsidRDefault="00AD2984">
      <w:r>
        <w:rPr>
          <w:rFonts w:ascii="Courier New" w:hAnsi="Courier New" w:cs="Courier New"/>
        </w:rPr>
        <w:t>├──────┴───────┴────────┴─────┴─────┼─────────────┼────────┼──────────┤</w:t>
      </w:r>
    </w:p>
    <w:p w14:paraId="00CD17A3" w14:textId="77777777" w:rsidR="00AD2984" w:rsidRDefault="00AD2984">
      <w:r>
        <w:rPr>
          <w:rFonts w:ascii="Courier New" w:hAnsi="Courier New" w:cs="Courier New"/>
        </w:rPr>
        <w:t>│Суммарная ОВП:                     │             │        │          │</w:t>
      </w:r>
    </w:p>
    <w:p w14:paraId="57108189" w14:textId="77777777" w:rsidR="00AD2984" w:rsidRDefault="00AD2984">
      <w:r>
        <w:rPr>
          <w:rFonts w:ascii="Courier New" w:hAnsi="Courier New" w:cs="Courier New"/>
        </w:rPr>
        <w:t>└───────────────────────────────────┴─────────────┴────────┴──────────┘</w:t>
      </w:r>
    </w:p>
    <w:p w14:paraId="2F463CE3" w14:textId="77777777" w:rsidR="00AD2984" w:rsidRDefault="00AD2984">
      <w:r>
        <w:t> </w:t>
      </w:r>
    </w:p>
    <w:p w14:paraId="349AA6C9" w14:textId="77777777" w:rsidR="00AD2984" w:rsidRDefault="00AD2984">
      <w:r>
        <w:t>Подписи:</w:t>
      </w:r>
    </w:p>
    <w:p w14:paraId="2BFD2A16" w14:textId="77777777" w:rsidR="00AD2984" w:rsidRDefault="00AD2984">
      <w:r>
        <w:t> </w:t>
      </w:r>
    </w:p>
    <w:p w14:paraId="2A446942" w14:textId="77777777" w:rsidR="00AD2984" w:rsidRDefault="00AD2984">
      <w:r>
        <w:t>МП</w:t>
      </w:r>
    </w:p>
    <w:p w14:paraId="1D86C599" w14:textId="77777777" w:rsidR="00AD2984" w:rsidRDefault="00AD298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19D3A926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73009" w14:textId="77777777" w:rsidR="00AD2984" w:rsidRDefault="00AD2984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A9E9C" w14:textId="77777777" w:rsidR="00AD2984" w:rsidRDefault="00AD2984">
            <w:pPr>
              <w:ind w:firstLine="0"/>
            </w:pPr>
            <w:bookmarkStart w:id="1" w:name="p2"/>
            <w:r>
              <w:t>Приложение 2</w:t>
            </w:r>
            <w:bookmarkEnd w:id="1"/>
          </w:p>
          <w:p w14:paraId="0303C29B" w14:textId="77777777" w:rsidR="00AD2984" w:rsidRDefault="00AD2984">
            <w:pPr>
              <w:ind w:firstLine="0"/>
            </w:pPr>
            <w:r>
              <w:t>к Инструкции "Об особенностях расчета</w:t>
            </w:r>
          </w:p>
          <w:p w14:paraId="424D786B" w14:textId="77777777" w:rsidR="00AD2984" w:rsidRDefault="00AD2984">
            <w:pPr>
              <w:ind w:firstLine="0"/>
            </w:pPr>
            <w:r>
              <w:t>лимитов открытой валютной позиции</w:t>
            </w:r>
          </w:p>
          <w:p w14:paraId="31117EFC" w14:textId="77777777" w:rsidR="00AD2984" w:rsidRDefault="00AD2984">
            <w:pPr>
              <w:ind w:firstLine="0"/>
            </w:pPr>
            <w:r>
              <w:t>ОАО "Экобанк" с учетом операций,</w:t>
            </w:r>
          </w:p>
          <w:p w14:paraId="0741596D" w14:textId="77777777" w:rsidR="00AD2984" w:rsidRDefault="00AD2984">
            <w:pPr>
              <w:ind w:firstLine="0"/>
            </w:pPr>
            <w:r>
              <w:t>осуществляемых в соответствии</w:t>
            </w:r>
          </w:p>
          <w:p w14:paraId="71104FD6" w14:textId="77777777" w:rsidR="00AD2984" w:rsidRDefault="00AD2984">
            <w:pPr>
              <w:ind w:firstLine="0"/>
            </w:pPr>
            <w:r>
              <w:t>с исламскими принципами финансирования</w:t>
            </w:r>
          </w:p>
        </w:tc>
      </w:tr>
    </w:tbl>
    <w:p w14:paraId="680CD990" w14:textId="77777777" w:rsidR="00AD2984" w:rsidRDefault="00AD2984">
      <w:r>
        <w:t> </w:t>
      </w:r>
    </w:p>
    <w:p w14:paraId="50036372" w14:textId="77777777" w:rsidR="00AD2984" w:rsidRDefault="00AD2984">
      <w:r>
        <w:t>"</w:t>
      </w:r>
    </w:p>
    <w:p w14:paraId="2D0AE91A" w14:textId="77777777" w:rsidR="00AD2984" w:rsidRDefault="00AD2984">
      <w:pPr>
        <w:jc w:val="center"/>
      </w:pPr>
      <w:r>
        <w:t>СВОДНЫЙ ЕЖЕДНЕВНЫЙ ОТЧЕТ</w:t>
      </w:r>
    </w:p>
    <w:p w14:paraId="169D5860" w14:textId="77777777" w:rsidR="00AD2984" w:rsidRDefault="00AD2984">
      <w:pPr>
        <w:jc w:val="center"/>
      </w:pPr>
      <w:r>
        <w:t>об открытых валютных позициях (ОВП)</w:t>
      </w:r>
    </w:p>
    <w:p w14:paraId="2D540AC1" w14:textId="77777777" w:rsidR="00AD2984" w:rsidRDefault="00AD2984">
      <w:pPr>
        <w:jc w:val="center"/>
      </w:pPr>
      <w:r>
        <w:t>по состоянию на ___.___.200__ г.</w:t>
      </w:r>
    </w:p>
    <w:p w14:paraId="0C2D6A94" w14:textId="77777777" w:rsidR="00AD2984" w:rsidRDefault="00AD2984">
      <w:r>
        <w:t> </w:t>
      </w:r>
    </w:p>
    <w:p w14:paraId="455E68C9" w14:textId="77777777" w:rsidR="00AD2984" w:rsidRDefault="00AD2984">
      <w:r>
        <w:t>ЧСК по состоянию на "01" __________ года: _______________ тыс. сом</w:t>
      </w:r>
    </w:p>
    <w:p w14:paraId="51E6C9A0" w14:textId="77777777" w:rsidR="00AD2984" w:rsidRDefault="00AD2984">
      <w:r>
        <w:rPr>
          <w:rFonts w:ascii="Courier New" w:hAnsi="Courier New" w:cs="Courier New"/>
        </w:rPr>
        <w:t>┌──────┬───────┬────────┬───────────┬─────────────┬────────┬──────────┐</w:t>
      </w:r>
    </w:p>
    <w:p w14:paraId="1DD1DA77" w14:textId="77777777" w:rsidR="00AD2984" w:rsidRDefault="00AD2984">
      <w:r>
        <w:rPr>
          <w:rFonts w:ascii="Courier New" w:hAnsi="Courier New" w:cs="Courier New"/>
        </w:rPr>
        <w:t>│ Вид  │Учетный│Величина│   В том   │ Остатки по  │Величина│Отклонение│</w:t>
      </w:r>
    </w:p>
    <w:p w14:paraId="16B6CAD2" w14:textId="77777777" w:rsidR="00AD2984" w:rsidRDefault="00AD2984">
      <w:r>
        <w:rPr>
          <w:rFonts w:ascii="Courier New" w:hAnsi="Courier New" w:cs="Courier New"/>
        </w:rPr>
        <w:t>│валюты│ курс  │  ОВП   │   числе:  │незавершенным│ ОВП (% │ от нормы │</w:t>
      </w:r>
    </w:p>
    <w:p w14:paraId="7D8F879E" w14:textId="77777777" w:rsidR="00AD2984" w:rsidRDefault="00AD2984">
      <w:r>
        <w:rPr>
          <w:rFonts w:ascii="Courier New" w:hAnsi="Courier New" w:cs="Courier New"/>
        </w:rPr>
        <w:t>│      │ НБКР  │  (тыс. ├─────┬─────┤спот-сделкам │ к ЧСК) │лимита (%)│</w:t>
      </w:r>
    </w:p>
    <w:p w14:paraId="0652B47C" w14:textId="77777777" w:rsidR="00AD2984" w:rsidRDefault="00AD2984">
      <w:r>
        <w:rPr>
          <w:rFonts w:ascii="Courier New" w:hAnsi="Courier New" w:cs="Courier New"/>
        </w:rPr>
        <w:t>│      │       │  сом)  │Ба-  │Заба-│             │        │          │</w:t>
      </w:r>
    </w:p>
    <w:p w14:paraId="2DE2A4BB" w14:textId="77777777" w:rsidR="00AD2984" w:rsidRDefault="00AD2984">
      <w:r>
        <w:rPr>
          <w:rFonts w:ascii="Courier New" w:hAnsi="Courier New" w:cs="Courier New"/>
        </w:rPr>
        <w:t>│      │       │        │ланс │ланс │             │        │          │</w:t>
      </w:r>
    </w:p>
    <w:p w14:paraId="6AD66FCD" w14:textId="77777777" w:rsidR="00AD2984" w:rsidRDefault="00AD2984">
      <w:r>
        <w:rPr>
          <w:rFonts w:ascii="Courier New" w:hAnsi="Courier New" w:cs="Courier New"/>
        </w:rPr>
        <w:t>├──────┼───────┼────────┼─────┼─────┼─────────────┼────────┼──────────┤</w:t>
      </w:r>
    </w:p>
    <w:p w14:paraId="3F8BEB75" w14:textId="77777777" w:rsidR="00AD2984" w:rsidRDefault="00AD2984">
      <w:r>
        <w:rPr>
          <w:rFonts w:ascii="Courier New" w:hAnsi="Courier New" w:cs="Courier New"/>
        </w:rPr>
        <w:t>│      │       │        │     │     │             │        │          │</w:t>
      </w:r>
    </w:p>
    <w:p w14:paraId="75D4B534" w14:textId="77777777" w:rsidR="00AD2984" w:rsidRDefault="00AD2984">
      <w:r>
        <w:rPr>
          <w:rFonts w:ascii="Courier New" w:hAnsi="Courier New" w:cs="Courier New"/>
        </w:rPr>
        <w:t>├──────┼───────┼────────┼─────┼─────┼─────────────┼────────┼──────────┤</w:t>
      </w:r>
    </w:p>
    <w:p w14:paraId="7C387397" w14:textId="77777777" w:rsidR="00AD2984" w:rsidRDefault="00AD2984">
      <w:r>
        <w:rPr>
          <w:rFonts w:ascii="Courier New" w:hAnsi="Courier New" w:cs="Courier New"/>
        </w:rPr>
        <w:t>│      │       │        │     │     │             │        │          │</w:t>
      </w:r>
    </w:p>
    <w:p w14:paraId="1CB750AF" w14:textId="77777777" w:rsidR="00AD2984" w:rsidRDefault="00AD2984">
      <w:r>
        <w:rPr>
          <w:rFonts w:ascii="Courier New" w:hAnsi="Courier New" w:cs="Courier New"/>
        </w:rPr>
        <w:t>├──────┼───────┼────────┼─────┼─────┼─────────────┼────────┼──────────┤</w:t>
      </w:r>
    </w:p>
    <w:p w14:paraId="3F9F018C" w14:textId="77777777" w:rsidR="00AD2984" w:rsidRDefault="00AD2984">
      <w:r>
        <w:rPr>
          <w:rFonts w:ascii="Courier New" w:hAnsi="Courier New" w:cs="Courier New"/>
        </w:rPr>
        <w:t>│      │       │        │     │     │             │        │          │</w:t>
      </w:r>
    </w:p>
    <w:p w14:paraId="520B25A2" w14:textId="77777777" w:rsidR="00AD2984" w:rsidRDefault="00AD2984">
      <w:r>
        <w:rPr>
          <w:rFonts w:ascii="Courier New" w:hAnsi="Courier New" w:cs="Courier New"/>
        </w:rPr>
        <w:t>├──────┴───────┴────────┴─────┴─────┼─────────────┼────────┼──────────┤</w:t>
      </w:r>
    </w:p>
    <w:p w14:paraId="10AFA686" w14:textId="77777777" w:rsidR="00AD2984" w:rsidRDefault="00AD2984">
      <w:r>
        <w:rPr>
          <w:rFonts w:ascii="Courier New" w:hAnsi="Courier New" w:cs="Courier New"/>
        </w:rPr>
        <w:t>│Суммарная ОВП:                     │             │        │          │</w:t>
      </w:r>
    </w:p>
    <w:p w14:paraId="3D942105" w14:textId="77777777" w:rsidR="00AD2984" w:rsidRDefault="00AD2984">
      <w:r>
        <w:rPr>
          <w:rFonts w:ascii="Courier New" w:hAnsi="Courier New" w:cs="Courier New"/>
        </w:rPr>
        <w:t>└───────────────────────────────────┴─────────────┴────────┴──────────┘</w:t>
      </w:r>
    </w:p>
    <w:p w14:paraId="76C39B73" w14:textId="77777777" w:rsidR="00AD2984" w:rsidRDefault="00AD2984">
      <w:r>
        <w:t> </w:t>
      </w:r>
    </w:p>
    <w:p w14:paraId="492F746D" w14:textId="77777777" w:rsidR="00AD2984" w:rsidRDefault="00AD2984">
      <w:r>
        <w:t>Подписи:</w:t>
      </w:r>
    </w:p>
    <w:p w14:paraId="3C9257EF" w14:textId="77777777" w:rsidR="00AD2984" w:rsidRDefault="00AD2984">
      <w:r>
        <w:t> </w:t>
      </w:r>
    </w:p>
    <w:p w14:paraId="55443999" w14:textId="77777777" w:rsidR="00AD2984" w:rsidRDefault="00AD2984">
      <w:r>
        <w:t>МП</w:t>
      </w:r>
    </w:p>
    <w:p w14:paraId="35629141" w14:textId="77777777" w:rsidR="00AD2984" w:rsidRDefault="00AD2984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4312215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B28F5" w14:textId="77777777" w:rsidR="00AD2984" w:rsidRDefault="00AD2984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EF747" w14:textId="77777777" w:rsidR="00AD2984" w:rsidRDefault="00AD2984">
            <w:r>
              <w:t> </w:t>
            </w:r>
          </w:p>
        </w:tc>
      </w:tr>
    </w:tbl>
    <w:p w14:paraId="6BF53773" w14:textId="77777777" w:rsidR="00AD2984" w:rsidRDefault="00AD2984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984"/>
    <w:rsid w:val="00AD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6F7EE4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540" TargetMode="External"/><Relationship Id="rId13" Type="http://schemas.openxmlformats.org/officeDocument/2006/relationships/hyperlink" Target="https://cbd.minjust.gov.kg/31095" TargetMode="External"/><Relationship Id="rId18" Type="http://schemas.openxmlformats.org/officeDocument/2006/relationships/hyperlink" Target="https://cbd.minjust.gov.kg/30236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1139" TargetMode="External"/><Relationship Id="rId12" Type="http://schemas.openxmlformats.org/officeDocument/2006/relationships/hyperlink" Target="https://cbd.minjust.gov.kg/31124" TargetMode="External"/><Relationship Id="rId17" Type="http://schemas.openxmlformats.org/officeDocument/2006/relationships/hyperlink" Target="https://cbd.minjust.gov.kg/30236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67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1139" TargetMode="External"/><Relationship Id="rId11" Type="http://schemas.openxmlformats.org/officeDocument/2006/relationships/hyperlink" Target="https://cbd.minjust.gov.kg/300539" TargetMode="External"/><Relationship Id="rId5" Type="http://schemas.openxmlformats.org/officeDocument/2006/relationships/hyperlink" Target="https://cbd.minjust.gov.kg/302367" TargetMode="External"/><Relationship Id="rId15" Type="http://schemas.openxmlformats.org/officeDocument/2006/relationships/hyperlink" Target="https://cbd.minjust.gov.kg/31095" TargetMode="External"/><Relationship Id="rId10" Type="http://schemas.openxmlformats.org/officeDocument/2006/relationships/hyperlink" Target="https://cbd.minjust.gov.kg/300540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cbd.minjust.gov.kg/301138" TargetMode="External"/><Relationship Id="rId9" Type="http://schemas.openxmlformats.org/officeDocument/2006/relationships/hyperlink" Target="https://cbd.minjust.gov.kg/300539" TargetMode="External"/><Relationship Id="rId14" Type="http://schemas.openxmlformats.org/officeDocument/2006/relationships/hyperlink" Target="https://cbd.minjust.gov.kg/311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2929</Words>
  <Characters>16696</Characters>
  <Application>Microsoft Office Word</Application>
  <DocSecurity>0</DocSecurity>
  <Lines>139</Lines>
  <Paragraphs>39</Paragraphs>
  <ScaleCrop>false</ScaleCrop>
  <Company/>
  <LinksUpToDate>false</LinksUpToDate>
  <CharactersWithSpaces>19586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