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0625" w:rsidRDefault="00270625">
      <w:pPr>
        <w:jc w:val="center"/>
      </w:pPr>
      <w:r>
        <w:rPr>
          <w:i/>
          <w:iCs/>
        </w:rPr>
        <w:t>УТРАТИЛО СИЛУ</w:t>
      </w:r>
    </w:p>
    <w:p w:rsidR="00270625" w:rsidRDefault="00270625">
      <w:pPr>
        <w:jc w:val="center"/>
      </w:pPr>
      <w:r>
        <w:rPr>
          <w:i/>
          <w:iCs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</w:t>
      </w:r>
    </w:p>
    <w:p w:rsidR="00270625" w:rsidRDefault="00270625">
      <w:pPr>
        <w:jc w:val="center"/>
      </w:pPr>
      <w:r>
        <w:rPr>
          <w:i/>
          <w:iCs/>
        </w:rPr>
        <w:t>от 28 ноября 2012 года № 45/11</w:t>
      </w:r>
    </w:p>
    <w:p w:rsidR="00270625" w:rsidRDefault="00270625">
      <w:pPr>
        <w:jc w:val="center"/>
      </w:pPr>
      <w:r>
        <w:rPr>
          <w:i/>
          <w:iCs/>
        </w:rPr>
        <w:t> </w:t>
      </w:r>
    </w:p>
    <w:p w:rsidR="00270625" w:rsidRDefault="00270625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d9b2e645-280a-4f50-b3cc-cbf429883443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d9b2e645-280a-4f50-b3cc-cbf429883443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625" w:rsidRDefault="00270625">
      <w:pPr>
        <w:pStyle w:val="ad"/>
      </w:pPr>
      <w:r>
        <w:t>НАЦИОНАЛЬНЫЙ БАНК КЫРГЫЗСКОЙ РЕСПУБЛИКИ</w:t>
      </w:r>
    </w:p>
    <w:p w:rsidR="00270625" w:rsidRDefault="00270625">
      <w:pPr>
        <w:pStyle w:val="ad"/>
      </w:pPr>
      <w:r>
        <w:t>ПОСТАНОВЛЕНИЕ</w:t>
      </w:r>
    </w:p>
    <w:p w:rsidR="00270625" w:rsidRDefault="00270625">
      <w:pPr>
        <w:pStyle w:val="af8"/>
      </w:pPr>
      <w:r>
        <w:t>от 16 июня 2010 года № 49/5</w:t>
      </w:r>
    </w:p>
    <w:p w:rsidR="00270625" w:rsidRDefault="00270625">
      <w:pPr>
        <w:pStyle w:val="a9"/>
      </w:pPr>
      <w:r>
        <w:t>О внесении изменений в постановление Правления Национального банка Кыргызской Республики от 30.11.2007 г. № 51/4 "Об утверждении Государственного классификатора платежного оборота", зарегистрированного в Министерстве юстиции Кыргызской Республики, регистрационный номер 118-07 от 25 декабря 2007 года</w:t>
      </w:r>
    </w:p>
    <w:p w:rsidR="00270625" w:rsidRDefault="00270625">
      <w:r>
        <w:t>Рассмотрев информацию Управления платежных систем относительно обращения Социального фонда Кыргызской Республики по внесению изменений и дополнений в структурную классификацию доходов и расходов государственного бюджета, в целях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Закона Кыргызской Республики "</w:t>
      </w:r>
      <w:hyperlink r:id="rId6" w:history="1">
        <w:r>
          <w:rPr>
            <w:rStyle w:val="a3"/>
          </w:rPr>
          <w:t>О Национальном банке Кыргызской Республики</w:t>
        </w:r>
      </w:hyperlink>
      <w:r>
        <w:t>", Правление Национального банка Кыргызской Республики</w:t>
      </w:r>
    </w:p>
    <w:p w:rsidR="00270625" w:rsidRDefault="00270625">
      <w:pPr>
        <w:pStyle w:val="af8"/>
        <w:jc w:val="center"/>
      </w:pPr>
      <w:r>
        <w:t>ПОСТАНОВЛЯЕТ:</w:t>
      </w:r>
    </w:p>
    <w:p w:rsidR="00270625" w:rsidRDefault="00270625">
      <w:r>
        <w:t xml:space="preserve">1. Внести изменения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ноября 2007 года № 51/4 "Об утверждении </w:t>
      </w:r>
      <w:hyperlink r:id="rId8" w:history="1">
        <w:r>
          <w:rPr>
            <w:rStyle w:val="a3"/>
          </w:rPr>
          <w:t>Государственного классификатора</w:t>
        </w:r>
      </w:hyperlink>
      <w:r>
        <w:t xml:space="preserve"> платежного оборота", зарегистрированное в Министерстве юстиции Кыргызской Республики, рег. № 118-07 от 25 декабря 2007 года (прилагаются).</w:t>
      </w:r>
    </w:p>
    <w:p w:rsidR="00270625" w:rsidRDefault="00270625">
      <w:r>
        <w:t>2. Управлению платежных систем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Кыргызской Республики.</w:t>
      </w:r>
    </w:p>
    <w:p w:rsidR="00270625" w:rsidRDefault="00270625">
      <w:r>
        <w:t>3.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 w:rsidR="00270625" w:rsidRDefault="00270625">
      <w:r>
        <w:t>4.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 w:rsidR="00270625" w:rsidRDefault="00270625">
      <w:r>
        <w:t>5. Настоящее постановление вступает в силу через 2 недели после государственной регистрации в Национальном статистическом комитете Кыргызской Республики.</w:t>
      </w:r>
    </w:p>
    <w:p w:rsidR="00270625" w:rsidRDefault="00270625">
      <w:r>
        <w:t>6.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270625" w:rsidRDefault="00270625">
      <w:r>
        <w:t>7. Контроль исполнения настоящего постановления возложить на и.о. Председателя Национального банка Кыргызской Республики Чокоева З.Л.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625" w:rsidRDefault="00270625">
            <w:pPr>
              <w:pStyle w:val="ab"/>
            </w:pPr>
            <w:r>
              <w:t>И.о Председателя Правления Национального</w:t>
            </w:r>
          </w:p>
          <w:p w:rsidR="00270625" w:rsidRDefault="00270625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625" w:rsidRDefault="00270625">
            <w:pPr>
              <w:pStyle w:val="ab"/>
            </w:pPr>
            <w:r>
              <w:t> </w:t>
            </w:r>
          </w:p>
          <w:p w:rsidR="00270625" w:rsidRDefault="00270625">
            <w:pPr>
              <w:pStyle w:val="ab"/>
              <w:jc w:val="right"/>
            </w:pPr>
            <w:r>
              <w:t>З.Чокоев</w:t>
            </w:r>
          </w:p>
          <w:p w:rsidR="00270625" w:rsidRDefault="00270625">
            <w:pPr>
              <w:pStyle w:val="ab"/>
            </w:pPr>
            <w:r>
              <w:t> </w:t>
            </w:r>
          </w:p>
        </w:tc>
      </w:tr>
    </w:tbl>
    <w:p w:rsidR="00270625" w:rsidRDefault="00270625">
      <w:r>
        <w:t> </w:t>
      </w:r>
    </w:p>
    <w:p w:rsidR="00270625" w:rsidRDefault="00270625">
      <w:r>
        <w:t> </w:t>
      </w:r>
    </w:p>
    <w:p w:rsidR="00270625" w:rsidRDefault="002706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625" w:rsidRDefault="00270625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625" w:rsidRDefault="00270625">
            <w:pPr>
              <w:ind w:firstLine="0"/>
            </w:pPr>
            <w:r>
              <w:t>Приложение</w:t>
            </w:r>
          </w:p>
          <w:p w:rsidR="00270625" w:rsidRDefault="00270625">
            <w:pPr>
              <w:ind w:firstLine="0"/>
            </w:pPr>
            <w:r>
              <w:t>к постановлению Правления</w:t>
            </w:r>
          </w:p>
          <w:p w:rsidR="00270625" w:rsidRDefault="00270625">
            <w:pPr>
              <w:ind w:firstLine="0"/>
            </w:pPr>
            <w:r>
              <w:t>Национального банка</w:t>
            </w:r>
          </w:p>
          <w:p w:rsidR="00270625" w:rsidRDefault="00270625">
            <w:pPr>
              <w:ind w:firstLine="0"/>
            </w:pPr>
            <w:r>
              <w:t>Кыргызской Республики</w:t>
            </w:r>
          </w:p>
          <w:p w:rsidR="00270625" w:rsidRDefault="00270625">
            <w:pPr>
              <w:ind w:firstLine="0"/>
            </w:pPr>
            <w:r>
              <w:t>от 16 июня 2010 года № 49/5</w:t>
            </w:r>
          </w:p>
          <w:p w:rsidR="00270625" w:rsidRDefault="00270625">
            <w:r>
              <w:t> </w:t>
            </w:r>
          </w:p>
        </w:tc>
      </w:tr>
    </w:tbl>
    <w:p w:rsidR="00270625" w:rsidRDefault="00270625">
      <w:pPr>
        <w:pStyle w:val="2"/>
        <w:rPr>
          <w:rFonts w:eastAsia="Times New Roman"/>
        </w:rPr>
      </w:pPr>
      <w:r>
        <w:rPr>
          <w:rFonts w:eastAsia="Times New Roman"/>
        </w:rPr>
        <w:t xml:space="preserve">ИЗМЕНЕНИЯ </w:t>
      </w:r>
      <w:r>
        <w:rPr>
          <w:rFonts w:eastAsia="Times New Roman"/>
        </w:rPr>
        <w:br/>
        <w:t>в Государственный классификатор платежного оборота Кыргызской Республики</w:t>
      </w:r>
    </w:p>
    <w:p w:rsidR="00270625" w:rsidRDefault="00270625">
      <w:r>
        <w:t> </w:t>
      </w:r>
    </w:p>
    <w:p w:rsidR="00270625" w:rsidRDefault="00270625">
      <w:r>
        <w:t xml:space="preserve">В </w:t>
      </w:r>
      <w:hyperlink r:id="rId9" w:history="1">
        <w:r>
          <w:rPr>
            <w:rStyle w:val="a3"/>
          </w:rPr>
          <w:t>Государственный классификатор</w:t>
        </w:r>
      </w:hyperlink>
      <w:r>
        <w:t xml:space="preserve"> платежного оборота Кыргызской Республики, утвержденный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ноября 2007 года № 51/4 внести следующие изменения:</w:t>
      </w:r>
    </w:p>
    <w:p w:rsidR="00270625" w:rsidRDefault="00270625">
      <w:r>
        <w:t>1. Изложить в следующей редакции элементы группы 12110000 "Страховые взносы работников" раздела 1. Платежи по доходам в государственный бюджет: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7399"/>
      </w:tblGrid>
      <w:tr w:rsidR="00000000">
        <w:tc>
          <w:tcPr>
            <w:tcW w:w="103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Код платежа</w:t>
            </w:r>
          </w:p>
        </w:tc>
        <w:tc>
          <w:tcPr>
            <w:tcW w:w="396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Наименование назначения платежа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12110000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работников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12110100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работников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12110101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работников по основной задолженности в Государственный накопительный пенсионный фонд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12110102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работников по отсроченной задолженности в Государственный накопительный пенсионный фонд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12110103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работников по преемственной задолженности в Государственный накопительный пенсионный фонд </w:t>
            </w:r>
          </w:p>
        </w:tc>
      </w:tr>
    </w:tbl>
    <w:p w:rsidR="00270625" w:rsidRDefault="00270625">
      <w:r>
        <w:t> </w:t>
      </w:r>
    </w:p>
    <w:p w:rsidR="00270625" w:rsidRDefault="00270625">
      <w:r>
        <w:t>2. Изложить в следующей редакции элементы группы 12120000 "Страховые взносы работодателей" раздела 1. Платежи по доходам в государственный бюджет: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7399"/>
      </w:tblGrid>
      <w:tr w:rsidR="00000000">
        <w:tc>
          <w:tcPr>
            <w:tcW w:w="103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12120000</w:t>
            </w:r>
          </w:p>
        </w:tc>
        <w:tc>
          <w:tcPr>
            <w:tcW w:w="396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работодателей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12120100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работодателей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12120101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работодателей и работников по основной </w:t>
            </w:r>
            <w:r>
              <w:t xml:space="preserve">задолженности (кроме Государственного накопительного пенсионного фонда)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12120102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 </w:t>
            </w:r>
          </w:p>
        </w:tc>
      </w:tr>
      <w:tr w:rsidR="00000000">
        <w:tc>
          <w:tcPr>
            <w:tcW w:w="103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12120103</w:t>
            </w:r>
          </w:p>
        </w:tc>
        <w:tc>
          <w:tcPr>
            <w:tcW w:w="396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 </w:t>
            </w:r>
          </w:p>
        </w:tc>
      </w:tr>
    </w:tbl>
    <w:p w:rsidR="00270625" w:rsidRDefault="00270625">
      <w:r>
        <w:t> </w:t>
      </w:r>
    </w:p>
    <w:p w:rsidR="00270625" w:rsidRDefault="00270625">
      <w:r>
        <w:t>3. Изложить в следующей редакции элементы группы 12230000 "Другие взносы/отчисления" раздела 1. Платежи по доходам в государственный бюджет: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7408"/>
      </w:tblGrid>
      <w:tr w:rsidR="00000000">
        <w:tc>
          <w:tcPr>
            <w:tcW w:w="103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12230000</w:t>
            </w:r>
          </w:p>
        </w:tc>
        <w:tc>
          <w:tcPr>
            <w:tcW w:w="3968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Другие взносы/отчисления </w:t>
            </w:r>
          </w:p>
        </w:tc>
      </w:tr>
      <w:tr w:rsidR="00000000">
        <w:tc>
          <w:tcPr>
            <w:tcW w:w="1032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12230100</w:t>
            </w:r>
          </w:p>
        </w:tc>
        <w:tc>
          <w:tcPr>
            <w:tcW w:w="396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Другие взносы/отчисления </w:t>
            </w:r>
          </w:p>
        </w:tc>
      </w:tr>
      <w:tr w:rsidR="00000000">
        <w:tc>
          <w:tcPr>
            <w:tcW w:w="1032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12230101</w:t>
            </w:r>
          </w:p>
        </w:tc>
        <w:tc>
          <w:tcPr>
            <w:tcW w:w="396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Штрафные санкции по основной задолженности </w:t>
            </w:r>
          </w:p>
        </w:tc>
      </w:tr>
      <w:tr w:rsidR="00000000">
        <w:tc>
          <w:tcPr>
            <w:tcW w:w="1032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12230102</w:t>
            </w:r>
          </w:p>
        </w:tc>
        <w:tc>
          <w:tcPr>
            <w:tcW w:w="396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Штрафные санкции по отсроченной задолженности </w:t>
            </w:r>
          </w:p>
        </w:tc>
      </w:tr>
      <w:tr w:rsidR="00000000">
        <w:tc>
          <w:tcPr>
            <w:tcW w:w="1032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12230103</w:t>
            </w:r>
          </w:p>
        </w:tc>
        <w:tc>
          <w:tcPr>
            <w:tcW w:w="396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Штрафные санкции по преемственной задолженности </w:t>
            </w:r>
          </w:p>
        </w:tc>
      </w:tr>
    </w:tbl>
    <w:p w:rsidR="00270625" w:rsidRDefault="00270625">
      <w:r>
        <w:t> </w:t>
      </w:r>
    </w:p>
    <w:p w:rsidR="00270625" w:rsidRDefault="00270625">
      <w:r>
        <w:t>4. Изложить в следующей редакции элементы группы 12300000 "Прочие доходы Социального фонда" раздела 1. Платежи по доходам в государственный бюджет: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7416"/>
      </w:tblGrid>
      <w:tr w:rsidR="00000000">
        <w:tc>
          <w:tcPr>
            <w:tcW w:w="102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12300000</w:t>
            </w:r>
          </w:p>
        </w:tc>
        <w:tc>
          <w:tcPr>
            <w:tcW w:w="3972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Прочие доходы Социального фонда </w:t>
            </w:r>
          </w:p>
        </w:tc>
      </w:tr>
      <w:tr w:rsidR="00000000">
        <w:tc>
          <w:tcPr>
            <w:tcW w:w="102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12310000</w:t>
            </w:r>
          </w:p>
        </w:tc>
        <w:tc>
          <w:tcPr>
            <w:tcW w:w="397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Прочие доходы Социального фонда </w:t>
            </w:r>
          </w:p>
        </w:tc>
      </w:tr>
      <w:tr w:rsidR="00000000">
        <w:tc>
          <w:tcPr>
            <w:tcW w:w="102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12310100</w:t>
            </w:r>
          </w:p>
        </w:tc>
        <w:tc>
          <w:tcPr>
            <w:tcW w:w="397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Прочие доходы Социального фонда </w:t>
            </w:r>
          </w:p>
        </w:tc>
      </w:tr>
      <w:tr w:rsidR="00000000">
        <w:tc>
          <w:tcPr>
            <w:tcW w:w="102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12310101</w:t>
            </w:r>
          </w:p>
        </w:tc>
        <w:tc>
          <w:tcPr>
            <w:tcW w:w="397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Оплата по капитализируемым суммам </w:t>
            </w:r>
          </w:p>
        </w:tc>
      </w:tr>
      <w:tr w:rsidR="00000000">
        <w:tc>
          <w:tcPr>
            <w:tcW w:w="102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12310102</w:t>
            </w:r>
          </w:p>
        </w:tc>
        <w:tc>
          <w:tcPr>
            <w:tcW w:w="397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Оплата по регрессным искам </w:t>
            </w:r>
          </w:p>
        </w:tc>
      </w:tr>
      <w:tr w:rsidR="00000000">
        <w:tc>
          <w:tcPr>
            <w:tcW w:w="102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12310103</w:t>
            </w:r>
          </w:p>
        </w:tc>
        <w:tc>
          <w:tcPr>
            <w:tcW w:w="397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Проценты за предоставленную отсрочку </w:t>
            </w:r>
          </w:p>
        </w:tc>
      </w:tr>
    </w:tbl>
    <w:p w:rsidR="00270625" w:rsidRDefault="00270625">
      <w:r>
        <w:t> </w:t>
      </w:r>
    </w:p>
    <w:p w:rsidR="00270625" w:rsidRDefault="00270625">
      <w:r>
        <w:t>5. Изложить в следующей редакции элементы группы 27000000 "Социальные пособия и выплаты" раздела 2. Платежи по расходам из государственного бюджета: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7403"/>
      </w:tblGrid>
      <w:tr w:rsidR="00000000">
        <w:tc>
          <w:tcPr>
            <w:tcW w:w="1035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27000000</w:t>
            </w:r>
          </w:p>
        </w:tc>
        <w:tc>
          <w:tcPr>
            <w:tcW w:w="3965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Социальные пособия и выплаты </w:t>
            </w:r>
          </w:p>
        </w:tc>
      </w:tr>
      <w:tr w:rsidR="00000000">
        <w:tc>
          <w:tcPr>
            <w:tcW w:w="1035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27100000</w:t>
            </w:r>
          </w:p>
        </w:tc>
        <w:tc>
          <w:tcPr>
            <w:tcW w:w="3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Пособия по социальному обеспечению </w:t>
            </w:r>
          </w:p>
        </w:tc>
      </w:tr>
      <w:tr w:rsidR="00000000">
        <w:tc>
          <w:tcPr>
            <w:tcW w:w="1035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27110000</w:t>
            </w:r>
          </w:p>
        </w:tc>
        <w:tc>
          <w:tcPr>
            <w:tcW w:w="3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Пособия по социальному обеспечению </w:t>
            </w:r>
          </w:p>
        </w:tc>
      </w:tr>
      <w:tr w:rsidR="00000000">
        <w:tc>
          <w:tcPr>
            <w:tcW w:w="1035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27111000</w:t>
            </w:r>
          </w:p>
        </w:tc>
        <w:tc>
          <w:tcPr>
            <w:tcW w:w="3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Пособия по социальному обеспечению </w:t>
            </w:r>
          </w:p>
        </w:tc>
      </w:tr>
      <w:tr w:rsidR="00000000">
        <w:tc>
          <w:tcPr>
            <w:tcW w:w="1035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27111100</w:t>
            </w:r>
          </w:p>
        </w:tc>
        <w:tc>
          <w:tcPr>
            <w:tcW w:w="3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Пенсии по социальному страхованию населения </w:t>
            </w:r>
          </w:p>
        </w:tc>
      </w:tr>
      <w:tr w:rsidR="00000000">
        <w:tc>
          <w:tcPr>
            <w:tcW w:w="1035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>27111101</w:t>
            </w:r>
          </w:p>
        </w:tc>
        <w:tc>
          <w:tcPr>
            <w:tcW w:w="39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625" w:rsidRDefault="00270625">
            <w:r>
              <w:t xml:space="preserve">Пенсии и выплаты по Государственному накопительному пенсионному фонду </w:t>
            </w:r>
          </w:p>
        </w:tc>
      </w:tr>
    </w:tbl>
    <w:p w:rsidR="00270625" w:rsidRDefault="002706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625" w:rsidRDefault="00270625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625" w:rsidRDefault="00270625">
            <w:r>
              <w:t> </w:t>
            </w:r>
          </w:p>
        </w:tc>
      </w:tr>
    </w:tbl>
    <w:p w:rsidR="00270625" w:rsidRDefault="0027062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25"/>
    <w:rsid w:val="0027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73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0739" TargetMode="External"/><Relationship Id="rId4" Type="http://schemas.openxmlformats.org/officeDocument/2006/relationships/hyperlink" Target="https://cbd.minjust.gov.kg/302551" TargetMode="External"/><Relationship Id="rId9" Type="http://schemas.openxmlformats.org/officeDocument/2006/relationships/hyperlink" Target="https://cbd.minjust.gov.kg/300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