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EE9EA" w14:textId="77777777" w:rsidR="00532AAF" w:rsidRDefault="00532AAF">
      <w:pPr>
        <w:pStyle w:val="ad"/>
      </w:pPr>
      <w:r>
        <w:rPr>
          <w:noProof/>
        </w:rPr>
        <w:drawing>
          <wp:inline distT="0" distB="0" distL="0" distR="0" wp14:anchorId="6DC1D0EB" wp14:editId="3F78A974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09026" w14:textId="77777777" w:rsidR="00532AAF" w:rsidRDefault="00532AAF">
      <w:pPr>
        <w:pStyle w:val="ad"/>
      </w:pPr>
      <w:r>
        <w:t>НАЦИОНАЛЬНЫЙ БАНК КЫРГЫЗСКОЙ РЕСПУБЛИКИ</w:t>
      </w:r>
    </w:p>
    <w:p w14:paraId="0836C8FE" w14:textId="77777777" w:rsidR="00532AAF" w:rsidRDefault="00532AAF">
      <w:pPr>
        <w:pStyle w:val="ad"/>
      </w:pPr>
      <w:r>
        <w:t>ПОСТАНОВЛЕНИЕ</w:t>
      </w:r>
    </w:p>
    <w:p w14:paraId="38C95AD1" w14:textId="77777777" w:rsidR="00532AAF" w:rsidRDefault="00532AAF">
      <w:pPr>
        <w:pStyle w:val="af8"/>
      </w:pPr>
      <w:r>
        <w:t>от 27 декабря 2012 года № 51/3</w:t>
      </w:r>
    </w:p>
    <w:p w14:paraId="1FADD3A7" w14:textId="77777777" w:rsidR="00532AAF" w:rsidRDefault="00532AAF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6A9D6B55" w14:textId="77777777" w:rsidR="00532AAF" w:rsidRDefault="00532AAF">
      <w:r>
        <w:t xml:space="preserve">В целях защиты прав потребителей финансовых услуг, руководствуясь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14:paraId="342B8887" w14:textId="77777777" w:rsidR="00532AAF" w:rsidRDefault="00532AAF">
      <w:pPr>
        <w:jc w:val="center"/>
      </w:pPr>
      <w:r>
        <w:t>ПОСТАНОВЛЯЕТ:</w:t>
      </w:r>
    </w:p>
    <w:p w14:paraId="0521650F" w14:textId="77777777" w:rsidR="00532AAF" w:rsidRDefault="00532AAF">
      <w:r>
        <w:t>1. Утвердить прилагаемые изменения и дополнения в следующие нормативные правовые акты Национального банка Кыргызской Республики:</w:t>
      </w:r>
    </w:p>
    <w:p w14:paraId="6D2EA4E6" w14:textId="77777777" w:rsidR="00532AAF" w:rsidRDefault="00532AAF">
      <w:r>
        <w:t xml:space="preserve">-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расчете эффективной процентной ставки при распространении информации о размере вознаграждения по банковским услугам",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НБКР № 33/4 от 27 августа 2008 года, зарегистрированное в Министерстве юстиции Кыргызской Республики 29 сентября 2008 года, регистрационный номер 119-08;</w:t>
      </w:r>
    </w:p>
    <w:p w14:paraId="3178EB17" w14:textId="77777777" w:rsidR="00532AAF" w:rsidRDefault="00532AAF">
      <w:r>
        <w:t xml:space="preserve">- </w:t>
      </w:r>
      <w:hyperlink r:id="rId8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52/4 от 30 июня 2010 года.</w:t>
      </w:r>
    </w:p>
    <w:p w14:paraId="06DF9B9D" w14:textId="77777777" w:rsidR="00532AAF" w:rsidRDefault="00532AAF">
      <w:r>
        <w:t>2. Юридическому управлению:</w:t>
      </w:r>
    </w:p>
    <w:p w14:paraId="4B6189BC" w14:textId="77777777" w:rsidR="00532AAF" w:rsidRDefault="00532AAF">
      <w:r>
        <w:t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 w14:paraId="77EDD7DF" w14:textId="77777777" w:rsidR="00532AAF" w:rsidRDefault="00532AAF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A7F7966" w14:textId="77777777" w:rsidR="00532AAF" w:rsidRDefault="00532AAF">
      <w:r>
        <w:t>3.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ОАО "Финансовая компания кредитных союзов".</w:t>
      </w:r>
    </w:p>
    <w:p w14:paraId="076133C5" w14:textId="77777777" w:rsidR="00532AAF" w:rsidRDefault="00532AAF">
      <w:r>
        <w:t>4. Настоящее постановление вступает в силу по истечении 30 дней после официального опубликования.</w:t>
      </w:r>
    </w:p>
    <w:p w14:paraId="370BCDD4" w14:textId="77777777" w:rsidR="00532AAF" w:rsidRDefault="00532AAF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5AE41FDF" w14:textId="77777777" w:rsidR="00532AAF" w:rsidRDefault="00532AA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DAB5093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79064" w14:textId="77777777" w:rsidR="00532AAF" w:rsidRDefault="00532AAF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B3920" w14:textId="77777777" w:rsidR="00532AAF" w:rsidRDefault="00532AAF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503EE9F9" w14:textId="77777777" w:rsidR="00532AAF" w:rsidRDefault="00532AAF">
      <w:r>
        <w:t> </w:t>
      </w:r>
    </w:p>
    <w:p w14:paraId="18A2D5BE" w14:textId="77777777" w:rsidR="00532AAF" w:rsidRDefault="00532AA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FF875FC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9D29" w14:textId="77777777" w:rsidR="00532AAF" w:rsidRDefault="00532AAF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FFE25" w14:textId="77777777" w:rsidR="00532AAF" w:rsidRDefault="00532AAF">
            <w:r>
              <w:t>Утверждены</w:t>
            </w:r>
          </w:p>
          <w:p w14:paraId="0A959987" w14:textId="77777777" w:rsidR="00532AAF" w:rsidRDefault="00532AAF">
            <w:r>
              <w:t>постановлением Правления</w:t>
            </w:r>
          </w:p>
          <w:p w14:paraId="282F797B" w14:textId="77777777" w:rsidR="00532AAF" w:rsidRDefault="00532AAF">
            <w:r>
              <w:t>Национального банка</w:t>
            </w:r>
          </w:p>
          <w:p w14:paraId="40542851" w14:textId="77777777" w:rsidR="00532AAF" w:rsidRDefault="00532AAF">
            <w:r>
              <w:t>Кыргызской Республики</w:t>
            </w:r>
          </w:p>
          <w:p w14:paraId="779B93F3" w14:textId="77777777" w:rsidR="00532AAF" w:rsidRDefault="00532AAF">
            <w:r>
              <w:t>от 27 декабря 2012 года № 51/3</w:t>
            </w:r>
          </w:p>
          <w:p w14:paraId="2687BA07" w14:textId="77777777" w:rsidR="00532AAF" w:rsidRDefault="00532AAF">
            <w:r>
              <w:t> </w:t>
            </w:r>
          </w:p>
        </w:tc>
      </w:tr>
    </w:tbl>
    <w:p w14:paraId="39D31D6A" w14:textId="77777777" w:rsidR="00532AAF" w:rsidRDefault="00532AAF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некоторые нормативные правовые акты Национального банка Кыргызской Республики</w:t>
      </w:r>
    </w:p>
    <w:p w14:paraId="731C2F51" w14:textId="77777777" w:rsidR="00532AAF" w:rsidRDefault="00532AAF">
      <w:r>
        <w:t> </w:t>
      </w:r>
    </w:p>
    <w:p w14:paraId="1B501F07" w14:textId="77777777" w:rsidR="00532AAF" w:rsidRDefault="00532AAF">
      <w:r>
        <w:t xml:space="preserve">I. 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"О расчете эффективной процентной ставки при распространении информации о размере вознаграждения по банковским услугам",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НБКР № 33/4 от 27 августа 2008 года, следующие изменения и дополнения:</w:t>
      </w:r>
    </w:p>
    <w:p w14:paraId="6BC318E5" w14:textId="77777777" w:rsidR="00532AAF" w:rsidRDefault="00532AAF">
      <w:r>
        <w:t>1. Абзац 2 раздела 2 изложить в следующей редакции:</w:t>
      </w:r>
    </w:p>
    <w:p w14:paraId="369F02BA" w14:textId="77777777" w:rsidR="00532AAF" w:rsidRDefault="00532AAF">
      <w:r>
        <w:t>"Годовая эффективная процентная ставка - процентная ставка в достоверном, годовом, эффективном, сопоставимом исчислении, при расчете которой учитываются платежи клиента, связанные с получением кредита или вознаграждением клиенту за размещение денежных средств на депозитном счете. Годовая эффективная процентная ставка рассчитывается в соответствии с настоящим Положением".</w:t>
      </w:r>
    </w:p>
    <w:p w14:paraId="0D386507" w14:textId="77777777" w:rsidR="00532AAF" w:rsidRDefault="00532AAF">
      <w:r>
        <w:t>2. Пункт 3.3. раздела 3 изложить в следующей редакции:</w:t>
      </w:r>
    </w:p>
    <w:p w14:paraId="47886DA6" w14:textId="77777777" w:rsidR="00532AAF" w:rsidRDefault="00532AAF">
      <w:r>
        <w:t>"3.3. В общую сумму платежей клиента при получении кредитов и всех связанных с ними услуг банка, за исключением сумм вознаграждения, выплачиваемых клиенту по связанному с кредитом депозиту, включаются:</w:t>
      </w:r>
    </w:p>
    <w:p w14:paraId="57E3444F" w14:textId="77777777" w:rsidR="00532AAF" w:rsidRDefault="00532AAF">
      <w:r>
        <w:t>1) платежи по погашению основной суммы долга и по уплате вознаграждения по кредиту;</w:t>
      </w:r>
    </w:p>
    <w:p w14:paraId="44C05DB8" w14:textId="77777777" w:rsidR="00532AAF" w:rsidRDefault="00532AAF">
      <w:r>
        <w:t>2) платежи в пользу банка, связанные с получением, оформлением и обслуживанием кредита (плата за рассмотрение документов, комиссии за получение наличных денег, стоимость обслуживания банковских счетов и другое), за исключением штрафов за просрочку платежей, штрафов за несоблюдение условий кредитного договора.".</w:t>
      </w:r>
    </w:p>
    <w:p w14:paraId="22D83F93" w14:textId="77777777" w:rsidR="00532AAF" w:rsidRDefault="00532AAF">
      <w:r>
        <w:t>3. Раздел 3 дополнить пунктом 3.3.-1. следующего содержания:</w:t>
      </w:r>
    </w:p>
    <w:p w14:paraId="5D0BBB2C" w14:textId="77777777" w:rsidR="00532AAF" w:rsidRDefault="00532AAF">
      <w:r>
        <w:t>"3.3.-1. По кредитам, выданным с использованием платежных кредитных карт в рамках установленных кредитных лимитов, в расчет годовой эффективной процентной ставки не включаются:</w:t>
      </w:r>
    </w:p>
    <w:p w14:paraId="26187FD8" w14:textId="77777777" w:rsidR="00532AAF" w:rsidRDefault="00532AAF">
      <w:r>
        <w:t>- комиссия за осуществление операций в валюте, отличной от валюты счета (валюты предоставленного кредита);</w:t>
      </w:r>
    </w:p>
    <w:p w14:paraId="14ED5AC9" w14:textId="77777777" w:rsidR="00532AAF" w:rsidRDefault="00532AAF">
      <w:r>
        <w:t>- комиссия за выпуск и обслуживание кредитной карточки, в том числе за приостановление (возобновление) операций по кредитной карточке;</w:t>
      </w:r>
    </w:p>
    <w:p w14:paraId="70C09846" w14:textId="77777777" w:rsidR="00532AAF" w:rsidRDefault="00532AAF">
      <w:r>
        <w:t>- комиссия за получение суммы кредита наличными деньгами с использованием банкоматов.".</w:t>
      </w:r>
    </w:p>
    <w:p w14:paraId="279EABAB" w14:textId="77777777" w:rsidR="00532AAF" w:rsidRDefault="00532AAF">
      <w:r>
        <w:t>4. Раздел 4 дополнить пунктом 4.1-1. следующего содержания:</w:t>
      </w:r>
    </w:p>
    <w:p w14:paraId="0D2C8AE1" w14:textId="77777777" w:rsidR="00532AAF" w:rsidRDefault="00532AAF">
      <w:r>
        <w:t>"4.1-1. Наряду с информацией о размере эффективной процентной ставки, банки должны предоставить клиенту информацию о полной стоимости кредита (финансирования) в абсолютном значении, показывая в отдельности основную сумму кредита (финансирования), проценты (наценка), комиссионные сборы и все другие платежи, в том числе платежи в пользу третьих лиц по действующим тарифам, если обязанность клиента по таким платежам вытекает из условий кредитного договора/договора финансирования.".</w:t>
      </w:r>
    </w:p>
    <w:p w14:paraId="00D87F5B" w14:textId="77777777" w:rsidR="00532AAF" w:rsidRDefault="00532AAF">
      <w:r>
        <w:t>5. Раздел 4 дополнить пунктом 4.1-2. следующего содержания:</w:t>
      </w:r>
    </w:p>
    <w:p w14:paraId="0C9A8095" w14:textId="77777777" w:rsidR="00532AAF" w:rsidRDefault="00532AAF">
      <w:r>
        <w:t xml:space="preserve">"4.1-2. При распространении информации о размере </w:t>
      </w:r>
      <w:r>
        <w:t>вознаграждения по услугам, независимо от вида носителя (рекламные буклеты, придорожные билборды, стенды, листовки и другое), в там числе через средства массовой информации, банки должны указывать, что при обращении в банк будет рассчитана полная стоимость кредита/финансирования с учетом расходов клиента, связанных с получением кредита/финансирования.".</w:t>
      </w:r>
    </w:p>
    <w:p w14:paraId="1E43824A" w14:textId="77777777" w:rsidR="00532AAF" w:rsidRDefault="00532AAF">
      <w:r>
        <w:t>6. В абзаце 1 пункта 4.2. раздела 4 слово "операций" заменить словом "услуг".</w:t>
      </w:r>
    </w:p>
    <w:p w14:paraId="1EEA0BAB" w14:textId="77777777" w:rsidR="00532AAF" w:rsidRDefault="00532AAF">
      <w:r>
        <w:t>7. Пункт 4.3. раздела 4 дополнить абзацами следующего содержания:</w:t>
      </w:r>
    </w:p>
    <w:p w14:paraId="13CE527D" w14:textId="77777777" w:rsidR="00532AAF" w:rsidRDefault="00532AAF">
      <w:r>
        <w:t>"В договорах о предоставлении услуг, заключаемых с клиентами, эффективная процентная ставка и полная стоимость кредита/финансирования печатаются при помощи устройств компьютерной техники в цифровом выражении, а также в одинаковой по величине и стилю оформления шрифтов (курсив, полужирный, выделение цветом, размер) форме в одном пункте с другими ставками вознаграждения.</w:t>
      </w:r>
    </w:p>
    <w:p w14:paraId="6D3F3972" w14:textId="77777777" w:rsidR="00532AAF" w:rsidRDefault="00532AAF">
      <w:r>
        <w:t>Банк может указать размер полной стоимости кредита/финансирования в приложении к кредитному договору/договору финансирования, в случае, если в самом кредитном договоре/договоре финансирования имеется соответствующая ссылка на данное приложение.".</w:t>
      </w:r>
    </w:p>
    <w:p w14:paraId="2D8BBD2B" w14:textId="77777777" w:rsidR="00532AAF" w:rsidRDefault="00532AAF">
      <w:r>
        <w:t xml:space="preserve">II. 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</w:t>
      </w:r>
      <w:r>
        <w:t>Правления Национального банка Кыргызской Республики № 52/4 от 30 июня 2010 года, следующие изменения и дополнения:</w:t>
      </w:r>
    </w:p>
    <w:p w14:paraId="64E4E852" w14:textId="77777777" w:rsidR="00532AAF" w:rsidRDefault="00532AAF">
      <w:r>
        <w:t>1. Пункт 39 раздела 4.2. дополнить предложениями следующего содержания:</w:t>
      </w:r>
    </w:p>
    <w:p w14:paraId="3CB1797E" w14:textId="77777777" w:rsidR="00532AAF" w:rsidRDefault="00532AAF">
      <w:r>
        <w:t>"Права и обязанности клиента, вытекающие из условий кредитного договора, должны быть отражены в отдельном разделе. Шрифт, используемый в кредитном договоре со всеми приложениями, должен быть одинаковым по всему тексту договора. Размер шрифта должен быть не менее 12.".</w:t>
      </w:r>
    </w:p>
    <w:p w14:paraId="7F8E993B" w14:textId="77777777" w:rsidR="00532AAF" w:rsidRDefault="00532AAF">
      <w:r>
        <w:t>2. В абзаце 3 пункта 42 раздела 4.2. второе предложение изложить в следующей редакции:</w:t>
      </w:r>
    </w:p>
    <w:p w14:paraId="1C99710F" w14:textId="77777777" w:rsidR="00532AAF" w:rsidRDefault="00532AAF">
      <w:r>
        <w:t>"В тех случаях, когда банк не предоставляет такие услуги, банк для осведомленности клиента должен указывать стоимость таких расходов по действующим тарифам третьих лиц на дату заключения договора с указанием того, что данные расходы в пользу третьих лиц, а также того, что данная расценка может измениться в будущем.".</w:t>
      </w:r>
    </w:p>
    <w:p w14:paraId="45931368" w14:textId="77777777" w:rsidR="00532AAF" w:rsidRDefault="00532AAF">
      <w:r>
        <w:t>3. Пункт 46 раздела 4.2. изложить в следующей редакции:</w:t>
      </w:r>
    </w:p>
    <w:p w14:paraId="365C5725" w14:textId="77777777" w:rsidR="00532AAF" w:rsidRDefault="00532AAF">
      <w:r>
        <w:t>"46. Каждый лист кредитного договора со всеми приложениями должен быть подписан клиентом.</w:t>
      </w:r>
    </w:p>
    <w:p w14:paraId="0F880288" w14:textId="77777777" w:rsidR="00532AAF" w:rsidRDefault="00532AAF">
      <w:r>
        <w:t>Банком должна быть получена расписка от клиента или клиентом должна быть произведена надпись на кредитном договоре о том, что клиент ознакомился со всеми условиями договора, условия договора понятны и клиент с ними согласен. Расписка (если она была получена) подшивается в кредитное досье клиента.".</w:t>
      </w:r>
    </w:p>
    <w:p w14:paraId="6FD5D7F2" w14:textId="77777777" w:rsidR="00532AAF" w:rsidRDefault="00532AAF">
      <w:r>
        <w:t>4. Пункт 47 раздела 4.2. дополнить предложением следующего содержания:</w:t>
      </w:r>
    </w:p>
    <w:p w14:paraId="79CA561F" w14:textId="77777777" w:rsidR="00532AAF" w:rsidRDefault="00532AAF">
      <w:r>
        <w:t>"Факт получения клиентом денежных средств должен быть подтвержден соответствующим документом.".</w:t>
      </w:r>
    </w:p>
    <w:p w14:paraId="6256E32A" w14:textId="77777777" w:rsidR="00532AAF" w:rsidRDefault="00532AA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3BECE02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59E7F" w14:textId="77777777" w:rsidR="00532AAF" w:rsidRDefault="00532AAF">
            <w:pPr>
              <w:pStyle w:val="ab"/>
            </w:pPr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E389F" w14:textId="77777777" w:rsidR="00532AAF" w:rsidRDefault="00532AAF">
            <w:pPr>
              <w:pStyle w:val="ab"/>
              <w:jc w:val="right"/>
            </w:pPr>
            <w:r>
              <w:t> </w:t>
            </w:r>
          </w:p>
        </w:tc>
      </w:tr>
    </w:tbl>
    <w:p w14:paraId="19F1D695" w14:textId="77777777" w:rsidR="00532AAF" w:rsidRDefault="00532AAF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AAF"/>
    <w:rsid w:val="0053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D71DA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54" TargetMode="External"/><Relationship Id="rId13" Type="http://schemas.openxmlformats.org/officeDocument/2006/relationships/hyperlink" Target="https://cbd.minjust.gov.kg/3023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916" TargetMode="External"/><Relationship Id="rId12" Type="http://schemas.openxmlformats.org/officeDocument/2006/relationships/hyperlink" Target="https://cbd.minjust.gov.kg/3023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916" TargetMode="External"/><Relationship Id="rId11" Type="http://schemas.openxmlformats.org/officeDocument/2006/relationships/hyperlink" Target="https://cbd.minjust.gov.kg/300916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091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1220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