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2CD1" w14:textId="77777777" w:rsidR="00DA5745" w:rsidRDefault="00DA5745">
      <w:pPr>
        <w:pStyle w:val="ad"/>
      </w:pPr>
      <w:r>
        <w:rPr>
          <w:noProof/>
        </w:rPr>
        <w:drawing>
          <wp:inline distT="0" distB="0" distL="0" distR="0" wp14:anchorId="20605406" wp14:editId="2A843C27">
            <wp:extent cx="1152525" cy="1152525"/>
            <wp:effectExtent l="0" t="0" r="9525" b="9525"/>
            <wp:docPr id="1" name="Рисунок 3" descr="Описание: C:\Users\ЖОЛДОШ\AppData\Local\Temp\CdbDocEditor\8c7c521d-e2de-41ae-b53e-a9a8fd9590be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ЖОЛДОШ\AppData\Local\Temp\CdbDocEditor\8c7c521d-e2de-41ae-b53e-a9a8fd9590be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93267" w14:textId="77777777" w:rsidR="00DA5745" w:rsidRDefault="00DA5745">
      <w:pPr>
        <w:pStyle w:val="ad"/>
      </w:pPr>
      <w:r>
        <w:t>НАЦИОНАЛЬНЫЙ БАНК КЫРГЫЗСКОЙ РЕСПУБЛИКИ</w:t>
      </w:r>
    </w:p>
    <w:p w14:paraId="346F8983" w14:textId="77777777" w:rsidR="00DA5745" w:rsidRDefault="00DA5745">
      <w:pPr>
        <w:pStyle w:val="ad"/>
      </w:pPr>
      <w:r>
        <w:t>ПОСТАНОВЛЕНИЕ</w:t>
      </w:r>
    </w:p>
    <w:p w14:paraId="35FB363D" w14:textId="77777777" w:rsidR="00DA5745" w:rsidRDefault="00DA5745">
      <w:pPr>
        <w:pStyle w:val="af9"/>
      </w:pPr>
      <w:r>
        <w:t>от 26 августа 2009 года № 35/3</w:t>
      </w:r>
    </w:p>
    <w:p w14:paraId="015C9F3A" w14:textId="77777777" w:rsidR="00DA5745" w:rsidRDefault="00DA5745">
      <w:pPr>
        <w:pStyle w:val="a9"/>
      </w:pPr>
      <w:r>
        <w:t>Об утверждении Положения "Об операциях коммерческих банков с драгоценными металлами"</w:t>
      </w:r>
    </w:p>
    <w:p w14:paraId="5955181C" w14:textId="77777777" w:rsidR="00DA5745" w:rsidRDefault="00DA5745">
      <w:r>
        <w:t xml:space="preserve">В соответствии со статьей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статьей 33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банках и банковской деятельности в Кыргызской Республике" и </w:t>
      </w:r>
      <w:hyperlink r:id="rId7" w:history="1">
        <w:r>
          <w:rPr>
            <w:rStyle w:val="a3"/>
          </w:rPr>
          <w:t>Законом</w:t>
        </w:r>
      </w:hyperlink>
      <w:r>
        <w:t xml:space="preserve"> Кыргызской Республики "О драгоценных металлах и драгоценных камнях", Правление Национального банка Кыргызской Республики </w:t>
      </w:r>
    </w:p>
    <w:p w14:paraId="308AD22D" w14:textId="77777777" w:rsidR="00DA5745" w:rsidRDefault="00DA5745">
      <w:pPr>
        <w:pStyle w:val="af9"/>
        <w:jc w:val="center"/>
      </w:pPr>
      <w:r>
        <w:t>ПОСТАНОВЛЯЕТ:</w:t>
      </w:r>
    </w:p>
    <w:p w14:paraId="58ADCBC8" w14:textId="77777777" w:rsidR="00DA5745" w:rsidRDefault="00DA5745">
      <w:r>
        <w:t xml:space="preserve">1. Утвердить новую редакцию </w:t>
      </w:r>
      <w:hyperlink r:id="rId8" w:history="1">
        <w:r>
          <w:rPr>
            <w:rStyle w:val="a3"/>
          </w:rPr>
          <w:t>Положения</w:t>
        </w:r>
      </w:hyperlink>
      <w:r>
        <w:t xml:space="preserve"> "Об операциях коммерческих банков с драгоценными металлами" согласно приложению к настоящему постановлению.</w:t>
      </w:r>
    </w:p>
    <w:p w14:paraId="1E6FA3C8" w14:textId="77777777" w:rsidR="00DA5745" w:rsidRDefault="00DA5745">
      <w:r>
        <w:t>2. Признать утратившими силу:</w:t>
      </w:r>
    </w:p>
    <w:p w14:paraId="3BEAE741" w14:textId="77777777" w:rsidR="00DA5745" w:rsidRDefault="00DA5745">
      <w:r>
        <w:t>- постановление Правления Национального банка Кыргызской Республики от 15 августа 2001 года № 30/5 "О проекте Положения об операциях коммерческих банков с драгоценными металлами";</w:t>
      </w:r>
    </w:p>
    <w:p w14:paraId="3DB679E9" w14:textId="77777777" w:rsidR="00DA5745" w:rsidRDefault="00DA5745">
      <w:r>
        <w:t>- постановление Правления Национального банка Кыргызской Республики от 13 марта 2003 года № 7/4 "О внесении изменений и дополнений в Положение "Об операциях коммерческих банков с драгоценными металлами".</w:t>
      </w:r>
    </w:p>
    <w:p w14:paraId="1C6FBC8F" w14:textId="77777777" w:rsidR="00DA5745" w:rsidRDefault="00DA5745">
      <w:r>
        <w:t>3. Настоящее постановление вступает в силу через месяц после официального опубликования.</w:t>
      </w:r>
    </w:p>
    <w:p w14:paraId="05A1766C" w14:textId="77777777" w:rsidR="00DA5745" w:rsidRDefault="00DA5745">
      <w:r>
        <w:t>Опубликовано в журнале "Нормативные акты Национального банка Кыргызской Республики", № 2009/10</w:t>
      </w:r>
    </w:p>
    <w:p w14:paraId="1E48B0C1" w14:textId="77777777" w:rsidR="00DA5745" w:rsidRDefault="00DA5745">
      <w:r>
        <w:t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65B19355" w14:textId="77777777" w:rsidR="00DA5745" w:rsidRDefault="00DA5745">
      <w:r>
        <w:t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686E1F0F" w14:textId="77777777" w:rsidR="00DA5745" w:rsidRDefault="00DA574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BCBD91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A73F7" w14:textId="77777777" w:rsidR="00DA5745" w:rsidRDefault="00DA5745">
            <w:pPr>
              <w:pStyle w:val="ab"/>
              <w:spacing w:line="240" w:lineRule="auto"/>
              <w:ind w:firstLine="0"/>
            </w:pPr>
            <w:r>
              <w:t>Председатель Правления Национального банка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FABB1" w14:textId="77777777" w:rsidR="00DA5745" w:rsidRDefault="00DA5745">
            <w:pPr>
              <w:pStyle w:val="ab"/>
              <w:spacing w:line="240" w:lineRule="auto"/>
              <w:jc w:val="right"/>
            </w:pPr>
            <w:r>
              <w:t>М.Алапаев</w:t>
            </w:r>
          </w:p>
          <w:p w14:paraId="48DA5A6D" w14:textId="77777777" w:rsidR="00DA5745" w:rsidRDefault="00DA5745">
            <w:pPr>
              <w:pStyle w:val="ab"/>
              <w:spacing w:line="240" w:lineRule="auto"/>
              <w:jc w:val="right"/>
            </w:pPr>
            <w:r>
              <w:t> </w:t>
            </w:r>
          </w:p>
        </w:tc>
      </w:tr>
    </w:tbl>
    <w:p w14:paraId="565545B7" w14:textId="77777777" w:rsidR="00DA5745" w:rsidRDefault="00DA5745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745"/>
    <w:rsid w:val="00DA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89268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709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jc w:val="center"/>
    </w:pPr>
    <w:rPr>
      <w:b/>
      <w:bCs/>
      <w:sz w:val="28"/>
      <w:szCs w:val="28"/>
    </w:rPr>
  </w:style>
  <w:style w:type="character" w:customStyle="1" w:styleId="af8">
    <w:name w:val="Название Знак"/>
    <w:basedOn w:val="a0"/>
    <w:link w:val="msotitlecxspmiddle"/>
    <w:rPr>
      <w:rFonts w:ascii="Arial" w:hAnsi="Arial" w:cs="Arial" w:hint="default"/>
      <w:b/>
      <w:bCs/>
      <w:spacing w:val="5"/>
    </w:rPr>
  </w:style>
  <w:style w:type="paragraph" w:customStyle="1" w:styleId="msotitlecxspfirst">
    <w:name w:val="msotitlecxspfirst"/>
    <w:basedOn w:val="a"/>
    <w:link w:val="af8"/>
    <w:pPr>
      <w:spacing w:after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link w:val="af8"/>
    <w:pPr>
      <w:spacing w:after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9">
    <w:name w:val="Реквизит"/>
    <w:basedOn w:val="a"/>
    <w:pPr>
      <w:spacing w:after="240"/>
    </w:pPr>
  </w:style>
  <w:style w:type="paragraph" w:customStyle="1" w:styleId="afa">
    <w:name w:val="Редакции"/>
    <w:basedOn w:val="a"/>
    <w:pPr>
      <w:spacing w:after="24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papdefault">
    <w:name w:val="msopapdefault"/>
    <w:basedOn w:val="a"/>
    <w:pPr>
      <w:spacing w:before="100" w:beforeAutospacing="1"/>
    </w:pPr>
    <w:rPr>
      <w:rFonts w:ascii="Times New Roman" w:hAnsi="Times New Roman" w:cs="Times New Roman"/>
      <w:sz w:val="24"/>
      <w:szCs w:val="24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2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