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8C21D" w14:textId="77777777" w:rsidR="009B3DC1" w:rsidRDefault="009B3DC1">
      <w:pPr>
        <w:pStyle w:val="ad"/>
      </w:pPr>
      <w:r>
        <w:rPr>
          <w:noProof/>
        </w:rPr>
        <w:drawing>
          <wp:inline distT="0" distB="0" distL="0" distR="0" wp14:anchorId="475B3B9B" wp14:editId="120A8001">
            <wp:extent cx="1152525" cy="1152525"/>
            <wp:effectExtent l="0" t="0" r="9525" b="9525"/>
            <wp:docPr id="1" name="Рисунок 3" descr="Описание: C:\Users\User\AppData\Local\Temp\CdbDocEditor\2cc574e3-cf4d-4ecd-b73a-9278748f73f8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2cc574e3-cf4d-4ecd-b73a-9278748f73f8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BC015" w14:textId="77777777" w:rsidR="009B3DC1" w:rsidRDefault="009B3DC1">
      <w:pPr>
        <w:pStyle w:val="ad"/>
      </w:pPr>
      <w:r>
        <w:t>НАЦИОНАЛЬНЫЙ БАНК КЫРГЫЗСКОЙ РЕСПУБЛИКИ</w:t>
      </w:r>
    </w:p>
    <w:p w14:paraId="3044AE89" w14:textId="77777777" w:rsidR="009B3DC1" w:rsidRDefault="009B3DC1">
      <w:pPr>
        <w:pStyle w:val="ad"/>
      </w:pPr>
      <w:r>
        <w:t>ПОСТАНОВЛЕНИЕ</w:t>
      </w:r>
    </w:p>
    <w:p w14:paraId="55E88D7E" w14:textId="77777777" w:rsidR="009B3DC1" w:rsidRDefault="009B3DC1">
      <w:pPr>
        <w:pStyle w:val="af8"/>
      </w:pPr>
      <w:r>
        <w:t>от 24 февраля 2010 года № 3/8</w:t>
      </w:r>
    </w:p>
    <w:p w14:paraId="5588FECD" w14:textId="77777777" w:rsidR="009B3DC1" w:rsidRDefault="009B3DC1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№ 18/3 от 21 июля 2004 года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 w14:paraId="03A3EB1F" w14:textId="77777777" w:rsidR="009B3DC1" w:rsidRDefault="009B3DC1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427FC646" w14:textId="77777777" w:rsidR="009B3DC1" w:rsidRDefault="009B3DC1">
      <w:pPr>
        <w:pStyle w:val="af8"/>
        <w:jc w:val="center"/>
      </w:pPr>
      <w:r>
        <w:t>ПОСТАНОВЛЯЕТ:</w:t>
      </w:r>
    </w:p>
    <w:p w14:paraId="3AE6463E" w14:textId="77777777" w:rsidR="009B3DC1" w:rsidRDefault="009B3DC1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№ 18/3 от 21 июля 2004 года "Об утверждении новой редакции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изменения и дополнения согласно приложению к настоящему постановлению.</w:t>
      </w:r>
    </w:p>
    <w:p w14:paraId="2F21980F" w14:textId="77777777" w:rsidR="009B3DC1" w:rsidRDefault="009B3DC1">
      <w:r>
        <w:t>2. Настоящее постановление вступает в силу по истечении одного месяца после официального опубликования.</w:t>
      </w:r>
    </w:p>
    <w:p w14:paraId="36D341A1" w14:textId="77777777" w:rsidR="009B3DC1" w:rsidRDefault="009B3DC1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 w14:paraId="61899095" w14:textId="77777777" w:rsidR="009B3DC1" w:rsidRDefault="009B3DC1">
      <w:r>
        <w:t>4. Управлению методологии надзора и лицензирования довести настоящее постановление до сведения коммерческих банков.</w:t>
      </w:r>
    </w:p>
    <w:p w14:paraId="757C8ED3" w14:textId="77777777" w:rsidR="009B3DC1" w:rsidRDefault="009B3DC1">
      <w:r>
        <w:t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468027AB" w14:textId="77777777" w:rsidR="009B3DC1" w:rsidRDefault="009B3DC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E49A21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E9E11" w14:textId="77777777" w:rsidR="009B3DC1" w:rsidRDefault="009B3DC1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2CEF0" w14:textId="77777777" w:rsidR="009B3DC1" w:rsidRDefault="009B3DC1">
            <w:pPr>
              <w:pStyle w:val="ab"/>
              <w:jc w:val="right"/>
            </w:pPr>
            <w:r>
              <w:t>М.Алапаев</w:t>
            </w:r>
          </w:p>
        </w:tc>
      </w:tr>
    </w:tbl>
    <w:p w14:paraId="49DBD1C0" w14:textId="77777777" w:rsidR="009B3DC1" w:rsidRDefault="009B3DC1">
      <w:r>
        <w:t> </w:t>
      </w:r>
    </w:p>
    <w:p w14:paraId="110A8F97" w14:textId="77777777" w:rsidR="009B3DC1" w:rsidRDefault="009B3DC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44F7F4F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495A" w14:textId="77777777" w:rsidR="009B3DC1" w:rsidRDefault="009B3DC1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1F610" w14:textId="77777777" w:rsidR="009B3DC1" w:rsidRDefault="009B3DC1">
            <w:pPr>
              <w:spacing w:after="0"/>
              <w:ind w:firstLine="0"/>
            </w:pPr>
            <w:r>
              <w:t>Приложение</w:t>
            </w:r>
          </w:p>
          <w:p w14:paraId="61997AA9" w14:textId="77777777" w:rsidR="009B3DC1" w:rsidRDefault="009B3DC1">
            <w:pPr>
              <w:spacing w:after="0"/>
              <w:ind w:firstLine="0"/>
            </w:pPr>
            <w:r>
              <w:t>к постановлению Правления</w:t>
            </w:r>
          </w:p>
          <w:p w14:paraId="58037DBC" w14:textId="77777777" w:rsidR="009B3DC1" w:rsidRDefault="009B3DC1">
            <w:pPr>
              <w:spacing w:after="0"/>
              <w:ind w:firstLine="0"/>
            </w:pPr>
            <w:r>
              <w:t>Национального банка</w:t>
            </w:r>
          </w:p>
          <w:p w14:paraId="18FB750F" w14:textId="77777777" w:rsidR="009B3DC1" w:rsidRDefault="009B3DC1">
            <w:pPr>
              <w:spacing w:after="0"/>
              <w:ind w:firstLine="0"/>
            </w:pPr>
            <w:r>
              <w:t>Кыргызской Республики</w:t>
            </w:r>
          </w:p>
          <w:p w14:paraId="01C6792D" w14:textId="77777777" w:rsidR="009B3DC1" w:rsidRDefault="009B3DC1">
            <w:pPr>
              <w:spacing w:after="0"/>
              <w:ind w:firstLine="0"/>
            </w:pPr>
            <w:r>
              <w:t xml:space="preserve">от 24 </w:t>
            </w:r>
            <w:r>
              <w:t>февраля 2010 года № 3/8</w:t>
            </w:r>
          </w:p>
          <w:p w14:paraId="362353B8" w14:textId="77777777" w:rsidR="009B3DC1" w:rsidRDefault="009B3DC1">
            <w:r>
              <w:t> </w:t>
            </w:r>
          </w:p>
        </w:tc>
      </w:tr>
    </w:tbl>
    <w:p w14:paraId="78D3AC6C" w14:textId="77777777" w:rsidR="009B3DC1" w:rsidRDefault="009B3DC1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постановление Правления Национального банка Кыргызской Республики № 18/3 от 21 июля 2004 года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 w14:paraId="6B8AAA4F" w14:textId="77777777" w:rsidR="009B3DC1" w:rsidRDefault="009B3DC1">
      <w:r>
        <w:t> </w:t>
      </w:r>
    </w:p>
    <w:p w14:paraId="41B49B4D" w14:textId="77777777" w:rsidR="009B3DC1" w:rsidRDefault="009B3DC1">
      <w:r>
        <w:t xml:space="preserve">Внести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18/3 от 21 июля 2004 года, зарегистрированное в Министерстве юстиции Кыргызской Республики 23 августа 2004 года, регистрационный номер 95-04, следующие изменения и дополнения:</w:t>
      </w:r>
    </w:p>
    <w:p w14:paraId="48B6A387" w14:textId="77777777" w:rsidR="009B3DC1" w:rsidRDefault="009B3DC1">
      <w:r>
        <w:t>1. Пункт 4.1.1 дополнить абзацем четвертым следующего содержания:</w:t>
      </w:r>
    </w:p>
    <w:p w14:paraId="21AC419E" w14:textId="77777777" w:rsidR="009B3DC1" w:rsidRDefault="009B3DC1">
      <w:r>
        <w:t>"- других ценных бумаг,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(далее по тексту - другие ценные бумаги).";</w:t>
      </w:r>
    </w:p>
    <w:p w14:paraId="685E207D" w14:textId="77777777" w:rsidR="009B3DC1" w:rsidRDefault="009B3DC1">
      <w:r>
        <w:t>- в подпунктах 1), 3) и 4) пункта 4.1.1 слова "денежные средства или ГКВ" в различных падежных формах заменить словами "денежные средства, ГКВ и другие ценные бумаги" в соответствующих падежных формах.</w:t>
      </w:r>
    </w:p>
    <w:p w14:paraId="7E11504B" w14:textId="77777777" w:rsidR="009B3DC1" w:rsidRDefault="009B3DC1">
      <w:r>
        <w:t>2. Пункт 10.5 дополнить абзацем следующего содержания:</w:t>
      </w:r>
    </w:p>
    <w:p w14:paraId="79425B3B" w14:textId="77777777" w:rsidR="009B3DC1" w:rsidRDefault="009B3DC1">
      <w:r>
        <w:t>"Не подлежат классификации другие ценные бумаги, включенные в листинги фондовых бирж Кыргызской Республики по наивысшей и следующей за наивысшей категорией листинга.".</w:t>
      </w:r>
    </w:p>
    <w:p w14:paraId="01B2EEBB" w14:textId="77777777" w:rsidR="009B3DC1" w:rsidRDefault="009B3DC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1AC6B9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D3EFF" w14:textId="77777777" w:rsidR="009B3DC1" w:rsidRDefault="009B3DC1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685EC" w14:textId="77777777" w:rsidR="009B3DC1" w:rsidRDefault="009B3DC1">
            <w:r>
              <w:t> </w:t>
            </w:r>
          </w:p>
        </w:tc>
      </w:tr>
    </w:tbl>
    <w:p w14:paraId="3EA7D320" w14:textId="77777777" w:rsidR="009B3DC1" w:rsidRDefault="009B3DC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C1"/>
    <w:rsid w:val="009B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452D4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7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3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