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093F" w:rsidRDefault="00A1093F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CdbDocEditor\103882c0-3208-4dbd-bc70-3ac59c86b6ad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103882c0-3208-4dbd-bc70-3ac59c86b6ad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93F" w:rsidRDefault="00A1093F">
      <w:pPr>
        <w:pStyle w:val="ad"/>
      </w:pPr>
      <w:r>
        <w:t>НАЦИОНАЛЬНЫЙ БАНК КЫРГЫЗСКОЙ РЕСПУБЛИКИ</w:t>
      </w:r>
    </w:p>
    <w:p w:rsidR="00A1093F" w:rsidRDefault="00A1093F">
      <w:pPr>
        <w:pStyle w:val="ad"/>
      </w:pPr>
      <w:r>
        <w:t>ПОСТАНОВЛЕНИЕ</w:t>
      </w:r>
    </w:p>
    <w:p w:rsidR="00A1093F" w:rsidRDefault="00A1093F">
      <w:pPr>
        <w:pStyle w:val="af8"/>
      </w:pPr>
      <w:r>
        <w:t>от 26 мая 2010 года № 36/4</w:t>
      </w:r>
    </w:p>
    <w:p w:rsidR="00A1093F" w:rsidRDefault="00A1093F">
      <w:pPr>
        <w:pStyle w:val="a9"/>
      </w:pPr>
      <w:r>
        <w:t>О внесении дополнений 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 w:rsidR="00A1093F" w:rsidRDefault="00A1093F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 w:rsidR="00A1093F" w:rsidRDefault="00A1093F">
      <w:pPr>
        <w:pStyle w:val="af8"/>
        <w:jc w:val="center"/>
      </w:pPr>
      <w:r>
        <w:t>ПОСТАНОВЛЯЕТ:</w:t>
      </w:r>
    </w:p>
    <w:p w:rsidR="00A1093F" w:rsidRDefault="00A1093F"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21 июля 2004 года № 18/3 "Об утверждении новой редакции </w:t>
      </w:r>
      <w:hyperlink r:id="rId7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дополнения (прилагается).</w:t>
      </w:r>
    </w:p>
    <w:p w:rsidR="00A1093F" w:rsidRDefault="00A1093F">
      <w:r>
        <w:t>2. Настоящее постановление вступает в силу с момента подписания.</w:t>
      </w:r>
    </w:p>
    <w:p w:rsidR="00A1093F" w:rsidRDefault="00A1093F">
      <w:r>
        <w:t>3.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A1093F" w:rsidRDefault="00A1093F">
      <w:r>
        <w:t>4. Управлению методологии надзора и лицензирования довести настоящее постановление до сведения коммерческих банков.</w:t>
      </w:r>
    </w:p>
    <w:p w:rsidR="00A1093F" w:rsidRDefault="00A1093F">
      <w:r>
        <w:t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 w:rsidR="00A1093F" w:rsidRDefault="00A1093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pPr>
              <w:pStyle w:val="ab"/>
            </w:pPr>
            <w:r>
              <w:t>И.о. Председателя Правления Национального</w:t>
            </w:r>
          </w:p>
          <w:p w:rsidR="00A1093F" w:rsidRDefault="00A1093F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pPr>
              <w:pStyle w:val="ab"/>
            </w:pPr>
            <w:r>
              <w:t> </w:t>
            </w:r>
          </w:p>
          <w:p w:rsidR="00A1093F" w:rsidRDefault="00A1093F">
            <w:pPr>
              <w:pStyle w:val="ab"/>
              <w:jc w:val="right"/>
            </w:pPr>
            <w:r>
              <w:t>З.Чокоев</w:t>
            </w:r>
          </w:p>
          <w:p w:rsidR="00A1093F" w:rsidRDefault="00A1093F">
            <w:pPr>
              <w:pStyle w:val="ab"/>
            </w:pPr>
            <w:r>
              <w:t> </w:t>
            </w:r>
          </w:p>
        </w:tc>
      </w:tr>
    </w:tbl>
    <w:p w:rsidR="00A1093F" w:rsidRDefault="00A1093F">
      <w:r>
        <w:t> </w:t>
      </w:r>
    </w:p>
    <w:p w:rsidR="00A1093F" w:rsidRDefault="00A1093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pPr>
              <w:spacing w:after="0"/>
              <w:ind w:hanging="55"/>
            </w:pPr>
            <w:r>
              <w:t>Утверждены</w:t>
            </w:r>
          </w:p>
          <w:p w:rsidR="00A1093F" w:rsidRDefault="00A1093F">
            <w:pPr>
              <w:spacing w:after="0"/>
              <w:ind w:hanging="55"/>
            </w:pPr>
            <w:r>
              <w:t>постановлением Правления</w:t>
            </w:r>
          </w:p>
          <w:p w:rsidR="00A1093F" w:rsidRDefault="00A1093F">
            <w:pPr>
              <w:spacing w:after="0"/>
              <w:ind w:hanging="55"/>
            </w:pPr>
            <w:r>
              <w:t>Национального банка</w:t>
            </w:r>
          </w:p>
          <w:p w:rsidR="00A1093F" w:rsidRDefault="00A1093F">
            <w:pPr>
              <w:spacing w:after="0"/>
              <w:ind w:hanging="55"/>
            </w:pPr>
            <w:r>
              <w:t>Кыргызской Республики</w:t>
            </w:r>
          </w:p>
          <w:p w:rsidR="00A1093F" w:rsidRDefault="00A1093F">
            <w:pPr>
              <w:spacing w:after="0"/>
              <w:ind w:hanging="55"/>
            </w:pPr>
            <w:r>
              <w:t>от 26 мая 2010 года № 36/4</w:t>
            </w:r>
          </w:p>
          <w:p w:rsidR="00A1093F" w:rsidRDefault="00A1093F">
            <w:r>
              <w:t> </w:t>
            </w:r>
          </w:p>
        </w:tc>
      </w:tr>
    </w:tbl>
    <w:p w:rsidR="00A1093F" w:rsidRDefault="00A1093F">
      <w:pPr>
        <w:pStyle w:val="2"/>
        <w:rPr>
          <w:rFonts w:eastAsia="Times New Roman"/>
        </w:rPr>
      </w:pPr>
      <w:r>
        <w:rPr>
          <w:rFonts w:eastAsia="Times New Roman"/>
        </w:rPr>
        <w:t>ДОПОЛНЕНИЯ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постановление Правления Национального банка Кыргызской Республики от 21 июля 2004 года № 18/3 "Об утверждении новой редакции Положения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</w:t>
      </w:r>
    </w:p>
    <w:p w:rsidR="00A1093F" w:rsidRDefault="00A1093F">
      <w:r>
        <w:t> </w:t>
      </w:r>
    </w:p>
    <w:p w:rsidR="00A1093F" w:rsidRDefault="00A1093F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21 июля 2004 года № 18/3 "Об утверждении новой редакции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классификации активов и соответствующих отчислениях в резерв на покрытие потенциальных потерь и убытков", зарегистрированное в Министерстве юстиции Кыргызской Республики 23 августа 2004 года, регистрационный номер 95-04, следующие дополнения:</w:t>
      </w:r>
    </w:p>
    <w:p w:rsidR="00A1093F" w:rsidRDefault="00A1093F">
      <w:r>
        <w:t>1. Первое предложение пункта 2.3 после слов "уступку клиенту" дополнить словами "в индивидуальном порядке".</w:t>
      </w:r>
    </w:p>
    <w:p w:rsidR="00A1093F" w:rsidRDefault="00A1093F">
      <w:r>
        <w:t>2. Четвертый абзац пункта 4.1.1 после слов "- другие ценные бумаги" дополнить словами "при условии соблюдения минимальных требований, установленных Приложением 1 к настоящему Положению".</w:t>
      </w:r>
    </w:p>
    <w:p w:rsidR="00A1093F" w:rsidRDefault="00A1093F">
      <w:r>
        <w:t>3. Пункт 4.3.2 дополнить абзацем девятым следующего содержания:</w:t>
      </w:r>
    </w:p>
    <w:p w:rsidR="00A1093F" w:rsidRDefault="00A1093F">
      <w:r>
        <w:t>"- первичная реструктуризация кредита.".</w:t>
      </w:r>
    </w:p>
    <w:p w:rsidR="00A1093F" w:rsidRDefault="00A1093F">
      <w:r>
        <w:t>4. Пункт 7.1 перед словами "Реструктуризированные кредиты" дополнить словом "Повторно".</w:t>
      </w:r>
    </w:p>
    <w:p w:rsidR="00A1093F" w:rsidRDefault="00A1093F">
      <w:r>
        <w:t>5. Второй абзац пункта 10.5 после слов "категорией листинга" дополнить словами "при условии соблюдения минимальных требований, установленных Приложением 1 к настоящему Положению".</w:t>
      </w:r>
    </w:p>
    <w:p w:rsidR="00A1093F" w:rsidRDefault="00A1093F">
      <w:r>
        <w:t>6. Положение дополнить Приложением 1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pPr>
              <w:spacing w:after="0"/>
              <w:ind w:firstLine="0"/>
            </w:pPr>
            <w:r>
              <w:t>"Приложение 1</w:t>
            </w:r>
          </w:p>
          <w:p w:rsidR="00A1093F" w:rsidRDefault="00A1093F">
            <w:pPr>
              <w:spacing w:after="0"/>
              <w:ind w:firstLine="0"/>
            </w:pPr>
            <w:r>
              <w:t>к Положению "О классификации</w:t>
            </w:r>
          </w:p>
          <w:p w:rsidR="00A1093F" w:rsidRDefault="00A1093F">
            <w:pPr>
              <w:spacing w:after="0"/>
              <w:ind w:firstLine="0"/>
            </w:pPr>
            <w:r>
              <w:t>активов и соответствующих</w:t>
            </w:r>
          </w:p>
          <w:p w:rsidR="00A1093F" w:rsidRDefault="00A1093F">
            <w:pPr>
              <w:spacing w:after="0"/>
              <w:ind w:firstLine="0"/>
            </w:pPr>
            <w:r>
              <w:t>отчислениях в резерв на покрытие</w:t>
            </w:r>
          </w:p>
          <w:p w:rsidR="00A1093F" w:rsidRDefault="00A1093F">
            <w:pPr>
              <w:spacing w:after="0"/>
              <w:ind w:firstLine="0"/>
            </w:pPr>
            <w:r>
              <w:t>потенциальных потерь и убытков"</w:t>
            </w:r>
          </w:p>
          <w:p w:rsidR="00A1093F" w:rsidRDefault="00A1093F">
            <w:pPr>
              <w:spacing w:after="0"/>
              <w:ind w:firstLine="0"/>
            </w:pPr>
            <w:r>
              <w:t>от 26 мая 2010 года № 36/4</w:t>
            </w:r>
          </w:p>
          <w:p w:rsidR="00A1093F" w:rsidRDefault="00A1093F">
            <w:r>
              <w:t> </w:t>
            </w:r>
          </w:p>
        </w:tc>
      </w:tr>
    </w:tbl>
    <w:p w:rsidR="00A1093F" w:rsidRDefault="00A1093F">
      <w:pPr>
        <w:pStyle w:val="2"/>
        <w:rPr>
          <w:rFonts w:eastAsia="Times New Roman"/>
        </w:rPr>
      </w:pPr>
      <w:r>
        <w:rPr>
          <w:rFonts w:eastAsia="Times New Roman"/>
        </w:rPr>
        <w:t>МИНИМАЛЬНЫЕ ТРЕБОВАНИЯ,</w:t>
      </w:r>
      <w:r>
        <w:rPr>
          <w:rFonts w:eastAsia="Times New Roman"/>
        </w:rPr>
        <w:br/>
        <w:t> предъявляемые к ценным бумагам, включенным в листинги фондовых бирж Кыргызской Республики по наивысшей и следующей за наивысшей категорией листинга</w:t>
      </w:r>
    </w:p>
    <w:p w:rsidR="00A1093F" w:rsidRDefault="00A1093F">
      <w:r>
        <w:t> </w:t>
      </w:r>
    </w:p>
    <w:p w:rsidR="00A1093F" w:rsidRDefault="00A1093F">
      <w:r>
        <w:t>1. Наличие у эмитента ценных бумаг инвестиционного рейтинга не ниже "ВВВ" по классификации рейтингового агентства Moody's I№vestors Service или рейтинга аналогичного уровня по классификации рейтинговых агентств Sta№dard &amp; Poor's, Fitch.</w:t>
      </w:r>
    </w:p>
    <w:p w:rsidR="00A1093F" w:rsidRDefault="00A1093F">
      <w:r>
        <w:t>2. Сделки с данными ценными бумагами не носят эпизодический характер, то есть, в торговой системе биржи заключается не менее одной сделки с данными ценными бумагами в период 30 календарных дней.</w:t>
      </w:r>
    </w:p>
    <w:p w:rsidR="00A1093F" w:rsidRDefault="00A1093F">
      <w:r>
        <w:t>3. Результаты ретроспективного анализа сроков погашения эмитентом обязательств по ранее выпущенным им ценным бумагам должны давать основания полагать, что эмитент не имел задолженности по исполнению обязательств по выпущенным им ценным бумагам.</w:t>
      </w:r>
    </w:p>
    <w:p w:rsidR="00A1093F" w:rsidRDefault="00A1093F">
      <w:r>
        <w:t>4. Безубыточная деятельность эмитента ценных бумаг за последний отчетный год или по сумме трех последних лет.".</w:t>
      </w:r>
    </w:p>
    <w:p w:rsidR="00A1093F" w:rsidRDefault="00A1093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093F" w:rsidRDefault="00A1093F">
            <w:r>
              <w:t> </w:t>
            </w:r>
          </w:p>
        </w:tc>
      </w:tr>
    </w:tbl>
    <w:p w:rsidR="00A1093F" w:rsidRDefault="00A1093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93F"/>
    <w:rsid w:val="00A1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7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37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7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137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3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