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2A49F" w14:textId="77777777" w:rsidR="00904F1E" w:rsidRDefault="00904F1E">
      <w:pPr>
        <w:pStyle w:val="ad"/>
      </w:pPr>
      <w:r>
        <w:rPr>
          <w:noProof/>
        </w:rPr>
        <w:drawing>
          <wp:inline distT="0" distB="0" distL="0" distR="0" wp14:anchorId="2C8A3BAF" wp14:editId="4E208569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26890" w14:textId="77777777" w:rsidR="00904F1E" w:rsidRDefault="00904F1E">
      <w:pPr>
        <w:pStyle w:val="ad"/>
      </w:pPr>
      <w:r>
        <w:t>НАЦИОНАЛЬНЫЙ БАНК КЫРГЫЗСКОЙ РЕСПУБЛИКИ</w:t>
      </w:r>
    </w:p>
    <w:p w14:paraId="68223F5E" w14:textId="77777777" w:rsidR="00904F1E" w:rsidRDefault="00904F1E">
      <w:pPr>
        <w:pStyle w:val="ad"/>
      </w:pPr>
      <w:r>
        <w:t>ПОСТАНОВЛЕНИЕ</w:t>
      </w:r>
    </w:p>
    <w:p w14:paraId="04E5D7F0" w14:textId="77777777" w:rsidR="00904F1E" w:rsidRDefault="00904F1E">
      <w:pPr>
        <w:pStyle w:val="af8"/>
      </w:pPr>
      <w:r>
        <w:t>от 14 марта 2012 года № 11/2</w:t>
      </w:r>
    </w:p>
    <w:p w14:paraId="0099BD0D" w14:textId="77777777" w:rsidR="00904F1E" w:rsidRDefault="00904F1E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24F64B4E" w14:textId="77777777" w:rsidR="00904F1E" w:rsidRDefault="00904F1E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17B3AFEE" w14:textId="77777777" w:rsidR="00904F1E" w:rsidRDefault="00904F1E">
      <w:pPr>
        <w:pStyle w:val="af8"/>
        <w:jc w:val="center"/>
      </w:pPr>
      <w:r>
        <w:t>ПОСТАНОВЛЯЕТ:</w:t>
      </w:r>
    </w:p>
    <w:p w14:paraId="6370EC1A" w14:textId="77777777" w:rsidR="00904F1E" w:rsidRDefault="00904F1E">
      <w:r>
        <w:t xml:space="preserve">1. Внести изменения и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23 октября 2004 года № 26/2 "Об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 (прилагаются).</w:t>
      </w:r>
    </w:p>
    <w:p w14:paraId="7E1E9133" w14:textId="77777777" w:rsidR="00904F1E" w:rsidRDefault="00904F1E">
      <w:r>
        <w:t xml:space="preserve">2. Внести дополнения в </w:t>
      </w:r>
      <w:hyperlink r:id="rId9" w:history="1">
        <w:r>
          <w:rPr>
            <w:rStyle w:val="a3"/>
          </w:rPr>
          <w:t>Положение</w:t>
        </w:r>
      </w:hyperlink>
      <w: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30 сентября 2009 года № 39/5 "О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 (прилагаются).</w:t>
      </w:r>
    </w:p>
    <w:p w14:paraId="75B53B53" w14:textId="77777777" w:rsidR="00904F1E" w:rsidRDefault="00904F1E">
      <w:r>
        <w:t>3.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 w14:paraId="44B1CB46" w14:textId="77777777" w:rsidR="00904F1E" w:rsidRDefault="00904F1E">
      <w:r>
        <w:t>4. Настоящее постановление вступает в силу по истечении пятнадцати дней после официального опубликования.</w:t>
      </w:r>
    </w:p>
    <w:p w14:paraId="73D01A76" w14:textId="77777777" w:rsidR="00904F1E" w:rsidRDefault="00904F1E">
      <w:r>
        <w:t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1941F80" w14:textId="77777777" w:rsidR="00904F1E" w:rsidRDefault="00904F1E">
      <w:r>
        <w:t>6. Управлению методологии надзора и лицензирования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 w14:paraId="7A892413" w14:textId="77777777" w:rsidR="00904F1E" w:rsidRDefault="00904F1E">
      <w:r>
        <w:t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7A39DE0A" w14:textId="77777777" w:rsidR="00904F1E" w:rsidRDefault="00904F1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171B005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830A1" w14:textId="77777777" w:rsidR="00904F1E" w:rsidRDefault="00904F1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E41DD" w14:textId="77777777" w:rsidR="00904F1E" w:rsidRDefault="00904F1E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317AAFDF" w14:textId="77777777" w:rsidR="00904F1E" w:rsidRDefault="00904F1E">
      <w:r>
        <w:t> </w:t>
      </w:r>
    </w:p>
    <w:p w14:paraId="4AB9C1D2" w14:textId="77777777" w:rsidR="00904F1E" w:rsidRDefault="00904F1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1286BE9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D7DE3" w14:textId="77777777" w:rsidR="00904F1E" w:rsidRDefault="00904F1E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5D2E" w14:textId="77777777" w:rsidR="00904F1E" w:rsidRDefault="00904F1E">
            <w:pPr>
              <w:ind w:hanging="55"/>
            </w:pPr>
            <w:r>
              <w:t>Утверждены</w:t>
            </w:r>
          </w:p>
          <w:p w14:paraId="537AA73E" w14:textId="77777777" w:rsidR="00904F1E" w:rsidRDefault="00904F1E">
            <w:pPr>
              <w:ind w:hanging="55"/>
            </w:pPr>
            <w:r>
              <w:t>постановлением Правления</w:t>
            </w:r>
          </w:p>
          <w:p w14:paraId="236EE731" w14:textId="77777777" w:rsidR="00904F1E" w:rsidRDefault="00904F1E">
            <w:pPr>
              <w:ind w:hanging="55"/>
            </w:pPr>
            <w:r>
              <w:t>Национального банка</w:t>
            </w:r>
          </w:p>
          <w:p w14:paraId="70A80B54" w14:textId="77777777" w:rsidR="00904F1E" w:rsidRDefault="00904F1E">
            <w:pPr>
              <w:ind w:hanging="55"/>
            </w:pPr>
            <w:r>
              <w:t>Кыргызской Республики</w:t>
            </w:r>
          </w:p>
          <w:p w14:paraId="79C78F1F" w14:textId="77777777" w:rsidR="00904F1E" w:rsidRDefault="00904F1E">
            <w:pPr>
              <w:ind w:hanging="55"/>
            </w:pPr>
            <w:r>
              <w:t>от 14 марта 2012 года № 11/2</w:t>
            </w:r>
          </w:p>
          <w:p w14:paraId="77CA90F8" w14:textId="77777777" w:rsidR="00904F1E" w:rsidRDefault="00904F1E">
            <w:r>
              <w:t> </w:t>
            </w:r>
          </w:p>
        </w:tc>
      </w:tr>
    </w:tbl>
    <w:p w14:paraId="76C0A02F" w14:textId="77777777" w:rsidR="00904F1E" w:rsidRDefault="00904F1E">
      <w:pPr>
        <w:pStyle w:val="a9"/>
      </w:pPr>
      <w:r>
        <w:t>ИЗМЕНЕНИЯ И ДОПОЛНЕНИЯ</w:t>
      </w:r>
      <w:r>
        <w:br/>
        <w:t xml:space="preserve"> в некоторые нормативные </w:t>
      </w:r>
      <w:r>
        <w:t>правовые акты Национального банка Кыргызской Республики</w:t>
      </w:r>
    </w:p>
    <w:p w14:paraId="56CE2368" w14:textId="77777777" w:rsidR="00904F1E" w:rsidRDefault="00904F1E">
      <w:r>
        <w:t xml:space="preserve">I.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 требованиях к учетной политике коммерческих банков и других финансово-кредитных учреждений, лицензируемых НБКР",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23 октября 2004 года № 26/2 "Об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"О требованиях к учетной политике коммерческих банков и других финансово-кредитных учреждений, лицензируемых НБКР", зарегистрированное в Министерстве юстиции Кыргызской Республики 19 ноября 2004 года, регистрационный номер 133-04, следующие изменения и дополнения:</w:t>
      </w:r>
    </w:p>
    <w:p w14:paraId="3D314232" w14:textId="77777777" w:rsidR="00904F1E" w:rsidRDefault="00904F1E">
      <w:r>
        <w:t>1. В преамбуле слова "РСК, КСФК" исключить.</w:t>
      </w:r>
    </w:p>
    <w:p w14:paraId="25C543D8" w14:textId="77777777" w:rsidR="00904F1E" w:rsidRDefault="00904F1E">
      <w:r>
        <w:t>2. Главу 3 дополнить пунктом 3.5-1 следующего содержания:</w:t>
      </w:r>
    </w:p>
    <w:p w14:paraId="1BC87A7B" w14:textId="77777777" w:rsidR="00904F1E" w:rsidRDefault="00904F1E">
      <w:r>
        <w:t>"3.5-1.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 каждая операция должна быть своевременно отражена в бухгалтерском учете (автоматизированной системе учета) ФКУ.</w:t>
      </w:r>
    </w:p>
    <w:p w14:paraId="750F7F52" w14:textId="77777777" w:rsidR="00904F1E" w:rsidRDefault="00904F1E">
      <w:r>
        <w:t>Правила организации бухгалтерского учета платежных и расчетных операций должны содержать, в том числе следующие основные нормы:</w:t>
      </w:r>
    </w:p>
    <w:p w14:paraId="6E94674B" w14:textId="77777777" w:rsidR="00904F1E" w:rsidRDefault="00904F1E">
      <w:r>
        <w:t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 w14:paraId="4E4BA7D9" w14:textId="77777777" w:rsidR="00904F1E" w:rsidRDefault="00904F1E">
      <w:r>
        <w:t>2) отражение операций в бухгалтерском учете ФКУ должно производиться в соответствии с правилами бухгалтерского учета и:</w:t>
      </w:r>
    </w:p>
    <w:p w14:paraId="4773168F" w14:textId="77777777" w:rsidR="00904F1E" w:rsidRDefault="00904F1E">
      <w:r>
        <w:t>а) для платежей в национальной валюте - не позднее даты проведения расчета;</w:t>
      </w:r>
    </w:p>
    <w:p w14:paraId="253546EA" w14:textId="77777777" w:rsidR="00904F1E" w:rsidRDefault="00904F1E">
      <w:r>
        <w:t>б) для исходящих платежей в иностранной валюте:</w:t>
      </w:r>
    </w:p>
    <w:p w14:paraId="07EE461E" w14:textId="77777777" w:rsidR="00904F1E" w:rsidRDefault="00904F1E">
      <w:r>
        <w:t>- коммерческих банков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 w14:paraId="5B04AED6" w14:textId="77777777" w:rsidR="00904F1E" w:rsidRDefault="00904F1E">
      <w:r>
        <w:t>- небанковских ФКУ - не позднее дня получения от коммерческого банка подтверждающей отметки о принятии платежного поручения к исполнению;</w:t>
      </w:r>
    </w:p>
    <w:p w14:paraId="5DB41B96" w14:textId="77777777" w:rsidR="00904F1E" w:rsidRDefault="00904F1E">
      <w:r>
        <w:t>в) для входящих платежей в иностранной валюте - не позднее дня поступления подтверждения о зачислении средств.".</w:t>
      </w:r>
    </w:p>
    <w:p w14:paraId="61932D25" w14:textId="77777777" w:rsidR="00904F1E" w:rsidRDefault="00904F1E">
      <w:r>
        <w:t>3. В пункте 4.1 слова "РСК, КСФК" исключить.</w:t>
      </w:r>
    </w:p>
    <w:p w14:paraId="6637D49B" w14:textId="77777777" w:rsidR="00904F1E" w:rsidRDefault="00904F1E">
      <w:r>
        <w:t xml:space="preserve">II. Внести в </w:t>
      </w:r>
      <w:hyperlink r:id="rId15" w:history="1">
        <w:r>
          <w:rPr>
            <w:rStyle w:val="a3"/>
          </w:rPr>
          <w:t>Положение</w:t>
        </w:r>
      </w:hyperlink>
      <w: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утвержденное </w:t>
      </w:r>
      <w:hyperlink r:id="rId16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сентября 2009 года № 39/5 "О </w:t>
      </w:r>
      <w:hyperlink r:id="rId17" w:history="1">
        <w:r>
          <w:rPr>
            <w:rStyle w:val="a3"/>
          </w:rPr>
          <w:t>Положении</w:t>
        </w:r>
      </w:hyperlink>
      <w: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следующие дополнения:</w:t>
      </w:r>
    </w:p>
    <w:p w14:paraId="06E43B4B" w14:textId="77777777" w:rsidR="00904F1E" w:rsidRDefault="00904F1E">
      <w:r>
        <w:t>1. Главу 3 дополнить пунктом 3.6-1 следующего содержания:</w:t>
      </w:r>
    </w:p>
    <w:p w14:paraId="7CC35ED2" w14:textId="77777777" w:rsidR="00904F1E" w:rsidRDefault="00904F1E">
      <w:r>
        <w:t>"3.6-1.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этом, каждая операция должна быть своевременно отражена в бухгалтерском учете (автоматизированной системе учета) ФКУ.</w:t>
      </w:r>
    </w:p>
    <w:p w14:paraId="6E198F6E" w14:textId="77777777" w:rsidR="00904F1E" w:rsidRDefault="00904F1E">
      <w:r>
        <w:t xml:space="preserve">Правила организации бухгалтерского учета платежных и </w:t>
      </w:r>
      <w:r>
        <w:t>расчетных операций должны содержать, в том числе следующие основные нормы:</w:t>
      </w:r>
    </w:p>
    <w:p w14:paraId="65A05396" w14:textId="77777777" w:rsidR="00904F1E" w:rsidRDefault="00904F1E">
      <w:r>
        <w:t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 w14:paraId="52B39F98" w14:textId="77777777" w:rsidR="00904F1E" w:rsidRDefault="00904F1E">
      <w:r>
        <w:t>2) отражение операций в бухгалтерском учете банка должно производиться в соответствии с правилами бухгалтерского учета и:</w:t>
      </w:r>
    </w:p>
    <w:p w14:paraId="4FFE7EF5" w14:textId="77777777" w:rsidR="00904F1E" w:rsidRDefault="00904F1E">
      <w:r>
        <w:t>а) для платежей в национальной валюте - не позднее даты проведения расчета;</w:t>
      </w:r>
    </w:p>
    <w:p w14:paraId="715956B1" w14:textId="77777777" w:rsidR="00904F1E" w:rsidRDefault="00904F1E">
      <w:r>
        <w:t>б) для исходящих платежей в иностранной валюте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 w14:paraId="0B5FAE67" w14:textId="77777777" w:rsidR="00904F1E" w:rsidRDefault="00904F1E">
      <w:r>
        <w:t>в) для входящих платежей в иностранной валюте - не позднее дня поступления подтверждения о зачислении средств.".</w:t>
      </w:r>
    </w:p>
    <w:p w14:paraId="70B260AF" w14:textId="77777777" w:rsidR="00904F1E" w:rsidRDefault="00904F1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6E134E7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0D6B" w14:textId="77777777" w:rsidR="00904F1E" w:rsidRDefault="00904F1E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36E75" w14:textId="77777777" w:rsidR="00904F1E" w:rsidRDefault="00904F1E">
            <w:r>
              <w:t> </w:t>
            </w:r>
          </w:p>
        </w:tc>
      </w:tr>
    </w:tbl>
    <w:p w14:paraId="78B756CF" w14:textId="77777777" w:rsidR="00904F1E" w:rsidRDefault="00904F1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1E"/>
    <w:rsid w:val="0090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D1FC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431" TargetMode="External"/><Relationship Id="rId13" Type="http://schemas.openxmlformats.org/officeDocument/2006/relationships/hyperlink" Target="https://cbd.minjust.gov.kg/3143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430" TargetMode="External"/><Relationship Id="rId12" Type="http://schemas.openxmlformats.org/officeDocument/2006/relationships/hyperlink" Target="https://cbd.minjust.gov.kg/31431" TargetMode="External"/><Relationship Id="rId17" Type="http://schemas.openxmlformats.org/officeDocument/2006/relationships/hyperlink" Target="https://cbd.minjust.gov.kg/3022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124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1431" TargetMode="External"/><Relationship Id="rId11" Type="http://schemas.openxmlformats.org/officeDocument/2006/relationships/hyperlink" Target="https://cbd.minjust.gov.kg/302275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275" TargetMode="External"/><Relationship Id="rId10" Type="http://schemas.openxmlformats.org/officeDocument/2006/relationships/hyperlink" Target="https://cbd.minjust.gov.kg/301248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275" TargetMode="External"/><Relationship Id="rId14" Type="http://schemas.openxmlformats.org/officeDocument/2006/relationships/hyperlink" Target="https://cbd.minjust.gov.kg/314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