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4EAC8" w14:textId="77777777" w:rsidR="009D1076" w:rsidRDefault="009D1076">
      <w:pPr>
        <w:pStyle w:val="ad"/>
      </w:pPr>
      <w:r>
        <w:rPr>
          <w:noProof/>
        </w:rPr>
        <w:drawing>
          <wp:inline distT="0" distB="0" distL="0" distR="0" wp14:anchorId="26B38BDE" wp14:editId="510979AC">
            <wp:extent cx="1152525" cy="1152525"/>
            <wp:effectExtent l="0" t="0" r="9525" b="9525"/>
            <wp:docPr id="1" name="Рисунок 3" descr="Описание: C:\Users\User\AppData\Local\Temp\CdbDocEditor\3edf6549-894e-42e2-a7f7-0be336e7275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3edf6549-894e-42e2-a7f7-0be336e7275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FC834" w14:textId="77777777" w:rsidR="009D1076" w:rsidRDefault="009D1076">
      <w:pPr>
        <w:pStyle w:val="ad"/>
      </w:pPr>
      <w:r>
        <w:t>НАЦИОНАЛЬНЫЙ БАНК КЫРГЫЗСКОЙ РЕСПУБЛИКИ</w:t>
      </w:r>
    </w:p>
    <w:p w14:paraId="1BC07305" w14:textId="77777777" w:rsidR="009D1076" w:rsidRDefault="009D1076">
      <w:pPr>
        <w:pStyle w:val="ad"/>
      </w:pPr>
      <w:r>
        <w:t>ПОСТАНОВЛЕНИЕ</w:t>
      </w:r>
    </w:p>
    <w:p w14:paraId="410951AC" w14:textId="77777777" w:rsidR="009D1076" w:rsidRDefault="009D1076">
      <w:pPr>
        <w:pStyle w:val="af9"/>
      </w:pPr>
      <w:r>
        <w:t>от 25 апреля 2012 года № 18/8</w:t>
      </w:r>
    </w:p>
    <w:p w14:paraId="1D8EF892" w14:textId="77777777" w:rsidR="009D1076" w:rsidRDefault="009D1076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10E2BEA7" w14:textId="77777777" w:rsidR="009D1076" w:rsidRDefault="009D1076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65B8B653" w14:textId="77777777" w:rsidR="009D1076" w:rsidRDefault="009D1076">
      <w:pPr>
        <w:pStyle w:val="af9"/>
        <w:jc w:val="center"/>
      </w:pPr>
      <w:r>
        <w:t>ПОСТАНОВЛЯЕТ:</w:t>
      </w:r>
    </w:p>
    <w:p w14:paraId="7A378E0D" w14:textId="77777777" w:rsidR="009D1076" w:rsidRDefault="009D1076">
      <w:r>
        <w:t xml:space="preserve">1. Утвердить дополнения в </w:t>
      </w:r>
      <w:hyperlink r:id="rId6" w:history="1">
        <w:r>
          <w:rPr>
            <w:rStyle w:val="a3"/>
          </w:rPr>
          <w:t>Положение</w:t>
        </w:r>
      </w:hyperlink>
      <w: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21 июля 2004 года № 18/1, зарегистрированным в Министерстве юстиции Кыргызской Республики от 23 августа 2004 года, регистрационный номер № 93-04 (прилагаются).</w:t>
      </w:r>
    </w:p>
    <w:p w14:paraId="40518B40" w14:textId="77777777" w:rsidR="009D1076" w:rsidRDefault="009D1076">
      <w:r>
        <w:t xml:space="preserve">2. Утвердить изменения и дополнения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 июня 2010 года № 52/4 (прилагаются).</w:t>
      </w:r>
    </w:p>
    <w:p w14:paraId="1357D9EA" w14:textId="77777777" w:rsidR="009D1076" w:rsidRDefault="009D1076">
      <w:r>
        <w:t>3. Утвердить дополнение во "</w:t>
      </w:r>
      <w:hyperlink r:id="rId10" w:history="1">
        <w:r>
          <w:rPr>
            <w:rStyle w:val="a3"/>
          </w:rPr>
          <w:t>Временный порядок</w:t>
        </w:r>
      </w:hyperlink>
      <w:r>
        <w:t xml:space="preserve"> применения специальной классификации кредитов, отвечающих определенным критериям", утвержденный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 марта 2006 года № 5/6, зарегистрированным в Министерстве юстиции Кыргызской Республики от 7 апреля 2006 года № 35-06 (прилагается).</w:t>
      </w:r>
    </w:p>
    <w:p w14:paraId="2C4F9A4F" w14:textId="77777777" w:rsidR="009D1076" w:rsidRDefault="009D1076">
      <w:r>
        <w:t>4. Настоящее постановление опубликовать на официальном сайте Национального банка Кыргызской Республики.</w:t>
      </w:r>
    </w:p>
    <w:p w14:paraId="04DF9A4D" w14:textId="77777777" w:rsidR="009D1076" w:rsidRDefault="009D1076">
      <w:r>
        <w:t>5.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12F2809" w14:textId="77777777" w:rsidR="009D1076" w:rsidRDefault="009D1076">
      <w:r>
        <w:t>6. Настоящее постановление вступает в силу по истечении одного месяца после официального опубликования.</w:t>
      </w:r>
    </w:p>
    <w:p w14:paraId="591F8D40" w14:textId="77777777" w:rsidR="009D1076" w:rsidRDefault="009D1076">
      <w:r>
        <w:t>7. Управлению методологии надзора и лицензирования довести настоящее постановление до сведения коммерческих банков, микрофинансовых и микрокредитных компаний.</w:t>
      </w:r>
    </w:p>
    <w:p w14:paraId="2A7AC1FE" w14:textId="77777777" w:rsidR="009D1076" w:rsidRDefault="009D1076">
      <w:r>
        <w:t>8.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4270FCC6" w14:textId="77777777" w:rsidR="009D1076" w:rsidRDefault="009D1076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1B4CB2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E070F" w14:textId="77777777" w:rsidR="009D1076" w:rsidRDefault="009D1076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176BB" w14:textId="77777777" w:rsidR="009D1076" w:rsidRDefault="009D1076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6FE3AF73" w14:textId="77777777" w:rsidR="009D1076" w:rsidRDefault="009D1076">
      <w:pPr>
        <w:pStyle w:val="ab"/>
      </w:pPr>
      <w:r>
        <w:t> </w:t>
      </w:r>
    </w:p>
    <w:p w14:paraId="0CCEC5C4" w14:textId="77777777" w:rsidR="009D1076" w:rsidRDefault="009D1076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D24DCF2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5B4C2" w14:textId="77777777" w:rsidR="009D1076" w:rsidRDefault="009D1076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47E65" w14:textId="77777777" w:rsidR="009D1076" w:rsidRDefault="009D1076">
            <w:pPr>
              <w:spacing w:after="0"/>
              <w:ind w:firstLine="0"/>
            </w:pPr>
            <w:r>
              <w:t>Приложение</w:t>
            </w:r>
          </w:p>
          <w:p w14:paraId="6F21D5B6" w14:textId="77777777" w:rsidR="009D1076" w:rsidRDefault="009D1076">
            <w:pPr>
              <w:spacing w:after="0"/>
              <w:ind w:firstLine="0"/>
            </w:pPr>
            <w:r>
              <w:t xml:space="preserve">к </w:t>
            </w:r>
            <w:r>
              <w:t>постановлению Правления</w:t>
            </w:r>
          </w:p>
          <w:p w14:paraId="00108C0D" w14:textId="77777777" w:rsidR="009D1076" w:rsidRDefault="009D1076">
            <w:pPr>
              <w:spacing w:after="0"/>
              <w:ind w:firstLine="0"/>
            </w:pPr>
            <w:r>
              <w:t>Национального банка</w:t>
            </w:r>
          </w:p>
          <w:p w14:paraId="15D9759D" w14:textId="77777777" w:rsidR="009D1076" w:rsidRDefault="009D1076">
            <w:pPr>
              <w:spacing w:after="0"/>
              <w:ind w:firstLine="0"/>
            </w:pPr>
            <w:r>
              <w:t>Кыргызской Республики</w:t>
            </w:r>
          </w:p>
          <w:p w14:paraId="5281C5ED" w14:textId="77777777" w:rsidR="009D1076" w:rsidRDefault="009D1076">
            <w:pPr>
              <w:spacing w:after="0"/>
              <w:ind w:firstLine="0"/>
            </w:pPr>
            <w:r>
              <w:t>от 25 апреля 2012 года № 18/8</w:t>
            </w:r>
          </w:p>
          <w:p w14:paraId="5792FDF1" w14:textId="77777777" w:rsidR="009D1076" w:rsidRDefault="009D1076">
            <w:r>
              <w:t> </w:t>
            </w:r>
          </w:p>
        </w:tc>
      </w:tr>
    </w:tbl>
    <w:p w14:paraId="4A3CF3F3" w14:textId="77777777" w:rsidR="009D1076" w:rsidRDefault="009D1076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некоторые нормативные правовые акты Национального банка Кыргызской Республики</w:t>
      </w:r>
    </w:p>
    <w:p w14:paraId="1F67886C" w14:textId="77777777" w:rsidR="009D1076" w:rsidRDefault="009D1076">
      <w:r>
        <w:t> </w:t>
      </w:r>
    </w:p>
    <w:p w14:paraId="61E95439" w14:textId="77777777" w:rsidR="009D1076" w:rsidRDefault="009D1076">
      <w:r>
        <w:t xml:space="preserve">I. Внести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18/1 от 21.07.2004 года, следующие дополнения:</w:t>
      </w:r>
    </w:p>
    <w:p w14:paraId="4F51095D" w14:textId="77777777" w:rsidR="009D1076" w:rsidRDefault="009D1076">
      <w:r>
        <w:t>1. Раздел 7 дополнить пунктами 7.2 и 7.3 в следующей редакции:</w:t>
      </w:r>
    </w:p>
    <w:p w14:paraId="72E11BE2" w14:textId="77777777" w:rsidR="009D1076" w:rsidRDefault="009D1076">
      <w:r>
        <w:t>"7.2. Банк вправе исключить из расчета норматива максимального размера риска по кредитам, необеспеченным залогом, кредиты, выданные под поручительство членов группы солидарной ответственности при соблюдении условий и критериев, описанных в Положении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 в части кредитования групп солидарной ответственности.</w:t>
      </w:r>
    </w:p>
    <w:p w14:paraId="40F7AAE8" w14:textId="77777777" w:rsidR="009D1076" w:rsidRDefault="009D1076">
      <w:r>
        <w:t>7.3. Максимальный объем депозитов, привлеченных от физических и юридических лиц, не должен превышать 100 процентов размера чистого суммарного капитала банка, в случае, если объем кредитов, выданных членам солидарной ответственности, в кредитном портфеле банка составляет 50 и более процентов.".</w:t>
      </w:r>
    </w:p>
    <w:p w14:paraId="78645F38" w14:textId="77777777" w:rsidR="009D1076" w:rsidRDefault="009D1076">
      <w:r>
        <w:t xml:space="preserve">II. Внести в </w:t>
      </w:r>
      <w:hyperlink r:id="rId14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кредитным риском в коммерческих банках и в других финансово-кредитных учреждениях лицензируемых Национальным банком Кыргызской Республики", утвержденное </w:t>
      </w:r>
      <w:hyperlink r:id="rId15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52/4 от 30.06.2010 г. следующие изменения и дополнения:</w:t>
      </w:r>
    </w:p>
    <w:p w14:paraId="3DA5D87C" w14:textId="77777777" w:rsidR="009D1076" w:rsidRDefault="009D1076">
      <w:r>
        <w:t>1. В главе 4 "Организация работы банка по предоставлению банковских кредитов":</w:t>
      </w:r>
    </w:p>
    <w:p w14:paraId="1E6EF1AE" w14:textId="77777777" w:rsidR="009D1076" w:rsidRDefault="009D1076">
      <w:r>
        <w:t>- пункт 30 дополнить абзацем следующего содержания:</w:t>
      </w:r>
    </w:p>
    <w:p w14:paraId="213A5184" w14:textId="77777777" w:rsidR="009D1076" w:rsidRDefault="009D1076">
      <w:r>
        <w:t>"- поручительство членов группы солидарной ответственности. При этом под группой солидарной ответственности (далее - ГСО) понимается добровольное объединение участников - физических лиц (минимум 3 человека), занимающихся предпринимательской деятельностью, направленной на получение прибыли,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солидарно, при любых обстоятельствах, в соответствии с законод</w:t>
      </w:r>
      <w:r>
        <w:t>ательством Кыргызской Республики";</w:t>
      </w:r>
    </w:p>
    <w:p w14:paraId="5555FC5C" w14:textId="77777777" w:rsidR="009D1076" w:rsidRDefault="009D1076">
      <w:r>
        <w:t>- в пункте 51:</w:t>
      </w:r>
    </w:p>
    <w:p w14:paraId="5EBF333B" w14:textId="77777777" w:rsidR="009D1076" w:rsidRDefault="009D1076">
      <w:r>
        <w:t>- слово "субсидиарная" заменить на слово "солидарная";</w:t>
      </w:r>
    </w:p>
    <w:p w14:paraId="681D4828" w14:textId="77777777" w:rsidR="009D1076" w:rsidRDefault="009D1076">
      <w:r>
        <w:t>- слова "(только для микрофинансовых организаций)" исключить;</w:t>
      </w:r>
    </w:p>
    <w:p w14:paraId="46660BAF" w14:textId="77777777" w:rsidR="009D1076" w:rsidRDefault="009D1076">
      <w:r>
        <w:t>- дополнить пунктами 61-1, 61-2, 61-3 в следующей редакции:</w:t>
      </w:r>
    </w:p>
    <w:p w14:paraId="53DB1AA8" w14:textId="77777777" w:rsidR="009D1076" w:rsidRDefault="009D1076">
      <w:r>
        <w:t>"61-1. Банк вправе выдавать кредиты под поручительство членов ГСО (далее - групповые кредиты) только:</w:t>
      </w:r>
    </w:p>
    <w:p w14:paraId="179A6FF5" w14:textId="77777777" w:rsidR="009D1076" w:rsidRDefault="009D1076">
      <w:r>
        <w:t>- при наличии политики (может быть составной частью кредитной политики) по групповому кредитованию, одобренной Советом директоров банка, и других нормативных правовых актов (процедура рассмотрения/одобрения/отказа заявок, процесс группового кредитования, мониторинг, классификация групповых кредитов). При этом, в политике должно быть прописано, что кредит выдается лицам, доход которых является достаточным для покрытия платежей по кредиту согласно графику погашения. Во внутренних документах банка, регламентир</w:t>
      </w:r>
      <w:r>
        <w:t>ующих работу с групповыми кредитами, должны быть описаны потенциальные риски, свойственные данному виду банковского продукта, а также предусмотрены методы и способы снижения данных рисков и обеспечения высокой возвратности групповых кредитов;</w:t>
      </w:r>
    </w:p>
    <w:p w14:paraId="1AC5C413" w14:textId="77777777" w:rsidR="009D1076" w:rsidRDefault="009D1076">
      <w:r>
        <w:t>- после согласования с Национальным банком в письменной форме намерения банка выдавать групповые кредиты;</w:t>
      </w:r>
    </w:p>
    <w:p w14:paraId="2FFFDDFA" w14:textId="77777777" w:rsidR="009D1076" w:rsidRDefault="009D1076">
      <w:r>
        <w:t>- при наличии квалифицированного персонала, имеющего опыт в данном секторе кредитования.</w:t>
      </w:r>
    </w:p>
    <w:p w14:paraId="05F387D5" w14:textId="77777777" w:rsidR="009D1076" w:rsidRDefault="009D1076">
      <w:r>
        <w:t>61-2. Банк вправе осуществлять расчет норматива максимального размера риска по групповым кредитам в соответствии с пунктом 61-3 настоящего Положения, при соблюдении всех следующих условий:</w:t>
      </w:r>
    </w:p>
    <w:p w14:paraId="6AAE98D8" w14:textId="77777777" w:rsidR="009D1076" w:rsidRDefault="009D1076">
      <w:r>
        <w:t>- положительный опыт банка по предоставлению групповых кредитов под поручительство членов ГСО составляет не менее двух лет;</w:t>
      </w:r>
    </w:p>
    <w:p w14:paraId="472A8596" w14:textId="77777777" w:rsidR="009D1076" w:rsidRDefault="009D1076">
      <w:r>
        <w:t>- доля просроченных групповых кредитов от общего объема групповых кредитов в течение двух лет не превышала 5 процентов.</w:t>
      </w:r>
    </w:p>
    <w:p w14:paraId="4553B3A4" w14:textId="77777777" w:rsidR="009D1076" w:rsidRDefault="009D1076">
      <w:r>
        <w:t>61-3. При расчете норматива максимального размера риска по кредитам, необеспеченным залогом, исключаются групповые кредиты, предоставленные под солидарную ответственность членов ГСО, которые отвечают всем следующим критериям:</w:t>
      </w:r>
    </w:p>
    <w:p w14:paraId="371F86DA" w14:textId="77777777" w:rsidR="009D1076" w:rsidRDefault="009D1076">
      <w:r>
        <w:t>- сумма кредита, выданная каждому отдельному члену кредитной группы, не превышает 150000 сом, а совокупная сумма кредита, выданная ГСО, составляет не более 1500000 сом;</w:t>
      </w:r>
    </w:p>
    <w:p w14:paraId="4F851EBA" w14:textId="77777777" w:rsidR="009D1076" w:rsidRDefault="009D1076">
      <w:r>
        <w:t>- участники ГСО, которые получили кредит в банке, не являются аффилированными лицами или инсайдерами банка;</w:t>
      </w:r>
    </w:p>
    <w:p w14:paraId="40F8B4FD" w14:textId="77777777" w:rsidR="009D1076" w:rsidRDefault="009D1076">
      <w:r>
        <w:t>- банк применяет в отношении групповых кредитов специальную классификацию активов и соответствующих отчислений в резерв на покрытие потенциальных потерь и убытков в соответствии с Временным порядком применения специальной классификации кредитов, отвечающих определенным критериям.".</w:t>
      </w:r>
    </w:p>
    <w:p w14:paraId="20442B93" w14:textId="77777777" w:rsidR="009D1076" w:rsidRDefault="009D1076">
      <w:r>
        <w:t xml:space="preserve">III. Внести во </w:t>
      </w:r>
      <w:hyperlink r:id="rId16" w:history="1">
        <w:r>
          <w:rPr>
            <w:rStyle w:val="a3"/>
          </w:rPr>
          <w:t>Временный порядок</w:t>
        </w:r>
      </w:hyperlink>
      <w:r>
        <w:t xml:space="preserve"> применения специальной классификации кредитов, отвечающих определенным критериям, утвержденный </w:t>
      </w:r>
      <w:hyperlink r:id="rId1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5/6 от 02.03.2006 г. следующее дополнение:</w:t>
      </w:r>
    </w:p>
    <w:p w14:paraId="72485BD3" w14:textId="77777777" w:rsidR="009D1076" w:rsidRDefault="009D1076">
      <w:r>
        <w:t>1. Пункт 2 дополнить подпунктом 2.2 в следующей редакции:</w:t>
      </w:r>
    </w:p>
    <w:p w14:paraId="5CF79B0C" w14:textId="77777777" w:rsidR="009D1076" w:rsidRDefault="009D1076">
      <w:r>
        <w:t>"2.2. Специальная классификация должна применяться в отношении кредитов, выданных группе солидарной ответственности под поручительство членов группы солидарной ответственности.".</w:t>
      </w:r>
    </w:p>
    <w:p w14:paraId="2203FCB2" w14:textId="77777777" w:rsidR="009D1076" w:rsidRDefault="009D1076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EA931D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EA45" w14:textId="77777777" w:rsidR="009D1076" w:rsidRDefault="009D1076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515FB" w14:textId="77777777" w:rsidR="009D1076" w:rsidRDefault="009D1076">
            <w:pPr>
              <w:pStyle w:val="ab"/>
              <w:jc w:val="right"/>
            </w:pPr>
            <w:r>
              <w:t> </w:t>
            </w:r>
          </w:p>
        </w:tc>
      </w:tr>
    </w:tbl>
    <w:p w14:paraId="1BEB233D" w14:textId="77777777" w:rsidR="009D1076" w:rsidRDefault="009D1076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76"/>
    <w:rsid w:val="009D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03631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709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character" w:customStyle="1" w:styleId="af8">
    <w:name w:val="Название Знак"/>
    <w:basedOn w:val="a0"/>
    <w:link w:val="msotitlecxspmiddle"/>
    <w:rPr>
      <w:rFonts w:ascii="Arial" w:hAnsi="Arial" w:cs="Arial" w:hint="default"/>
      <w:b/>
      <w:bCs/>
      <w:spacing w:val="5"/>
    </w:rPr>
  </w:style>
  <w:style w:type="paragraph" w:customStyle="1" w:styleId="msotitlecxspfirst">
    <w:name w:val="msotitlecxspfirst"/>
    <w:basedOn w:val="a"/>
    <w:link w:val="af8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link w:val="af8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54" TargetMode="External"/><Relationship Id="rId13" Type="http://schemas.openxmlformats.org/officeDocument/2006/relationships/hyperlink" Target="https://cbd.minjust.gov.kg/31367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67" TargetMode="External"/><Relationship Id="rId12" Type="http://schemas.openxmlformats.org/officeDocument/2006/relationships/hyperlink" Target="https://cbd.minjust.gov.kg/31368" TargetMode="External"/><Relationship Id="rId17" Type="http://schemas.openxmlformats.org/officeDocument/2006/relationships/hyperlink" Target="https://cbd.minjust.gov.kg/30113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1136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1368" TargetMode="External"/><Relationship Id="rId11" Type="http://schemas.openxmlformats.org/officeDocument/2006/relationships/hyperlink" Target="https://cbd.minjust.gov.kg/301135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353" TargetMode="External"/><Relationship Id="rId10" Type="http://schemas.openxmlformats.org/officeDocument/2006/relationships/hyperlink" Target="https://cbd.minjust.gov.kg/301136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3" TargetMode="External"/><Relationship Id="rId14" Type="http://schemas.openxmlformats.org/officeDocument/2006/relationships/hyperlink" Target="https://cbd.minjust.gov.kg/3023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1219</Words>
  <Characters>6952</Characters>
  <Application>Microsoft Office Word</Application>
  <DocSecurity>0</DocSecurity>
  <Lines>57</Lines>
  <Paragraphs>16</Paragraphs>
  <ScaleCrop>false</ScaleCrop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