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29 декабря 2025 года № 2025-П-12/71-3-(НПА)</w:t>
      </w:r>
      <w:r>
        <w:rPr>
          <w:i w:val="0"/>
          <w:iCs w:val="0"/>
          <w:sz w:val="24"/>
          <w:szCs w:val="24"/>
        </w:rPr>
      </w:r>
      <w:r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sz w:val="28"/>
          <w:szCs w:val="28"/>
        </w:rPr>
      </w:r>
      <w:r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40032/ru#st_5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40032/ru#st_9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40032/ru#st_64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tooltip="#pr" w:anchor="pr" w:history="1">
        <w:r>
          <w:rPr>
            <w:rStyle w:val="878"/>
            <w:rFonts w:ascii="Arial" w:hAnsi="Arial" w:eastAsia="Arial" w:cs="Arial"/>
            <w:sz w:val="24"/>
            <w:szCs w:val="24"/>
          </w:rPr>
        </w:r>
        <w:r>
          <w:rPr>
            <w:rStyle w:val="878"/>
            <w:rFonts w:ascii="Arial" w:hAnsi="Arial" w:eastAsia="Arial" w:cs="Arial"/>
            <w:sz w:val="24"/>
            <w:szCs w:val="24"/>
          </w:rPr>
          <w:t xml:space="preserve">прилагается</w:t>
        </w:r>
        <w:r>
          <w:rPr>
            <w:rStyle w:val="878"/>
            <w:rFonts w:ascii="Arial" w:hAnsi="Arial" w:eastAsia="Arial" w:cs="Arial"/>
            <w:sz w:val="24"/>
            <w:szCs w:val="24"/>
          </w:rPr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"О </w:t>
      </w:r>
      <w:hyperlink r:id="rId12" w:tooltip="https://cbd.minjust.gov.kg/51-59/edition/10953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Республики" </w:t>
      </w:r>
      <w:hyperlink r:id="rId13" w:tooltip="https://cbd.minjust.gov.kg/8-9/edition/92811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"Об утверждении </w:t>
      </w:r>
      <w:hyperlink r:id="rId14" w:tooltip="https://cbd.minjust.gov.kg/46-3507/edition/10685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r:id="rId15" w:tooltip="https://cbd.minjust.gov.kg/46-3530/edition/10685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 </w:t>
      </w:r>
      <w:hyperlink r:id="rId16" w:tooltip="https://cbd.minjust.gov.kg/8-260/edition/81041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"Об утверждении </w:t>
      </w:r>
      <w:hyperlink r:id="rId17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</w:t>
      </w:r>
      <w:hyperlink r:id="rId18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"Об утверждении положений Национального банка Кыргызской Республики" </w:t>
      </w:r>
      <w:hyperlink r:id="rId19" w:tooltip="https://cbd.minjust.gov.kg/8-511/edition/59614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17 октября 2014 года № 45/1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гарантийных фондов" </w:t>
      </w:r>
      <w:r>
        <w:rPr>
          <w:rFonts w:ascii="Arial" w:hAnsi="Arial" w:eastAsia="Arial" w:cs="Arial"/>
          <w:sz w:val="24"/>
          <w:szCs w:val="24"/>
        </w:rPr>
        <w:t xml:space="preserve">от 28 февраля 2024 года № 2024-П-12/8-3-(НПА)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с 1 апреля 2026 года.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довести настоящее постановление до сведения микрофинансовых организаций, ОАО "Гарантийный фонд", ОЮЛ "Ассоциация микрофинансовых организаций".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области.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Национального банка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М.Тургунбаев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1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bookmarkEnd w:id="1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29 декабря 2025 года № 2025-П-12/71-3-(НПА)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некоторые нормативные правовые акты Национального банка Кыргызской Республики</w:t>
      </w:r>
      <w:r>
        <w:rPr>
          <w:sz w:val="24"/>
          <w:szCs w:val="24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20" w:tooltip="https://cbd.minjust.gov.kg/8-9/edition/92811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"</w:t>
      </w:r>
      <w:hyperlink r:id="rId21" w:tooltip="https://cbd.minjust.gov.kg/51-59/edition/10953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Республики" от 19 февраля 2003 года № 4/2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2" w:tooltip="https://cbd.minjust.gov.kg/51-59/edition/109535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 на территории Кыргызской Республики, утвержденных вышеуказанным </w:t>
      </w:r>
      <w:hyperlink r:id="rId23" w:tooltip="https://cbd.minjust.gov.kg/8-9/edition/92811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пункт 1.8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"1.8. МФО должны осуществлять бухгалтерский учет своих операций и формировать финансовую отчетность в соответствии с требованиями нормативных правовых актов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пункте 2.1: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восьмой дополнить предложением третьим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"Данное ограничение не распространяется на кредиты, выданные в рамках реализации прочей собственности МФК, преобразованной из коммерческого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подпунктом 2.1.2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"2.1.2. Микрофинансовые компании, не осуществляющих прием вкладов, обязаны соблюдать экономические нормативы и ограничения, установленные Национальным банком, включая: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минимальный размер оплаченного уставного капитала;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минимального собственного капитала;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микрокредита;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средств, заимствованных от учредителей (акционеров) - физических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инвестиций в имущество (основные средства);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выпуска долговых ценных бумаг.";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в пункте 2.3: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2.3.1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"2.3.1. Расчет собственного капитала МФК (на дату оценки) производится на основе следующих показателей: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простые акции;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привилегированные акции;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капитала, внесенного сверх номинала;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дополнительного капитала, внесенного физическими и юридическими лицами;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резервов для будущих потребностей;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бессрочного субординированного долга.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бессрочным субординированным долгом понимается необеспеченное залогом обязательство, которое не имеет сроков погашения, не должно погашаться досрочно по требованию кредиторов, и требования по которому в случае ликвидации МФК погашаются в последнюю очер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едь после удовлетворения всех требований со стороны кредиторов, но до расчетов с акционерами МФК. МФК должна при любых обстоятельствах обладать полным правом по отмене выплаты процентных платежей по субординированному долгу. Бессрочный субординированный до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лг может быть погашен по инициативе МФК только после минимального срока, составляющего не менее пяти лет, после получения предварительного разрешения Национального банка, а также если погашение не приведет к нарушению нормативов;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нераспределенной прибыли/убытков прошлых лет;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убытков текущего года;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за минусом инвестиций в капитал (акции, долевое участие) других микрофинансовых организаций, лизинговых компаний и банков.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микрофинансовых организаций, лизинговых компаний и банков.";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шестой подпункта 2.3.2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"УК - минимальный уставный капитал, установленный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5 октября 2022 года № 2022-П-33/61-2-(НФКУ) для вновь открываемых и действующих МФК, не осуществляющих прием вкладов, соответственно."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подпункт 2.4.1 пункта 2.4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"2.4.1. МФК вправе осуществлять инвестиции только в микрофинансовые организации, лизинговые компании и банки.";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пункт 2.4-5 дополнить абзацем вторым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"Данное ограничение, а также его значение, может устанавливаться индивидуально для конкретной МФК по решению Комитета по надзору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абзацы шестой и седьмой подпункта 2.5.1 пункта 2.5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 размере средств, заимствованных от учредителей (акционеров) - физических лиц, с указанием перечня учредителей (акционеров) - физических лиц, условий заимствований в разрезе учредителей (акционеров) (размер, срок, ставка, валюта займа и др.);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размере средств, заимствованных от учредителей (акционеров) - юридических лиц, с указанием перечня учредителей (акционеров) - юридических лиц, условий заимствований в разрезе учредителей (акционеров) - юридических лиц (размер, срок, ставка, валюта займ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 и др.).";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7) пункт 2.7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"2.7. Для расчета суммы дивидендов МФК должна использовать наименьшую из величин чистой прибыли, рассчитанных в соответствии с Международными стандартами финансовой отчетности (далее - МСФО) и требованиями Национального банка.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это приведет к нарушению экономических нормативов и ограничений, установленных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МФК не соблюдает экономические нормативы и ограничения, установленные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при наличии убытков прошлых лет или за отчетный год;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не исполнено предписание/требование Национального банка по доначислению резерва на покрытие потенциальных потерь и убытков, согласно требованиям Национального банка;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имеется неисполненное требование Национального банка, направленное в качестве меры воздействия.";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8) в пункте 4.2: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первом после слова "нормативы" дополнить словами "и ограничения";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четвертый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адекватность (достаточность) собственного капитала;"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абзацем пятым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адекватность (достаточность) суммарного капитала;";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абзацы двенадцатый и тринадцатый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максимальный совокупный размер средств, заимствованных от учредителей (акционеров) - физических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лиц;";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абзацем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максимальный размер выпуска долговых ценных бумаг.";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9) абзац четвертый подпункта 5.2.2 пункта 5.2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"УК - минимальный уставный капитал, установленный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5 октября 2022 года № 2022-П-33/61-2-(НФКУ) для вновь открываемых и действующих МФК, привлекающих вклады, соответственно.";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10) в пункте 5.3: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первом и в подпунктах 5.3.1 и 5.3.2 слова "капитала" заменить словами "собственного капитала";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подпункте 5.3.2 абзацы третий и четвертый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"СК - собственный капитал МФК на дату оценки (в соответствии с пунктом 2.3.1 настоящих Правил).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рисков, а также нематериальных активов, св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язанных с техническими и программными продуктами, направленными на увеличение количества клиентов и охвата услуг.";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11) дополнить пунктом 5.3-1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"5.3-1. Суммарный капитал МФК (на дату оценки) определяется как сумма следующих показателей: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собственный капитал;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прибыль текущего года (прибыль после налогообложения, полученная в текущем году);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общие резервы на покрытие потенциальных потерь и убытков по кредитам;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общие резервы на покрытие потенциальных потерь и убытков по другим активам;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резерв по переоценке основных средств;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резерв по переоценке ценных бумаг;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субординированный долг.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субординированным долгом понимается необеспеченное залогом обязательство, которое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й со стороны кредиторов, но до расчетов с акционерами МФК. Кредитор не имеет каких-либо прав на досрочное погашение будущих запланированных платежей (процентного дохода или основной суммы по субординированному кредиту/займу), за исключением случаев банкрот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ства и ликвидации. Минимальный срок погашения должен составлять не менее 5 (пяти) лет. Амортизация субординированного долга осуществляется на основе метода равномерных отчислений за оставшиеся пять лет до наступления срока погашения. Субординированный долг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может быть погашен только после минимального срока, составляющего не менее 5 (пяти) лет, после получения предварительного разрешения Национального банка, а также если погашение не приведет к нарушению нормативов.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5.3-1.1. Адекватность (достаточность) суммарного капитала.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5.3-1.1. Значение норматива адекватности (достаточности) суммарного капитала М2 необходимо поддерживать на уровне не менее 9%.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5.3-1.2. Норматив адекватности суммарного капитала МФК определяется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М2 = СумК / СА * 100%,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СумК - суммарный капитал МФК на дату оценки, рассчитанный в соответствии с пунктом 5.3-1.;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рисков, а также нематериальных активов, св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язанных с техническими и программными продуктами, направленными на увеличение количества клиентов и охвата услуг";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12) в пункте 5.4: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пятый подпункта 5.4.2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"Для МФК, занимающихся оптовым кредитованием, максимальный совокупный размер микрокредита, выдаваемый одному и тому же лицу, не должен превышать 20 процентов от размера собственного капитала.";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подпункте 5.4.3: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версии на официальном языке в абзаце пятом слова "не возврат" заменить словом "невозврат";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шестом слово "залоговое" исключить;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13) в абзаце втором подпункта 5.5.3 пункта 5.5 слово "наступивших" исключить;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14) пункт 5.6 дополнить подпунктом 5.6.2-1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"5.6.2-1. Норматив максимального размера риска по срочным депозитам физических лиц и прочим обязательствам перед физическими лицами (М5.1) рассчитывается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М5.1 = СумК / СДФЛ * 100%,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СумК - суммарный капитал МФК;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СДФЛ - сумма срочных депозитов и прочих обязательств перед физическими лицами, включая сберегательные (депозитные) сертификаты, облигации и др.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Данный норматив, а также его значение может устанавливаться индивидуально для конкретного МФК по решению Комитета по надзору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15) в подпунктах 5.7.1 и 5.7.2 пункта 5.7 слова "О требованиях к операциям микрофинансовых компаний, привлекающих депозиты, с аффилированными и связанными лицами микрофинансовой компании" заменить словами "О требованиях к операциям микрофинансовых компаний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привлекающих депозиты, с аффилированными и связанными с микрофинансовой компанией и жилищно-сберегательной кредитной компанией лицами", утвержденной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от 15 июня 2017 года № 2017-П-12/25-6-(НПА)";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16) пункт 5.13 дополнить абзацем вторым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"Данное ограничение, а также его значение может устанавливаться индивидуально для конкретной МФК по решению Комитета по надзору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17) пункт 6.8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"6.8. Для расчета суммы дивидендов МФК должна использовать наименьшую из величин чистой прибыли, рассчитанных в соответствии с МСФО и требованиями Национального банка.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МФК обязана получить разрешение Национального банка на выплату дивидендов акционерам МФК. Документы для получения разрешения Национального банка на выплату дивидендов должны быть предоставлены в Национальный банк не позднее десяти рабочих дней до проведени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 общего собрания акционеров МФК. К документам должны быть приложены планы МФК по срокам выплаты дивидендов, показатели чистой прибыли, рассчитанные в соответствии с МСФО и требованиями Национального банка, и расчеты по соблюдению экономических нормативов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после выплаты дивидендов.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Национальный банк может ограничить выплату дивидендов МФК в случае наличия одной из нижеследующих угроз стабильности деятельности МФК: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это приведет к нарушению экономических нормативов и ограничений, установленных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МФК не соблюдает экономические нормативы и ограничения, установленные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при наличии убытков прошлых лет или за отчетный год;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не исполнено предписание/требование Национального банка по доначислению резерва на покрытие потенциальных потерь и убытков, согласно требованиям Национального банка;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имеется неисполненное требование Национального банка, направленное в качестве меры воздействия.";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18) пункт 7.6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"7.6. Для МКК, занимающихся оптовым кредитованием (апексные институты) и имеющих обязательства перед кредиторами (в том числе ФКО), установить норматив адекватности (достаточности) собственного капитала.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Значение норматива адекватности (достаточности) собственного капитала М2 необходимо поддерживать на уровне не менее 8%.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адекватности (достаточности) собственного капитала определяется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М2 = СК / СА * 100%,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МКК на дату оценки (в соответствии с пунктом 7.7 настоящих Правил);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СА - сумма балансовых активов на дату оценки за минусом суммы депозитов, размещенных в финансово-кредитных организациях в качестве залога в размере суммы привлеченных средств в национальной валюте в целях хеджирования валютных рисков, а также нематериальны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х активов, связанных с техническими и программными продуктами, направленными на увеличение количества клиентов и охвата услуг.";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19) в пункте 7.7: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дополнить абзацами шестым и седьмым следующих содержаний: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бессрочного субординированного долга.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бессрочным субординированным долгом понимается необеспеченное залогом обязательство, которое не имеет сроков погашения, не должно погашаться досрочно по требованию кредиторов, и требования по которому в случае ликвидации МКК погашаются в последнюю очер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едь после удовлетворения всех требований со стороны кредиторов, но до расчетов с акционерами/участниками МКК. МКК должна при любых обстоятельствах обладать полным правом по отмене выплаты процентных платежей по субординированному долгу. Бессрочный субордин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ированный долг может быть погашен по инициативе МКК только после минимального срока, составляющего не менее пяти лет, после получения предварительного разрешения Национального банка, а также если погашение не приведет к нарушению нормативов.";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шестой подпункта 7.7.1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"УК - минимальный уставный капитал, установленный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5 октября 2022 года № 2022-П-33/61-2-(НФКУ) для вновь открываемых и действующих МКК, соответственно.";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20) в подпункте 7.8.1 пункта 7.8: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слова "500 тыс. сомов" заменить на "1 млн. сомов", слова "100 тыс. сомов" заменить на "200 тыс. сомов", слова "20 и" заменить на "10 и";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21) дополнить пунктами 7.8-1 и 7.8-2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"7.8-1. МКК и МКА вправе осуществлять инвестиции только в микрофинансовые организации, лизинговые компании и банки.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Максимальный совокупный размер инвестиций МКК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микрофинансовые организации, лизинговы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 компании и банки, не должен превышать 30% от размера собственного капитала МКК и определяется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 / СК * 100% ≤ 30%,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 - совокупный размер инвестиций МКК на дату оценки;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МКК на дату оценки в соответствии с пунктом 7.7. настоящих Правил.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расчете данного норматива учитываются кредиты, предоставленные микрофинансовым организациям, лизинговым компаниям и банкам, в капитал (акции, долевое участие) которых размещены инвестиции МКК.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расчете данного норматива в совокупный размер инвестиций не включаются инвестиции в капитал банка, осуществленные: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МФО до 1 апреля 2026 года;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МФО, получившей разрешение Национального банка на учреждение банка до 1 апреля 2026 года.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Настоящий норматив не распространяется на МКК, занимающиеся оптовым кредитованием.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7.8-2. МКК/МКА должны производить мониторинг соблюдения экономических нормативов и требований Национального банка на периодической основе в соответствии с требованиями внутренних нормативных документов.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МКК/МКА должны предоставлять в Национальный банк информацию об исполнении экономических нормативов и ограничений в рамках периодической регулятивной отчетности.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Проверка соблюдения экономических нормативов и ограничений, установленных для МКК/МКА, может производиться Национальным банком по состоянию на любую дату.";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22) дополнить пунктом 7.9-1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"7.9-1. Для расчета суммы дивидендов МКК должна использовать наименьшую из величин чистой прибыли, рассчитанных в соответствии с МСФО и требованиями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23) пункт 7.10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"7.10.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запретить или ограничить выплату дивидендов/распределения прибыли МКК, если: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это приведет к нарушению экономических нормативов и ограничений, установленных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МКК не соблюдает экономические нормативы и ограничения, установленные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при наличии убытков прошлых лет или за отчетный год;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не исполнено предписание/требование Национального банка по доначислению резерва на покрытие потенциальных потерь и убытков, согласно требованиям Национального банка;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имеется неисполненное требование Национального банка, направленное в качестве меры воздействия.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Примечание: Под обязательством перед третьими лицами понимаются обязательства МКК перед несвязанными с МКК юридическими и физическими лицами.".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24" w:tooltip="https://cbd.minjust.gov.kg/8-260/edition/81041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5" w:tooltip="https://cbd.minjust.gov.kg/46-3507/edition/10685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r:id="rId26" w:tooltip="https://cbd.minjust.gov.kg/46-3530/edition/10685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7" w:tooltip="https://cbd.minjust.gov.kg/46-3530/edition/10685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компании", утвержденном вышеуказанным </w:t>
      </w:r>
      <w:hyperlink r:id="rId28" w:tooltip="https://cbd.minjust.gov.kg/8-260/edition/81041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9" w:tooltip="https://cbd.minjust.gov.kg/46-3530/edition/1068580/ru#pr2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"О периодическом регулятивном отчете микрофинансовой компании", утвержденному вышеуказанным </w:t>
      </w:r>
      <w:hyperlink r:id="rId30" w:tooltip="https://cbd.minjust.gov.kg/8-260/edition/81041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разделе 1 Регулятивный отчет о финансовом состоянии: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А. Активы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62"/>
        <w:gridCol w:w="6387"/>
        <w:gridCol w:w="739"/>
        <w:gridCol w:w="166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Денежные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Счет в НБКР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Расчетные счета в других банках и финансово-кредитных организациях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других банках и финансово-кредитных организациях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депозиты, размещенные в ФКО в качестве залога в размере суммы привлеченных средств в национальной валюте в целях хеджирования валютных рисков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негосударственные долговые 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финансово-кредитным организациям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факторинговые операции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кредиты МФО/лизинговым компаниям/банкам, в капитал (акции, долевое участие) которых размещены инвестиции МФК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и финансовая аренда клиентам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факторинговые операции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МИНУС: Специальный резерв на покрытие потенциальных кредитных и лизинговых потерь и убытков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Чистые кредиты и финансовая аренда, лизинг (стр.6 - стр.8)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Основные средства,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земля и здания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основные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связанные с техническими и программными продуктами, направленные на увеличение количества клиентов и охвата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Отчужденные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недвижимость ссудозаемщика, принятая в погашение актива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прочая собственность ссудозаемщика, принятая в погашение актива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Капиталовложения в неконсолидированные компании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Начисленные проценты к получению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выплаченная предоплата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невыясненные дебиторские суммы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МИНУС: Резерв на покрытие возможных убытков и потерь на 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В-2. Отчет об операциях, осуществляемых по ИПФ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В-2. Отчет об операциях, осуществляемых по ИПФ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56"/>
        <w:gridCol w:w="6502"/>
        <w:gridCol w:w="739"/>
        <w:gridCol w:w="165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А.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Счет в Национальном банке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Расчетные счета в других банках и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Счета (депозитные) в других банках и ФКО: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депозиты, размещенные в коммерческих банках в качестве залога в размере суммы привлеченных средств в национальной валюте в целях хеджирования валютных рисков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негосударственные долговые 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банкам и ФКО: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финансирования МФО/лизинговым компаниям/банкам, в капитал (акции, долевое участие) которых размещены инвестиции МФК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другим клиентам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по договору истиснаа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МИНУС: Специальный РППУ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Чистое финансирование (ст.5+ст.6-7ст)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Активы/инвентарь для последующей передачи клиентам: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недвижимое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Прочая собственность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недвижимость клиента, принятая в погашение полученного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прочая собственность клиента, принятая в погашение предоставленного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Б. Обязательства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13"/>
        <w:gridCol w:w="6113"/>
        <w:gridCol w:w="738"/>
        <w:gridCol w:w="209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Полученные кредиты и займы: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Условные гранты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Долговые 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суммарного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Начисленные проценты к выплате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Налоги к уплате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Дивиденды к выплате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В-2. Отчет об операциях, осуществляемых по ИПФ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В-2. Отчет об операциях, осуществляемых по ИПФ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03"/>
        <w:gridCol w:w="6181"/>
        <w:gridCol w:w="738"/>
        <w:gridCol w:w="203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Б.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Полученное финансирование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 банков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средства, заимствованные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средства, заимствованные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средства, заимствованные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Условные гранты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суммарного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В Капитал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48"/>
        <w:gridCol w:w="6041"/>
        <w:gridCol w:w="738"/>
        <w:gridCol w:w="202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Акционерный капитал: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Простые акции (полностью оплаченный уставный капитал)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Привелигированные акции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Капитал, внесенный сверх номинала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в-1)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Дополнительный капитал, внесенный физическими и юридическими лицами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Нераспределенная прибыль (убытки):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г1)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прибыль (убытки) прошлых периодов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г2)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прибыль (убытки) текущего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резервы на будущие потребности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Общие Резервы,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по переоценке основных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по переоценке ценных бумаг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общий РППУ по кредитам и финансовой аренде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общий РППУ по другим активам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общие резервы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на выравнивание прибыли (РВП)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на покрытие рисков по инвестициям (РВИ)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Капиталовложения неконсолидированных компаний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КАПИТАЛ И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Собственный капитал МФК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Суммарный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79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Примечание: Для "исламского окна" МФК: Заемщик - клиент, которому МФК предоставила финансирование в соответствии с исламскими принципами банковского дела и финансирования. Кредит - денежные средства, предоставляемые клиентам в соответствии с исламскими при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нципами банковского дела и финансирования. Кредитор - лицо, предоставившее денежные средства МФК по исламским принципам банковского дела и финансирования. Депозит - денежные средства, привлеченные МФК от клиентов по договору мудараба.";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Г. Расшифровка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Г. Расшифровка обязательств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73"/>
        <w:gridCol w:w="3120"/>
        <w:gridCol w:w="1080"/>
        <w:gridCol w:w="1116"/>
        <w:gridCol w:w="864"/>
        <w:gridCol w:w="914"/>
        <w:gridCol w:w="471"/>
        <w:gridCol w:w="788"/>
        <w:gridCol w:w="399"/>
        <w:gridCol w:w="42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Срок, на который предоставлены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Процентная ставка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Минимальный срок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Максимальный срок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полученные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КР,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других ФКО КР,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финансовых организаций и доноров,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ФКО,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органов государственной власти,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Условные гранты,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МФК от юридических и физических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МФК от учредителей (акционеров) - физических лиц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МФК от учредителей(акционеров) - юридических лиц,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МФК от других юридических лиц,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собственного капитала,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суммарного капитала,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прочий субординированный долг, из них: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Г-1 Расшифровка обязательств, принятых по ИПФ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Г-1. Расшифровка обязательств, принятых по ИПФ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039"/>
        <w:gridCol w:w="1167"/>
        <w:gridCol w:w="1196"/>
        <w:gridCol w:w="789"/>
        <w:gridCol w:w="892"/>
        <w:gridCol w:w="618"/>
        <w:gridCol w:w="557"/>
        <w:gridCol w:w="523"/>
        <w:gridCol w:w="57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какой срок были получены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Наценка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 Финансирование полученное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 банков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Условные гранты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Прочие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 Средства, заимствованные МФК от физических лиц и юридических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Средства заимствованные МФК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Средства заимствованные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 Средства, заимствованные МФК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6. 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субординированный долг, включаемый в расчет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субординированный долг, включаемый в расчет суммарного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прочий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разделе 6: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А. Анализ чувствительности активов и обязательств к изменению процентных ставок (ГЭП_АНАЛИЗ) Обязательства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А. Анализ чувствительности активов и обязательств к изменению процентных ставок (ГЭП_АНАЛИЗ)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Обязательства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8"/>
        <w:gridCol w:w="4054"/>
        <w:gridCol w:w="870"/>
        <w:gridCol w:w="543"/>
        <w:gridCol w:w="586"/>
        <w:gridCol w:w="629"/>
        <w:gridCol w:w="671"/>
        <w:gridCol w:w="631"/>
        <w:gridCol w:w="730"/>
        <w:gridCol w:w="41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Дней до срока погашения/Возможность переоценки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Немедленные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1-30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31-90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91-180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181-365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 до 3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более 3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полученные: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обязательства, чувствительные к изменениям процентных ставок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обязательств, чувствительных к изменениям процентных ставок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Разрыв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Кумулятивный разрыв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А-1. Анализ чувствительности активов и обязательств по ИПФ к изменению ставок доходности (ГЭП-анализ)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А-1. Анализ чувствительности активов и обязательств по ИПФ к изменению ставок доходности (ГЭП-анализ)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5"/>
        <w:gridCol w:w="4206"/>
        <w:gridCol w:w="870"/>
        <w:gridCol w:w="526"/>
        <w:gridCol w:w="565"/>
        <w:gridCol w:w="603"/>
        <w:gridCol w:w="641"/>
        <w:gridCol w:w="597"/>
        <w:gridCol w:w="709"/>
        <w:gridCol w:w="41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Дней до срока погашения/Возможность переоценки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Немедленные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1-30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31-90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91-180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181-365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 до 3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более 3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 полученное: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 банков КР;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физических и юридических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обязательства по финансированию предоставленному учредителями (акционерами) - физическими лицами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обязательства по финансированию предоставленному учредителями (акционерами) - юридическими лицами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обязательства, чувствительные к изменениям ставок доходности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обязательств, чувствительных к изменениям ставок доходности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Разрыв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Кумулятивный разрыв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пункт 1 подраздела Б. Сведения о списанных за счет РППУ и возвращенные активы и забалансовые обязательства Раздела 7. Изменения в РППУ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 Активные операции с другими ФКО:";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подраздел А. Информация о крупных рисках раздела 8 Информация о рисках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8. Информация о рисках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А. Информация о крупных рисках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33"/>
        <w:gridCol w:w="1485"/>
        <w:gridCol w:w="614"/>
        <w:gridCol w:w="1207"/>
        <w:gridCol w:w="1434"/>
        <w:gridCol w:w="958"/>
        <w:gridCol w:w="1157"/>
        <w:gridCol w:w="423"/>
        <w:gridCol w:w="184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8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Информация о заемщиках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276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Фамилия заемщика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Группа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Всего: Долг заемщика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Кредиты/ссуды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Процентная ставка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Процентная ставка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Просроченные активы (дней)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КРУПНЫЕ АКТИВЫ/ССУДЫ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САМЫЕ КРУПНЫЕ КРЕДИТЫ ОДНОМУ ЗАЕМЩИКУ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 ОДНОМУ ЗАЕМЩИКУ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раздел 10 Сведения о соблюдении экономических нормативов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10. Сведения о соблюдении экономических нормативов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847"/>
        <w:gridCol w:w="821"/>
        <w:gridCol w:w="746"/>
        <w:gridCol w:w="426"/>
        <w:gridCol w:w="682"/>
        <w:gridCol w:w="1127"/>
        <w:gridCol w:w="1256"/>
        <w:gridCol w:w="137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экономических нормативов и требований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Обозначение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Расчет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Установленное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Отклонение от установленного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8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ЭКОНОМИЧЕСКИЕ НОРМАТИВЫ ДЛЯ МФК, НЕ ПРИВЛЕКАЮЩИХ ДЕПОЗИТЫ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Минимальный размер уставного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УК(2)*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 в микрофинансовые организации, лизинговые компании и банки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микрокредита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300000,00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микрокредита, выдаваемого одному и тому же лицу, МФК, занимающихся оптовым финансированием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300000,00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УК(2)*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инвестиций в имущество (основные средства)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СИИ/СК*100%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80%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8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ЭКОНОМИЧЕСКИЕ НОРМАТИВЫ ДЛЯ МФК, ПРИВЛЕКАЮЩИХ ДЕПОЗИТЫ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Минимальный размер уставного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УК(2)*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 (2)*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Адекватность (достаточность)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8%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Адекватность (достаточность) суммарного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М2-1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9%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максимального размера риска на одного заемщика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микрокредита, выдаваемого одному и тому же лицу, МФК, занимающихся оптовым финансированием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ликвидности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ЛА/ОБ*100%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ограничения риска по возврату привлеченных вкладов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К/В*100%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риска по операциям с аффилированными и связанными лицами МФК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СЗА/СК*100%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60%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Совокупная задолженность одного работника МФК по кредитам, предоставленным компанией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СЗС/СК*100%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 в МФО(1), лизинговые компании и банки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Общий размер инвестиций в негосударственные долговые 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СИЦБ/СК*100%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инвестиций в имущество (основные средства)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СИИ/СК*100%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7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СЗС - совокупная задолженность служащих перед МФК;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 - совокупные инвестиции в микрофинансовые организации, лизинговые компании и банки;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СИЦБ - совокупные инвестиции в негосударственные долговые ценные бумаги;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СИИ - совокупные инвестиции в имущество (основные средства);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СЗА - совокупная задолженность аффилированных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 - совокупная задолженность заемщика;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(1) МФО - микрофинансовая организация;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(2) - минимальный уставный капитал, установленный для МФК.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906"/>
        <w:gridCol w:w="1175"/>
        <w:gridCol w:w="1175"/>
        <w:gridCol w:w="1175"/>
        <w:gridCol w:w="92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Средние значения за отчетный период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 месяц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 месяц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 месяц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 - Ликвидные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 -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М4 = ЛА / ОБ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03"/>
        <w:gridCol w:w="2851"/>
        <w:gridCol w:w="29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90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_________________".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Внести в </w:t>
      </w:r>
      <w:hyperlink r:id="rId31" w:tooltip="https://cbd.minjust.gov.kg/8-260/edition/81041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32" w:tooltip="https://cbd.minjust.gov.kg/46-3507/edition/10685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r:id="rId33" w:tooltip="https://cbd.minjust.gov.kg/46-3530/edition/106858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34" w:tooltip="https://cbd.minjust.gov.kg/46-3507/edition/1068514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r:id="rId35" w:tooltip="https://cbd.minjust.gov.kg/8-260/edition/81041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36" w:tooltip="https://cbd.minjust.gov.kg/46-3507/edition/1068514/ru#pr2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"О периодическом регулятивном отчете микрокредитной компании/микрокредитного агентства", утвержденному вышеуказанным </w:t>
      </w:r>
      <w:hyperlink r:id="rId37" w:tooltip="https://cbd.minjust.gov.kg/8-260/edition/81041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разделе 1 Регулятивный отчет о финансовом состоянии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65"/>
        <w:gridCol w:w="6442"/>
        <w:gridCol w:w="708"/>
        <w:gridCol w:w="163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Наличность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Расчетные счета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банках и ФКО,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Депозиты, размещенные в ФКО в качестве залога в размере суммы привлеченных средств в национальной валюте в целях хеджирования валютных рисков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факторинговые операции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клиентам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факторинговые операции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Финансовая аренда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(Минус) РППУ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чистые кредиты (5+6+7-8)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Основные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связанные с техническими и программными продуктами, направленные на увеличение количества клиентов и охвата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Прочая собственность всего (а+б)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Недвижимость ссудозаемщика, принятая в погашение актива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 ссудозаемщика, принятые в погашение актива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6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Отчет об операциях, проводимых по ИПФ изложить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Отчет об операциях, проводимых по ИПФ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58"/>
        <w:gridCol w:w="6407"/>
        <w:gridCol w:w="741"/>
        <w:gridCol w:w="170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А.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других банках и ФКО,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Депозиты, размещенные в ФКО в качестве залога в размере суммы привлеченных средств в национальной валюте в целях хеджирования валютных рисков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клиентам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по договору истиснаа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(Минус) РППУ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финансирования (3ст+4ст-5ст)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Активы/инвентарь для последующей передачи клиенту: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недвижимое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Прочая собственность, всего (а+б)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недвижимость клиента, принятая в погашение полученного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прочая собственность клиента, принятая в погашение предоставленного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Обязательства и Капитал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Обязательства и Капитал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71"/>
        <w:gridCol w:w="6136"/>
        <w:gridCol w:w="744"/>
        <w:gridCol w:w="190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от банков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от других финансово - кредитных организаций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от международных финансово - кредитных организаций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перед государственными органами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 включаемый в расчет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прочий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юридических и физических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Уставной капитал (простые акции)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Привилегированные акции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Капитал, внесенный сверх номинала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Дополнительный капитал, внесенный физическими и юридическими лицами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Нераспределенная прибыль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Прибыль/убытки прошлых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Прибыль/убытки текущего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Резервы на будущие потребности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по переоценке активов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Общий РППУ по кредитам и финансовой аренде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Итого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Обязательства и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Отчет об операциях, проводимых по ИПФ: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Отчет об операциях, проводимых по ИПФ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13"/>
        <w:gridCol w:w="6238"/>
        <w:gridCol w:w="741"/>
        <w:gridCol w:w="191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Б.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банков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других ФКО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перед государственными органами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физических и юридических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средства, заимствованные МКК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средства, заимствованные МКК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разделе 6. Раскрытия: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А. Обязательства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 РАСКРЫТИЯ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А. Обязательства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 сомов, %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0"/>
        <w:gridCol w:w="2376"/>
        <w:gridCol w:w="1038"/>
        <w:gridCol w:w="1057"/>
        <w:gridCol w:w="1000"/>
        <w:gridCol w:w="1055"/>
        <w:gridCol w:w="619"/>
        <w:gridCol w:w="871"/>
        <w:gridCol w:w="524"/>
        <w:gridCol w:w="57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организации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Срок, на который представлены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Процентная ставка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Минимальный срок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Максимальный срок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полученные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и других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донорских организаций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из других источников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физических лиц и юридических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7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А-1 Обязательства, принятые по ИПФ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 Раскрытия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А-1. Обязательства, принятые по ИПФ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тыс.сомов, %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88"/>
        <w:gridCol w:w="1141"/>
        <w:gridCol w:w="1167"/>
        <w:gridCol w:w="764"/>
        <w:gridCol w:w="866"/>
        <w:gridCol w:w="618"/>
        <w:gridCol w:w="1016"/>
        <w:gridCol w:w="523"/>
        <w:gridCol w:w="57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организации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какой срок были получены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Наценка/доход в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 Финансирование полученное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 банков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Условные гранты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Прочие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 Средства, заимствованные МКК от физических и юридических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Средства, заимствованные МКК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Средства заимствованные МКК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 Средства, заимствованные МКК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подразделе Б. Информация по условиям кредитования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 Раскрытия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Б.Информация по условиям кредитования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тыс.сомов, %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29"/>
        <w:gridCol w:w="2926"/>
        <w:gridCol w:w="897"/>
        <w:gridCol w:w="1014"/>
        <w:gridCol w:w="335"/>
        <w:gridCol w:w="419"/>
        <w:gridCol w:w="712"/>
        <w:gridCol w:w="868"/>
        <w:gridCol w:w="618"/>
        <w:gridCol w:w="133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 продукта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кредита на одного клиента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Процентная ставка в месяц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Метод начисления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остаток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начальный баланс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Групповое кредитование без залога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Групповое кредитование под залог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Индивидуальное кредитование без залога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Индивидуальное кредитование под залог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Самый крупный кредит на одного клиента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Самый крупный кредит по финансовой аренде (лизингу)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Б-1. Информация по условиям финансирования по ИПФ дополнить строкой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 Раскрытия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Б-1. Информация по условиям финансирования по ИПФ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тыс.сомов, %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812"/>
        <w:gridCol w:w="1192"/>
        <w:gridCol w:w="1341"/>
        <w:gridCol w:w="344"/>
        <w:gridCol w:w="429"/>
        <w:gridCol w:w="533"/>
        <w:gridCol w:w="670"/>
        <w:gridCol w:w="640"/>
        <w:gridCol w:w="139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Название продукта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финансирования на одного клиента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Наценка/доход, в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Метод начисления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остаток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начальный баланс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Групповое финансирование без залога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Групповое финансирование под залог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Индивидуальное финансирование без залога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Индивидуальное финансирование под залог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Самое крупное финансирование на одного клиента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4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раздел 7. Сведения о соблюдении экономических нормативов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7. Сведения о соблюдении экономических нормативов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955"/>
        <w:gridCol w:w="821"/>
        <w:gridCol w:w="834"/>
        <w:gridCol w:w="500"/>
        <w:gridCol w:w="1252"/>
        <w:gridCol w:w="1381"/>
        <w:gridCol w:w="153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экономических нормативов и требований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Обозначение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Расчет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Установленное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Отклонение от установленного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7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ЭКОНОМИЧЕСКИЕ НОРМАТИВЫ ДЛЯ МКК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адекватности собственного капитала МКК(1)*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8%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 МКК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УК(2)*100%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 в микрофинансовые организации, лизинговые компании и банки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микрокредита, выдаваемый одному и тому же лицу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МК/УК*100%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 выдаваемого одному и тому же лицу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МК/УК*100%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микрокредита по финансовой аренде (лизингу)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МФА(МЛ)/СК*100%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5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микрокредита, выдаваемый одному и тому же заемщику(1)*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#ЗНАЧ!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#ЗНАЧ!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7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1 - данный норматив распространяется на МКК, занимающиеся оптовым кредитованием (апексные институты);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2 - минимальный уставный капитал, установленный для МКК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Внести в </w:t>
      </w:r>
      <w:hyperlink r:id="rId38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r:id="rId39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изменения: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0" w:tooltip="https://cbd.minjust.gov.kg/51-589/edition/106859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r:id="rId41" w:tooltip="https://cbd.minjust.gov.kg/8-500/edition/895885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абзац пятый пункта 9 дополнить предложением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"Данное ограничение не распространяется на финансирование, выданное в рамках реализации прочей собственности МФК, преобразованной из коммерческого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пункт 12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"12. Расчет собственного капитала МФК (на дату оценки) производится на основе следующих показателей: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простые акции;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привилегированные акции;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капитала, внесенного сверх номинала;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дополнительного капитала, внесенного физическими и юридическими лицами;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резервов для будущих потребностей;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бессрочного субординированного долга.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бессрочным субординированным долгом понимается необеспеченное залогом обязательство, которое не имеет сроков погашения, не должно погашаться досрочно по требованию кредиторов, и требования по которому в случае ликвидации МФК погашаются в последнюю очер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едь после удовлетворения всех требований со стороны кредиторов, но до расчетов с акционерами МФК. МФК должна при любых обстоятельствах обладать полным правом по отмене выплаты доходности по субординированному долгу. Бессрочный субординированный долг может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быть погашен по инициативе МФК только после минимального срока, составляющего не менее пяти лет, после получения предварительного разрешения Национального банка, а также если погашение не приведет к нарушению нормативов;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нераспределенной прибыли/убытков прошлых лет;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убытков текущего года;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за минусом инвестиций в капитал (акции, долевое участие) других МФО, лизинговых компаний и банков.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в абзаце пятом пункта 12-1 слово "создаваемых" заменить словами "создаваемых и действующих";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абзац первый пункта 13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"13. МФК вправе осуществлять инвестиции в капитал МФО, лизинговых компаний и банков, деятельность которых не противоречит стандартам Шариата.";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пункт 14-1 дополнить абзацем вторым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"Данное ограничение, а также его значение может устанавливаться индивидуально для конкретной МФК по решению Комитета по надзору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6) дополнить пунктом 14-2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"14-2. Микрофинансовые компании, не осуществляющие прием вкладов, обязаны соблюдать экономические нормативы и ограничения, установленные Национальным банком, включая: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минимальный размер оплаченного уставного капитала;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минимального собственного капитала;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финансирования;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инвестиций в микрофинансовые организации, лизинговые компании и банки;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средств, заимствованных от учредителей (акционеров) - физических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инвестиций в имущество (основные средства);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выпуска долговых ценных бумаг.";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7) пункт 22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"22. МФК, осуществляющие операции по приему вкладов, обязаны соблюдать установленные Национальным банком экономические нормативы и ограничения, включая: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минимальный размер оплаченного уставного капитала;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минимальный размер собственного капитала (М1);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достаточности (адекватности) собственного капитала (М2);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риска на одного клиента (М3);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адекватность (достаточность) суммарного капитала;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ликвидности (М4);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норматив ограничения риска по возврату вкладов (М5);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риска по операциям с аффилированными и связанными с МФК лицами;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максимальную совокупную задолженность одного работника МФК по финансированию, предоставленному компанией;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инвестиций в МФО, лизинговые компании и банки;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размер инвестиций в негосударственные долговые ценные бумаги;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средств, заимствованных от учредителей (акционеров) - физических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совокупный размер средств, заимствованных от учредителей (акционеров) - юридических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инвестиций в имущество (основные средства);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максимальный размер выпуска долговых ценных бумаг.";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8) пункт 23-1 дополнить абзацем вторым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"Данное ограничение, а также его значение может устанавливаться индивидуально для конкретной МФК по решению Комитета по надзору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9) в абзаце пятом пункта 25 после слова "создаваемых" дополнить словами "и действующих";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10) пункт 26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"26. Значение норматива адекватности (достаточности) собственного капитала (М2) необходимо поддерживать на уровне не менее 8 процентов.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адекватности (достаточности) собственного капитала МФК определяется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М2 = СК / СА * 100%,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МФК на дату оценки (в соответствии с пунктом 12 настоящих Правил);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рисков, а также нематериальных активов, св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язанных с техническими и программными продуктами, направленными на увеличение количества клиентов и охвата услуг.";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11) дополнить пунктами 26-1 и 26-2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"26-1. Суммарный капитал МФК (на дату оценки) определяется как сумма следующих показателей: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собственный капитал;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прибыль текущего года (прибыль после налогообложения, полученная в текущем году);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общие резервы на покрытие потенциальных потерь и убытков по финансированию;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общие резервы на покрытие потенциальных потерь и убытков по другим активам;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резерв по переоценке основных средств;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резерв по переоценке ценных бумаг;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субординированный долг.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субординированным долгом понимается необеспеченное залогом обязательство, которое не должно погашаться досрочно по требованию кредиторов и требования по которому в случае ликвидации МФК погашаются в последнюю очередь после удовлетворения всех требовани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й со стороны кредиторов, но до расчетов с акционерами МФК. Кредитор не имеет каких-либо прав на досрочное погашение будущих запланированных платежей (процентного дохода/дохода или основной суммы по субординированному долгу/займу), за исключением случаев ба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нкротства и ликвидации. Минимальный срок погашения должен составлять не менее 5 (пяти) лет. Амортизация субординированного долга осуществляется на основе метода равномерных отчислений за оставшиеся пять лет до наступления срока погашения. Субординированный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долг может быть погашен только после минимального срока, составляющего не менее 5 (пяти) лет, после получения предварительного разрешения Национального банка, а также если погашение не приведет к нарушению нормативов.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26-2. Значение норматива адекватности (достаточности) суммарного капитала М2 необходимо поддерживать на уровне не менее 9%.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адекватности суммарного капитала МФК определяется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М2 = СумК / СА * 100%,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СумК - суммарный капитал МФК на дату оценки, рассчитанный в соответствии с пунктом 26-1.;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СА - сумма балансовых активов на дату оценки за минусом суммы депозитов, размещенных в коммерческих банках в качестве залога в размере суммы привлеченных средств в национальной валюте в целях хеджирования валютных рисков, а также нематериальных активов, св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язанных с техническими и программными продуктами, направленными на увеличение количества клиентов и охвата услуг.";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12) в пункте 27: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шестой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"Для МФК, занимающихся оптовым финансированием, максимальный совокупный размер финансирования, выдаваемый одному и тому же лицу, не должен превышать 20 процентов от размера собственного капитала.";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абзаце одиннадцатом слово "залоговое" исключить;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13) в абзаце седьмом пункта 28 слово "наступивших" исключить;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14) дополнить пунктом 29-1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"29-1. Норматив максимального размера риска по срочным депозитам физических лиц и прочим обязательствам перед физическими лицами (М5.1) рассчитывается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М5.1 = СумК / СДФЛ * 100%,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СумК - суммарный капитал МФК;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СДФЛ - сумма срочных депозитов и прочих обязательств перед физическими лицами, включая сберегательные (депозитные) сертификаты, облигации и др.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Данный норматив, а также его значение может устанавливаться индивидуально для конкретной МФК по решению Комитета по надзору Национального банка.";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15) пункт 35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"35. МФК должны представлять в Национальный банк сведения по исполнению экономических нормативов в соответствии с требованиями и сроками, установленными в рамках периодической регулятивной отчетности: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об инвестициях в капитал (акции, долевое участие) других микрофинансовых организаций, лизинговых компаний и банков с указанием перечня, и размера инвестиций в каждую из них;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размере инвестиций МФК (инвестиции в капитал (акции, долевое участие), долговые обязательства, финансовые вложения по лизингу и факторингу, кредиты и любые другие подобные финансовые вложения) в другие микрофинансовые организации, лизинговые компании 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банки, с указанием перечня, размера инвестиций в каждую из них, расчета показателя, приведенного в пункте 13;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размере средств, заимствованных от учредителей (акционеров) - физических лиц, с указанием перечня учредителей (акционеров) - физических лиц, условий заимствований в разрезе учредителей (размер, срок, ставка, валюта займа и др.);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размере средств, заимствованных от учредителей (акционеров) - юридических лиц, с указанием перечня учредителей (акционеров) - юридических лиц, условий заимствований в разрезе учредителей (акционеров)-юридических лиц (размер, срок, ставка, валюта займа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 др.).";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16) пункт 38-2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"38-2. Для расчета суммы дивидендов МФК должна использовать наименьшую из величин чистой прибыли, рассчитанных в соответствии с Международными стандартами финансовой отчетности (далее - МСФО) и требованиями Национального банка.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случае наличия одной из нижеследующих угроз стабильности деятельности МФК, Национальный банк может ограничить выплату дивидендов МФК, если: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это приведет к нарушению экономических нормативов и ограничений, установленных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МФК не соблюдает экономические нормативы и ограничения, установленные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при наличии убытков прошлых лет или за отчетный год;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не исполнено предписание/требование Национального банка по доначислению резерва на покрытие потенциальных потерь и убытков, согласно требованиям Национального банка;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имеется неисполненное требование Национального банка, направленное в качестве меры воздействия.";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17) пункт 44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"44. МКК, занимающиеся оптовым финансированием и имеющие обязательства перед кредиторами (в том числе ФКО), должны соблюдать норматив адекватности (достаточности) собственного капитала.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Значение норматива адекватности (достаточности) собственного капитала М2 необходимо поддерживать на уровне не менее 8 (восьми) процентов.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Норматив адекватности (достаточности) собственного капитала определяется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M2 = СК / СА * 100%,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МКК на дату оценки (в соответствии с пунктом 45 настоящих Правил);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СА - сумма балансовых активов на дату оценки за минусом суммы депозитов от клиентов, размещенных в ФКО в качестве залога в размере суммы привлеченных денежных средств во вклады в национальной валюте в целях хеджирования валютных рисков, а также нематериаль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ных активов, связанных с техническими и программными продуктами, направленными на увеличение количества клиентов и охвата услуг.";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18) пункт 45 дополнить абзацами шестым и седьмым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бессрочного субординированного долга.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 бессрочным субординированным долгом понимается необеспеченное залогом обязательство, которое не имеет сроков погашения, не должно погашаться досрочно по требованию кредиторов, и требования по которому в случае ликвидации МКК погашаются в последнюю очер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едь после удовлетворения всех требований со стороны кредиторов, но до расчетов с акционерами/ участниками МКК. МКК должна при любых обстоятельствах обладать полным правом по отмене выплаты доходности по субординированному долгу. Бессрочный субординированны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й долг может быть погашен по инициативе МКК только после минимального срока, составляющего не менее пяти лет, после получения предварительного разрешения Национального банка, а также если погашение не приведет к нарушению нормативов.";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19) в абзаце пятом пункта 45-1 слово "создаваемых" заменить словами "создаваемых и действующих";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20) пункт 45-2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"45-2.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запретить или ограничить выплату дивидендов/распределения прибыли МКК, если: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это приведет к нарушению экономических нормативов и ограничений, установленных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МКК не соблюдает экономические нормативы и ограничения, установленные Национальным банком;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при наличии убытков прошлых лет или за отчетный год;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не исполнено предписание/требование Национального банка по доначислению резерва на покрытие потенциальных потерь и убытков, согласно требованиям Национального банка;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имеется неисполненное требование Национального банка, направленное в качестве меры воздействия.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Примечание: Под обязательствами перед третьими лицами понимаются денежные средства, привлеченные МКК от несвязанных с МКК юридических и физических лиц, и направленные на основную деятельность.";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21) в пункте 47: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слова "500 тыс. сомов" заменить на "1 млн. сомов", слова "100 тыс. сомов" заменить на "200 тыс. сомов", слова "20 и" заменить на "10 и";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22) дополнить пунктами 47-2, 47-3 и 47-4 следующего содержания: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"47-2. МКК и МКА вправе осуществлять инвестиции только в микрофинансовые организации, лизинговые компании и банки.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Максимальный совокупный размер инвестиций МКК (инвестиции в капитал (акции, долевое участие), долговые обязательства, финансовые вложения по договору иджара мунтахийя биттамлик и по финансированию и любые другие подобные финансовые вложения) в микрофинансо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вые организации, лизинговые компании и банки, не должен превышать 30% от размера собственного капитала МКК и определяется по формуле: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 / СК * 100% ≤ 30%,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где: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 - совокупный размер инвестиций МКК на дату оценки;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СК - собственный капитал МКК на дату оценки в соответствии с пунктом 45 настоящих Правил.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расчете данного норматива учитываются кредиты/финансирование, предоставленные микрофинансовым организациям, лизинговым компаниям и банкам, в капитал (акции, долевое участие) которых размещены инвестиции МКК.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При расчете данного норматива в совокупный размер инвестиций не включаются инвестиции в капитал банка, осуществленные: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МФО до 1 апреля 2026 года;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МФО, получившей разрешение Национального банка на учреждение банка до 1 апреля 2026 года.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Настоящий норматив не распространяется на МКК, занимающиеся оптовым кредитованием/финансированием.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47-3. МКК и МКА должны производить мониторинг соблюдения экономических нормативов и требований Национального банка на периодической основе в соответствии с требованиями внутренних нормативных документов.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МКК и МКА должны предоставлять в Национальный банк информацию об исполнении экономических нормативов и ограничений в рамках периодической регулятивной отчетности.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Проверка соблюдения экономических нормативов и ограничений, установленных для МКК и МКА, может производиться Национальным банком по состоянию на любую дату.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47-4. Для расчета суммы дивидендов МКК должна использовать наименьшую из величин чистой прибыли, рассчитанных в соответствии с МСФО и требованиями Национального банка.".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Внести в </w:t>
      </w:r>
      <w:hyperlink r:id="rId42" w:tooltip="https://cbd.minjust.gov.kg/8-511/edition/59614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3" w:tooltip="https://cbd.minjust.gov.kg/46-3581/edition/1056719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44" w:tooltip="https://cbd.minjust.gov.kg/8-511/edition/59614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5" w:tooltip="https://cbd.minjust.gov.kg/46-3581/edition/1056719/ru#pr2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утвержденному вышеуказанным постановлением: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разделе 1. Регулятивного отчета о финансовом состоянии: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 Активы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69"/>
        <w:gridCol w:w="7268"/>
        <w:gridCol w:w="619"/>
        <w:gridCol w:w="95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А.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Денежные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Счет в НБКР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Расчетные счета в других банках и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других банках и ФКО: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депозиты, размещенные в ФКО в качестве залога в размере суммы привлеченных средств в национальной валюте в целях хеджирования валютных рисков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том числе негосударственные долговые 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банкам и ФКО: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финансирования МФО/лизинговым компаниям/банкам, в капитал (акции, долевое участие) которых размещены инвестиции МФК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другим клиентам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по договору истиснаа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МИНУС: Специальный РППУ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Чистое финансирование (ст.6+ст.7-8)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Активы/инвентарь для последующей передачи клиентам: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недвижимое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Основные средства,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земля и здания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прочие основные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связанные с техническими и программными продуктами, направленные на увеличение количества клиентов и охвата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Прочая собственность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недвижимость клиента, принятая в погашение полученного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прочая собственность клиента, принятая в погашение предоставленного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Капиталовложения в неконсолидированные компании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банки и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другие финансовые учреждения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не финансовые учреждения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80"/>
        <w:gridCol w:w="2851"/>
        <w:gridCol w:w="25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6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подразделы Б. Обязательства и В. Капитал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88"/>
        <w:gridCol w:w="7218"/>
        <w:gridCol w:w="632"/>
        <w:gridCol w:w="97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Б.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Полученное финансирование: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от банков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финансирование, предоставленное МФК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финансирование, предоставленное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Условные гранты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Долговые 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суммарного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прочий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4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В.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Акционерный капитал: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простые акции (полностью оплаченный уставный капитал)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привилегированные акции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капитал, вложенный сверх номинала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дополнительный капитал, внесенный физическими и юридическими лицами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нераспределенная прибыль (убытки):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д1) прибыль (убытки) прошлых периодов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д2) прибыль (убытки) текущего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резервы на будущие потребности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Общие резервы,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резерв по переоценке основных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резерв по переоценке ценных бумаг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общий РППУ по финансированию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общий РППУ по другим активам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другие общие резервы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на выравнивание прибыли (РВП)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на покрытие рисков по инвестициям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Капиталовложения неконсолидированных компаний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КАПИТАЛ и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Собственный капитал МФК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1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Суммарный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80"/>
        <w:gridCol w:w="2851"/>
        <w:gridCol w:w="25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6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Е. Расшифровка обязательств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Е. Расшифровка обязательств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85"/>
        <w:gridCol w:w="1538"/>
        <w:gridCol w:w="863"/>
        <w:gridCol w:w="869"/>
        <w:gridCol w:w="943"/>
        <w:gridCol w:w="999"/>
        <w:gridCol w:w="620"/>
        <w:gridCol w:w="975"/>
        <w:gridCol w:w="525"/>
        <w:gridCol w:w="574"/>
        <w:gridCol w:w="962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операции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 какой срок были получены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Наценка/доход, в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доходности, в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минимальный срок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максимальный срок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 полученное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Условные гранты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МФК от юридических и физических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 заимствованные МФК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 заимствованные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МФК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суммарного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прочий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80"/>
        <w:gridCol w:w="2851"/>
        <w:gridCol w:w="25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6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пятый столбец подраздела 5Б. Движение депозитов за отчетный период Раздела 5 Депозиты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"Средневзвешенная ставка доходности на конец отчетного периода, в %";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подраздел 6А. Анализ чувствительности активов и обязательств к изменению ставок доходности (ГЭП_анализ) Раздела 6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6.А. Анализ чувствительности активов и обязательств к изменению ставок доходности (ГЭП_анализ)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38"/>
        <w:gridCol w:w="3032"/>
        <w:gridCol w:w="1263"/>
        <w:gridCol w:w="628"/>
        <w:gridCol w:w="649"/>
        <w:gridCol w:w="669"/>
        <w:gridCol w:w="692"/>
        <w:gridCol w:w="600"/>
        <w:gridCol w:w="822"/>
        <w:gridCol w:w="61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3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Дней до срока погашения/Возможность переоценки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Немедленные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1-30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31-90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91-180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181-365 дней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 1 до 3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более 3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10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Срочные депозиты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 полученное: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КР;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 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органов государственной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средствам, заимствованным МФК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обязательства, чувствительные к изменениям ставок доходности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обязательств, чувствительных к изменениям ставок доходности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Разрыв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Кумулятивный разрыв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3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 т.ч. в иностранной валюте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6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80"/>
        <w:gridCol w:w="2851"/>
        <w:gridCol w:w="25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6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______________";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пункт 1 подраздела Б. Сведения о списанных за счет РППУ и возвращенных (ранее списанных) активах и забалансовых обязательствах раздела 7. Изменения в РППУ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"1. Активные операции с другими ФКО";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раздел 10. Сведения о соблюдении экономических нормативов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10. Сведения о соблюдении экономических нормативов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38"/>
        <w:gridCol w:w="821"/>
        <w:gridCol w:w="400"/>
        <w:gridCol w:w="426"/>
        <w:gridCol w:w="429"/>
        <w:gridCol w:w="1190"/>
        <w:gridCol w:w="1320"/>
        <w:gridCol w:w="145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экономических нормативов и требований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Обозначение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Расчет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Установленное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Отклонение от установленного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8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Экономические нормативы для МФК, не привлекающих депозиты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Минимальный размер уставного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УК(2)*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 в микрофинансовые организации, лизинговые компании и банки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300 000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финансирования, выдаваемого одному и тому же лицу, МФК, занимающихся оптовым финансированием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УК(2)*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инвестиций в имущество (основные средства)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80%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8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Экономические нормативы для МФК, привлекающих депозиты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Минимальный размер уставного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УК(2)*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Адекватность (достаточность)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8%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Адекватность (достаточность) суммарного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М2-1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9%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максимального размера риска на одного клиента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финансирования, выдаваемого одному и тому же лицу, МФК, занимающихся оптовым финансированием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ликвидности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ограничения риска по возврату привлеченных вкладов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риска по операциям с аффилированными и связанными с МФК лицами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 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60%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Совокупная задолженность одного работника МФК по финансированию, предоставленному компанией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 в МФО(1), лизинговые компании и банки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Общий размер инвестиций в негосударственные долговые 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3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размер инвестиций в имущество (основные средства)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9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2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СЗС - совокупная задолженность служащих перед МФК;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 - совокупные инвестиции в микрофинансовые организации, лизинговые компании и банки;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СИЦБ - совокупные инвестиции в негосударственные долговые ценные бумаги;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СИИ - совокупные инвестиции в имущество (основные средства);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СЗА - совокупная задолженность аффилированных лиц;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СЗ - совокупная задолженность клиента;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(1) МФО - микрофинансовая организация;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(2) - минимальный уставный капитал, установленный для МФК.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858"/>
        <w:gridCol w:w="1187"/>
        <w:gridCol w:w="1187"/>
        <w:gridCol w:w="1187"/>
        <w:gridCol w:w="936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Средние значения за отчетный период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 месяц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 месяц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3 месяц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 - Ликвидные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 -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М4 = ЛА / ОБ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680"/>
        <w:gridCol w:w="2851"/>
        <w:gridCol w:w="25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26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Должность: 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5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Фамилия: 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8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Подпись: ______________".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Внести в </w:t>
      </w:r>
      <w:hyperlink r:id="rId46" w:tooltip="https://cbd.minjust.gov.kg/8-511/edition/59614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7" w:tooltip="https://cbd.minjust.gov.kg/46-3582/edition/105673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r:id="rId48" w:tooltip="https://cbd.minjust.gov.kg/8-511/edition/596140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49" w:tooltip="https://cbd.minjust.gov.kg/46-3582/edition/1056731/ru#pr2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Положению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утвержденному вышеуказанным постановлением: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разделе 1. Регулятивный отчет о финансовом состоянии: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А. Активы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А. Активы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14"/>
        <w:gridCol w:w="6706"/>
        <w:gridCol w:w="620"/>
        <w:gridCol w:w="1514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Наличность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Расчетные счета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 в других банках и финансово-кредитных организациях,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Депозиты, размещенные в ФКО в качестве залога в размере суммы привлеченных средств в национальной валюте в целях хеджирования валютных рисков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клиентам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по договору 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по договору неограниченная мудараба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по договору шарика/мушарака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в1) по договору убывающая мушарака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по договору мурабаха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по договору иджара/иджара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по договору салам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по договору кард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по договору истиснаа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(Минус) РППУ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финансирования (5+6-7)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Активы/инвентарь для последующей передачи клиентам: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недвижимое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движимое имущество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Основные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активы, связанные с техническими и программными продуктами, направленные на увеличение количества клиентов и охвата услуг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Прочая собственность, всего (а+б)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недвижимость клиента, принятая в погашение полученного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прочая собственность клиента, принятая в погашение предоставленного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подраздел Б. Обязательства и капитал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1. Регулятивный отчет о финансовом состоянии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Б. Обязательства и капитал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64"/>
        <w:gridCol w:w="6544"/>
        <w:gridCol w:w="620"/>
        <w:gridCol w:w="172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Иностранная 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банков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других ФКО Кыргызской Республики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международных финансовых организаций и доноров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полученное от международных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перед государственными органами власти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обязательства, в т.ч.: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субординированный долг, включаемый в расчет собственного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прочий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юридических лиц и физических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средства, заимствованные МКК от учредителей (акционеров) 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средства, заимствованные МКК от учредителей (акционеров) 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Уставный капитал (простые акции)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Привилегированные акции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Капитал, вложенный сверх номинала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Дополнительный капитал, внесенный физическими и юридическими лицами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Нераспределенная прибыль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 прибыль/убытки прошлых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прибыль/убытки текущего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Резервы на будущие потребности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по переоценке активов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Общий РППУ по финансированию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Итого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4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Всего: Обязательства и капитал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подраздел А. Классификация активов по степени риска раздела 3. Информация об активах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3. Информация об активах А. Классификация активов по степени риска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Средневзвешенная наценка/доход, на конец отчетного периода, в %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115"/>
        <w:gridCol w:w="316"/>
        <w:gridCol w:w="770"/>
        <w:gridCol w:w="1125"/>
        <w:gridCol w:w="726"/>
        <w:gridCol w:w="631"/>
        <w:gridCol w:w="314"/>
        <w:gridCol w:w="205"/>
        <w:gridCol w:w="280"/>
        <w:gridCol w:w="277"/>
        <w:gridCol w:w="245"/>
        <w:gridCol w:w="304"/>
        <w:gridCol w:w="722"/>
        <w:gridCol w:w="377"/>
        <w:gridCol w:w="722"/>
        <w:gridCol w:w="466"/>
        <w:gridCol w:w="76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Текущие (не просроченные)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Реструктуризированные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просроченные активы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Нормальные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Активы под наблюдением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Субстандартные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Сомнительные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Потери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 активов в статусе неначисления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"Общие" резервы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"Специальные" резервы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15%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25%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1. Финансирование и другие операции с банками и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расчетные и другие счета в банках и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финансирование, предоставленное ФКО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2. Инвестиции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3. Финансирование, предоставленное клиентам: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a) промышленность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 сельское хозяйство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 заготовка и переработка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г) торговые и коммерческие операции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д) услуги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е) транспорт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ж) связь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з) строительство и покупка недвижимости (жилья)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и) физические лица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к) другие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4. Прочие активы, подлежащие классификации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5. ВСЕГО: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Справочно: реструктуризированные активы, всего (количество)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2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2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в подразделе 6А. Обязательства раздела 6. Раскрытия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6. Раскрытия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Подраздел 6 А. Обязательства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тыс.сом, %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81"/>
        <w:gridCol w:w="1927"/>
        <w:gridCol w:w="816"/>
        <w:gridCol w:w="831"/>
        <w:gridCol w:w="766"/>
        <w:gridCol w:w="819"/>
        <w:gridCol w:w="472"/>
        <w:gridCol w:w="1416"/>
        <w:gridCol w:w="400"/>
        <w:gridCol w:w="436"/>
        <w:gridCol w:w="1291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операции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Остаток полученных средств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8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Срок, на который предоставлены средства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Наценка/расходы по привлеченному финансированию, в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Валюта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Условия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Коэффициент доходности на конец отчетного периода, в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минимальный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максимальный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 полученное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банков и других ФКО КР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международных донорских организаций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из других источников финансирования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Субординированные долговые обязательства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Средства, заимствованные МКК от физических лиц и юридических лиц учредителей (акционеров)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3-1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 заимствованные МКК от учредителей (акционеров)- физических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3-2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 заимствованные МКК от учредителей (акционеров)-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Средства заимствованные МКК от других юридических лиц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2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3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раздел 7. Сведения о соблюдении экономических нормативов МКК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"Раздел 7. Сведения о соблюдении экономических нормативов МКК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868"/>
        <w:gridCol w:w="619"/>
        <w:gridCol w:w="808"/>
        <w:gridCol w:w="1202"/>
        <w:gridCol w:w="1297"/>
        <w:gridCol w:w="148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Наименование экономических нормативов и требований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Обозначение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Расчет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Фактическое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Установленное значение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Отклонение от установленного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6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ЭКОНОМИЧЕСКИЕ НОРМАТИВЫ ДЛЯ МКК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адекватности собственного капитала МКК(1)*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M2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СК/СА*100%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8%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Норматив минимального размера собственного капитала МКК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СК/УК(2)*100%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менее 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инвестиций в микрофинансовые организации, лизинговые компании и банки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СИ/СК*100%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 выдаваемого одному и тому же лицу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МК/УК*100%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 по договору иджара мунтахийя биттамлик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МФИМБ/СК*100%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6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Максимальный совокупный размер финансирования, выдаваемый одному и тому же клиенту или группе взаимосвязанных лиц(1)*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МК/СК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0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9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 более 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584"/>
        </w:trPr>
        <w:tc>
          <w:tcPr>
            <w:gridSpan w:val="6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1 - данный норматив распространяется на МКК, занимающиеся оптовым финансированием (апексные институты);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2 - минимальный уставный капитал, установленный для МКК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605"/>
        <w:gridCol w:w="2335"/>
        <w:gridCol w:w="189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Руководитель исполнительного органа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Главный бухгалтер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6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3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подпись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М.П.".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Правил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гарантийных фондов" от 28 февраля 2024 года № 2024-П-12/8-3-(НПА) следующее изменение: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Правилах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регулирования деятельности гарантийных фондов, утвержденных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разделе "Руководство/Жетекчилик" </w:t>
      </w:r>
      <w:r>
        <w:rPr>
          <w:rFonts w:ascii="Arial" w:hAnsi="Arial" w:eastAsia="Arial" w:cs="Arial"/>
          <w:sz w:val="24"/>
          <w:szCs w:val="24"/>
        </w:rPr>
        <w:t xml:space="preserve">приложения 3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слова "Байкоо органы жөнүндө маалымат (директорлор кеңеши)/сведения о наблюдательном органе (совет директоров)" заменить словами "Директорлор кеңеши жөнүндө маалымат/сведения о совете директоров".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sectPr>
      <w:footnotePr/>
      <w:endnotePr/>
      <w:type w:val="nextPage"/>
      <w:pgSz w:h="11906" w:orient="landscape" w:w="16838"/>
      <w:pgMar w:top="1701" w:right="1134" w:bottom="850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7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8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9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0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Title Char"/>
    <w:basedOn w:val="837"/>
    <w:link w:val="841"/>
    <w:uiPriority w:val="10"/>
    <w:pPr>
      <w:pBdr/>
      <w:spacing/>
      <w:ind/>
    </w:pPr>
    <w:rPr>
      <w:sz w:val="48"/>
      <w:szCs w:val="48"/>
    </w:rPr>
  </w:style>
  <w:style w:type="character" w:styleId="677">
    <w:name w:val="Subtitle Char"/>
    <w:basedOn w:val="837"/>
    <w:link w:val="858"/>
    <w:uiPriority w:val="11"/>
    <w:pPr>
      <w:pBdr/>
      <w:spacing/>
      <w:ind/>
    </w:pPr>
    <w:rPr>
      <w:sz w:val="24"/>
      <w:szCs w:val="24"/>
    </w:rPr>
  </w:style>
  <w:style w:type="character" w:styleId="678">
    <w:name w:val="Quote Char"/>
    <w:link w:val="863"/>
    <w:uiPriority w:val="29"/>
    <w:pPr>
      <w:pBdr/>
      <w:spacing/>
      <w:ind/>
    </w:pPr>
    <w:rPr>
      <w:i/>
    </w:rPr>
  </w:style>
  <w:style w:type="character" w:styleId="679">
    <w:name w:val="Intense Quote Char"/>
    <w:link w:val="865"/>
    <w:uiPriority w:val="30"/>
    <w:pPr>
      <w:pBdr/>
      <w:spacing/>
      <w:ind/>
    </w:pPr>
    <w:rPr>
      <w:i/>
    </w:rPr>
  </w:style>
  <w:style w:type="paragraph" w:styleId="680">
    <w:name w:val="Header"/>
    <w:basedOn w:val="827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basedOn w:val="837"/>
    <w:link w:val="680"/>
    <w:uiPriority w:val="99"/>
    <w:pPr>
      <w:pBdr/>
      <w:spacing/>
      <w:ind/>
    </w:pPr>
  </w:style>
  <w:style w:type="paragraph" w:styleId="682">
    <w:name w:val="Footer"/>
    <w:basedOn w:val="827"/>
    <w:link w:val="68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basedOn w:val="837"/>
    <w:link w:val="682"/>
    <w:uiPriority w:val="99"/>
    <w:pPr>
      <w:pBdr/>
      <w:spacing/>
      <w:ind/>
    </w:pPr>
  </w:style>
  <w:style w:type="character" w:styleId="684">
    <w:name w:val="Caption Char"/>
    <w:basedOn w:val="855"/>
    <w:link w:val="682"/>
    <w:uiPriority w:val="99"/>
    <w:pPr>
      <w:pBdr/>
      <w:spacing/>
      <w:ind/>
    </w:pPr>
  </w:style>
  <w:style w:type="table" w:styleId="685">
    <w:name w:val="Table Grid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Table Grid Light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1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2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1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2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3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5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6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1">
    <w:name w:val="footnote text"/>
    <w:basedOn w:val="827"/>
    <w:link w:val="81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2">
    <w:name w:val="Footnote Text Char"/>
    <w:link w:val="811"/>
    <w:uiPriority w:val="99"/>
    <w:pPr>
      <w:pBdr/>
      <w:spacing/>
      <w:ind/>
    </w:pPr>
    <w:rPr>
      <w:sz w:val="18"/>
    </w:rPr>
  </w:style>
  <w:style w:type="character" w:styleId="813">
    <w:name w:val="footnote reference"/>
    <w:basedOn w:val="837"/>
    <w:uiPriority w:val="99"/>
    <w:unhideWhenUsed/>
    <w:pPr>
      <w:pBdr/>
      <w:spacing/>
      <w:ind/>
    </w:pPr>
    <w:rPr>
      <w:vertAlign w:val="superscript"/>
    </w:rPr>
  </w:style>
  <w:style w:type="paragraph" w:styleId="814">
    <w:name w:val="endnote text"/>
    <w:basedOn w:val="827"/>
    <w:link w:val="81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5">
    <w:name w:val="Endnote Text Char"/>
    <w:link w:val="814"/>
    <w:uiPriority w:val="99"/>
    <w:pPr>
      <w:pBdr/>
      <w:spacing/>
      <w:ind/>
    </w:pPr>
    <w:rPr>
      <w:sz w:val="20"/>
    </w:rPr>
  </w:style>
  <w:style w:type="character" w:styleId="816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17">
    <w:name w:val="toc 1"/>
    <w:basedOn w:val="827"/>
    <w:next w:val="827"/>
    <w:uiPriority w:val="39"/>
    <w:unhideWhenUsed/>
    <w:pPr>
      <w:pBdr/>
      <w:spacing w:after="57"/>
      <w:ind w:right="0" w:firstLine="0" w:left="0"/>
    </w:pPr>
  </w:style>
  <w:style w:type="paragraph" w:styleId="818">
    <w:name w:val="toc 2"/>
    <w:basedOn w:val="827"/>
    <w:next w:val="827"/>
    <w:uiPriority w:val="39"/>
    <w:unhideWhenUsed/>
    <w:pPr>
      <w:pBdr/>
      <w:spacing w:after="57"/>
      <w:ind w:right="0" w:firstLine="0" w:left="283"/>
    </w:pPr>
  </w:style>
  <w:style w:type="paragraph" w:styleId="819">
    <w:name w:val="toc 3"/>
    <w:basedOn w:val="827"/>
    <w:next w:val="827"/>
    <w:uiPriority w:val="39"/>
    <w:unhideWhenUsed/>
    <w:pPr>
      <w:pBdr/>
      <w:spacing w:after="57"/>
      <w:ind w:right="0" w:firstLine="0" w:left="567"/>
    </w:pPr>
  </w:style>
  <w:style w:type="paragraph" w:styleId="820">
    <w:name w:val="toc 4"/>
    <w:basedOn w:val="827"/>
    <w:next w:val="827"/>
    <w:uiPriority w:val="39"/>
    <w:unhideWhenUsed/>
    <w:pPr>
      <w:pBdr/>
      <w:spacing w:after="57"/>
      <w:ind w:right="0" w:firstLine="0" w:left="850"/>
    </w:pPr>
  </w:style>
  <w:style w:type="paragraph" w:styleId="821">
    <w:name w:val="toc 5"/>
    <w:basedOn w:val="827"/>
    <w:next w:val="827"/>
    <w:uiPriority w:val="39"/>
    <w:unhideWhenUsed/>
    <w:pPr>
      <w:pBdr/>
      <w:spacing w:after="57"/>
      <w:ind w:right="0" w:firstLine="0" w:left="1134"/>
    </w:pPr>
  </w:style>
  <w:style w:type="paragraph" w:styleId="822">
    <w:name w:val="toc 6"/>
    <w:basedOn w:val="827"/>
    <w:next w:val="827"/>
    <w:uiPriority w:val="39"/>
    <w:unhideWhenUsed/>
    <w:pPr>
      <w:pBdr/>
      <w:spacing w:after="57"/>
      <w:ind w:right="0" w:firstLine="0" w:left="1417"/>
    </w:pPr>
  </w:style>
  <w:style w:type="paragraph" w:styleId="823">
    <w:name w:val="toc 7"/>
    <w:basedOn w:val="827"/>
    <w:next w:val="827"/>
    <w:uiPriority w:val="39"/>
    <w:unhideWhenUsed/>
    <w:pPr>
      <w:pBdr/>
      <w:spacing w:after="57"/>
      <w:ind w:right="0" w:firstLine="0" w:left="1701"/>
    </w:pPr>
  </w:style>
  <w:style w:type="paragraph" w:styleId="824">
    <w:name w:val="toc 8"/>
    <w:basedOn w:val="827"/>
    <w:next w:val="827"/>
    <w:uiPriority w:val="39"/>
    <w:unhideWhenUsed/>
    <w:pPr>
      <w:pBdr/>
      <w:spacing w:after="57"/>
      <w:ind w:right="0" w:firstLine="0" w:left="1984"/>
    </w:pPr>
  </w:style>
  <w:style w:type="paragraph" w:styleId="825">
    <w:name w:val="toc 9"/>
    <w:basedOn w:val="827"/>
    <w:next w:val="827"/>
    <w:uiPriority w:val="39"/>
    <w:unhideWhenUsed/>
    <w:pPr>
      <w:pBdr/>
      <w:spacing w:after="57"/>
      <w:ind w:right="0" w:firstLine="0" w:left="2268"/>
    </w:pPr>
  </w:style>
  <w:style w:type="paragraph" w:styleId="826">
    <w:name w:val="table of figures"/>
    <w:basedOn w:val="827"/>
    <w:next w:val="827"/>
    <w:uiPriority w:val="99"/>
    <w:unhideWhenUsed/>
    <w:pPr>
      <w:pBdr/>
      <w:spacing w:after="0" w:afterAutospacing="0"/>
      <w:ind/>
    </w:pPr>
  </w:style>
  <w:style w:type="paragraph" w:styleId="827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8">
    <w:name w:val="Heading 1"/>
    <w:basedOn w:val="827"/>
    <w:next w:val="827"/>
    <w:link w:val="846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9">
    <w:name w:val="Heading 2"/>
    <w:basedOn w:val="827"/>
    <w:next w:val="827"/>
    <w:link w:val="847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30">
    <w:name w:val="Heading 3"/>
    <w:basedOn w:val="827"/>
    <w:next w:val="827"/>
    <w:link w:val="848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31">
    <w:name w:val="Heading 4"/>
    <w:basedOn w:val="827"/>
    <w:next w:val="827"/>
    <w:link w:val="849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2">
    <w:name w:val="Heading 5"/>
    <w:basedOn w:val="827"/>
    <w:next w:val="827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3">
    <w:name w:val="Heading 6"/>
    <w:basedOn w:val="827"/>
    <w:next w:val="827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4">
    <w:name w:val="Heading 7"/>
    <w:basedOn w:val="827"/>
    <w:next w:val="827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5">
    <w:name w:val="Heading 8"/>
    <w:basedOn w:val="827"/>
    <w:next w:val="827"/>
    <w:link w:val="853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6">
    <w:name w:val="Heading 9"/>
    <w:basedOn w:val="827"/>
    <w:next w:val="827"/>
    <w:link w:val="854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table" w:styleId="8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paragraph" w:styleId="840" w:customStyle="1">
    <w:name w:val="Реквизит"/>
    <w:basedOn w:val="827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41">
    <w:name w:val="Title"/>
    <w:basedOn w:val="827"/>
    <w:link w:val="842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2" w:customStyle="1">
    <w:name w:val="Заголовок Знак"/>
    <w:basedOn w:val="837"/>
    <w:link w:val="841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3">
    <w:name w:val="Message Header"/>
    <w:basedOn w:val="827"/>
    <w:link w:val="844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4" w:customStyle="1">
    <w:name w:val="Шапка Знак"/>
    <w:basedOn w:val="837"/>
    <w:link w:val="843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5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6" w:customStyle="1">
    <w:name w:val="Заголовок 1 Знак"/>
    <w:basedOn w:val="837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7" w:customStyle="1">
    <w:name w:val="Заголовок 2 Знак"/>
    <w:basedOn w:val="837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8" w:customStyle="1">
    <w:name w:val="Заголовок 3 Знак"/>
    <w:basedOn w:val="837"/>
    <w:link w:val="83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9" w:customStyle="1">
    <w:name w:val="Заголовок 4 Знак"/>
    <w:basedOn w:val="837"/>
    <w:link w:val="831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50" w:customStyle="1">
    <w:name w:val="Заголовок 5 Знак"/>
    <w:basedOn w:val="837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51" w:customStyle="1">
    <w:name w:val="Заголовок 6 Знак"/>
    <w:basedOn w:val="837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2" w:customStyle="1">
    <w:name w:val="Заголовок 7 Знак"/>
    <w:basedOn w:val="837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3" w:customStyle="1">
    <w:name w:val="Заголовок 8 Знак"/>
    <w:basedOn w:val="837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4" w:customStyle="1">
    <w:name w:val="Заголовок 9 Знак"/>
    <w:basedOn w:val="837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5">
    <w:name w:val="Caption"/>
    <w:basedOn w:val="827"/>
    <w:next w:val="827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6">
    <w:name w:val="Signature"/>
    <w:basedOn w:val="827"/>
    <w:link w:val="857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7" w:customStyle="1">
    <w:name w:val="Подпись Знак"/>
    <w:basedOn w:val="837"/>
    <w:link w:val="856"/>
    <w:uiPriority w:val="99"/>
    <w:pPr>
      <w:pBdr/>
      <w:spacing/>
      <w:ind/>
    </w:pPr>
    <w:rPr>
      <w:rFonts w:ascii="Arial" w:hAnsi="Arial"/>
      <w:b/>
      <w:sz w:val="24"/>
    </w:rPr>
  </w:style>
  <w:style w:type="paragraph" w:styleId="858">
    <w:name w:val="Subtitle"/>
    <w:basedOn w:val="827"/>
    <w:next w:val="827"/>
    <w:link w:val="859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9" w:customStyle="1">
    <w:name w:val="Подзаголовок Знак"/>
    <w:basedOn w:val="837"/>
    <w:link w:val="858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60">
    <w:name w:val="Strong"/>
    <w:basedOn w:val="837"/>
    <w:uiPriority w:val="22"/>
    <w:semiHidden/>
    <w:qFormat/>
    <w:pPr>
      <w:pBdr/>
      <w:spacing/>
      <w:ind/>
    </w:pPr>
    <w:rPr>
      <w:b/>
      <w:bCs/>
    </w:rPr>
  </w:style>
  <w:style w:type="character" w:styleId="861">
    <w:name w:val="Emphasis"/>
    <w:basedOn w:val="837"/>
    <w:uiPriority w:val="20"/>
    <w:semiHidden/>
    <w:qFormat/>
    <w:pPr>
      <w:pBdr/>
      <w:spacing/>
      <w:ind/>
    </w:pPr>
    <w:rPr>
      <w:i/>
      <w:iCs/>
    </w:rPr>
  </w:style>
  <w:style w:type="paragraph" w:styleId="862">
    <w:name w:val="List Paragraph"/>
    <w:basedOn w:val="827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3">
    <w:name w:val="Quote"/>
    <w:basedOn w:val="827"/>
    <w:next w:val="827"/>
    <w:link w:val="864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4" w:customStyle="1">
    <w:name w:val="Цитата 2 Знак"/>
    <w:basedOn w:val="837"/>
    <w:link w:val="863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5">
    <w:name w:val="Intense Quote"/>
    <w:basedOn w:val="827"/>
    <w:next w:val="827"/>
    <w:link w:val="866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6" w:customStyle="1">
    <w:name w:val="Выделенная цитата Знак"/>
    <w:basedOn w:val="837"/>
    <w:link w:val="865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7">
    <w:name w:val="Subtle Emphasis"/>
    <w:basedOn w:val="837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8">
    <w:name w:val="Intense Emphasis"/>
    <w:basedOn w:val="837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9">
    <w:name w:val="Subtle Reference"/>
    <w:basedOn w:val="837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70">
    <w:name w:val="Intense Reference"/>
    <w:basedOn w:val="837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71">
    <w:name w:val="Book Title"/>
    <w:basedOn w:val="837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2">
    <w:name w:val="TOC Heading"/>
    <w:basedOn w:val="828"/>
    <w:next w:val="827"/>
    <w:uiPriority w:val="39"/>
    <w:semiHidden/>
    <w:qFormat/>
    <w:pPr>
      <w:pBdr/>
      <w:spacing/>
      <w:ind/>
      <w:outlineLvl w:val="9"/>
    </w:pPr>
  </w:style>
  <w:style w:type="paragraph" w:styleId="873">
    <w:name w:val="Normal Indent"/>
    <w:basedOn w:val="827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4">
    <w:name w:val="annotation text"/>
    <w:basedOn w:val="827"/>
    <w:link w:val="875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5" w:customStyle="1">
    <w:name w:val="Текст примечания Знак"/>
    <w:basedOn w:val="837"/>
    <w:link w:val="874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6" w:customStyle="1">
    <w:name w:val="Редакции"/>
    <w:basedOn w:val="827"/>
    <w:pPr>
      <w:pBdr/>
      <w:spacing w:after="240"/>
      <w:ind w:firstLine="0"/>
      <w:jc w:val="center"/>
    </w:pPr>
    <w:rPr>
      <w:i/>
      <w:iCs/>
    </w:rPr>
  </w:style>
  <w:style w:type="paragraph" w:styleId="877" w:customStyle="1">
    <w:name w:val="Таблица"/>
    <w:basedOn w:val="827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8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9">
    <w:name w:val="Balloon Text"/>
    <w:basedOn w:val="827"/>
    <w:link w:val="880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837"/>
    <w:link w:val="879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40032/ru#st_5" TargetMode="External"/><Relationship Id="rId10" Type="http://schemas.openxmlformats.org/officeDocument/2006/relationships/hyperlink" Target="https://cbd.minjust.gov.kg/112424/edition/40032/ru#st_9" TargetMode="External"/><Relationship Id="rId11" Type="http://schemas.openxmlformats.org/officeDocument/2006/relationships/hyperlink" Target="https://cbd.minjust.gov.kg/112424/edition/40032/ru#st_64" TargetMode="External"/><Relationship Id="rId12" Type="http://schemas.openxmlformats.org/officeDocument/2006/relationships/hyperlink" Target="https://cbd.minjust.gov.kg/51-59/edition/1095354/ru" TargetMode="External"/><Relationship Id="rId13" Type="http://schemas.openxmlformats.org/officeDocument/2006/relationships/hyperlink" Target="https://cbd.minjust.gov.kg/8-9/edition/928112/ru" TargetMode="External"/><Relationship Id="rId14" Type="http://schemas.openxmlformats.org/officeDocument/2006/relationships/hyperlink" Target="https://cbd.minjust.gov.kg/46-3507/edition/1068514/ru" TargetMode="External"/><Relationship Id="rId15" Type="http://schemas.openxmlformats.org/officeDocument/2006/relationships/hyperlink" Target="https://cbd.minjust.gov.kg/46-3530/edition/1068580/ru" TargetMode="External"/><Relationship Id="rId16" Type="http://schemas.openxmlformats.org/officeDocument/2006/relationships/hyperlink" Target="https://cbd.minjust.gov.kg/8-260/edition/810415/ru" TargetMode="External"/><Relationship Id="rId17" Type="http://schemas.openxmlformats.org/officeDocument/2006/relationships/hyperlink" Target="https://cbd.minjust.gov.kg/51-589/edition/1068598/ru" TargetMode="External"/><Relationship Id="rId18" Type="http://schemas.openxmlformats.org/officeDocument/2006/relationships/hyperlink" Target="https://cbd.minjust.gov.kg/8-500/edition/895885/ru" TargetMode="External"/><Relationship Id="rId19" Type="http://schemas.openxmlformats.org/officeDocument/2006/relationships/hyperlink" Target="https://cbd.minjust.gov.kg/8-511/edition/596140/ru" TargetMode="External"/><Relationship Id="rId20" Type="http://schemas.openxmlformats.org/officeDocument/2006/relationships/hyperlink" Target="https://cbd.minjust.gov.kg/8-9/edition/928112/ru" TargetMode="External"/><Relationship Id="rId21" Type="http://schemas.openxmlformats.org/officeDocument/2006/relationships/hyperlink" Target="https://cbd.minjust.gov.kg/51-59/edition/1095354/ru" TargetMode="External"/><Relationship Id="rId22" Type="http://schemas.openxmlformats.org/officeDocument/2006/relationships/hyperlink" Target="https://cbd.minjust.gov.kg/51-59/edition/1095354/ru" TargetMode="External"/><Relationship Id="rId23" Type="http://schemas.openxmlformats.org/officeDocument/2006/relationships/hyperlink" Target="https://cbd.minjust.gov.kg/8-9/edition/928112/ru" TargetMode="External"/><Relationship Id="rId24" Type="http://schemas.openxmlformats.org/officeDocument/2006/relationships/hyperlink" Target="https://cbd.minjust.gov.kg/8-260/edition/810415/ru" TargetMode="External"/><Relationship Id="rId25" Type="http://schemas.openxmlformats.org/officeDocument/2006/relationships/hyperlink" Target="https://cbd.minjust.gov.kg/46-3507/edition/1068514/ru" TargetMode="External"/><Relationship Id="rId26" Type="http://schemas.openxmlformats.org/officeDocument/2006/relationships/hyperlink" Target="https://cbd.minjust.gov.kg/46-3530/edition/1068580/ru" TargetMode="External"/><Relationship Id="rId27" Type="http://schemas.openxmlformats.org/officeDocument/2006/relationships/hyperlink" Target="https://cbd.minjust.gov.kg/46-3530/edition/1068580/ru" TargetMode="External"/><Relationship Id="rId28" Type="http://schemas.openxmlformats.org/officeDocument/2006/relationships/hyperlink" Target="https://cbd.minjust.gov.kg/8-260/edition/810415/ru" TargetMode="External"/><Relationship Id="rId29" Type="http://schemas.openxmlformats.org/officeDocument/2006/relationships/hyperlink" Target="https://cbd.minjust.gov.kg/46-3530/edition/1068580/ru#pr2" TargetMode="External"/><Relationship Id="rId30" Type="http://schemas.openxmlformats.org/officeDocument/2006/relationships/hyperlink" Target="https://cbd.minjust.gov.kg/8-260/edition/810415/ru" TargetMode="External"/><Relationship Id="rId31" Type="http://schemas.openxmlformats.org/officeDocument/2006/relationships/hyperlink" Target="https://cbd.minjust.gov.kg/8-260/edition/810415/ru" TargetMode="External"/><Relationship Id="rId32" Type="http://schemas.openxmlformats.org/officeDocument/2006/relationships/hyperlink" Target="https://cbd.minjust.gov.kg/46-3507/edition/1068514/ru" TargetMode="External"/><Relationship Id="rId33" Type="http://schemas.openxmlformats.org/officeDocument/2006/relationships/hyperlink" Target="https://cbd.minjust.gov.kg/46-3530/edition/1068580/ru" TargetMode="External"/><Relationship Id="rId34" Type="http://schemas.openxmlformats.org/officeDocument/2006/relationships/hyperlink" Target="https://cbd.minjust.gov.kg/46-3507/edition/1068514/ru" TargetMode="External"/><Relationship Id="rId35" Type="http://schemas.openxmlformats.org/officeDocument/2006/relationships/hyperlink" Target="https://cbd.minjust.gov.kg/8-260/edition/810415/ru" TargetMode="External"/><Relationship Id="rId36" Type="http://schemas.openxmlformats.org/officeDocument/2006/relationships/hyperlink" Target="https://cbd.minjust.gov.kg/46-3507/edition/1068514/ru#pr2" TargetMode="External"/><Relationship Id="rId37" Type="http://schemas.openxmlformats.org/officeDocument/2006/relationships/hyperlink" Target="https://cbd.minjust.gov.kg/8-260/edition/810415/ru" TargetMode="External"/><Relationship Id="rId38" Type="http://schemas.openxmlformats.org/officeDocument/2006/relationships/hyperlink" Target="https://cbd.minjust.gov.kg/8-500/edition/895885/ru" TargetMode="External"/><Relationship Id="rId39" Type="http://schemas.openxmlformats.org/officeDocument/2006/relationships/hyperlink" Target="https://cbd.minjust.gov.kg/51-589/edition/1068598/ru" TargetMode="External"/><Relationship Id="rId40" Type="http://schemas.openxmlformats.org/officeDocument/2006/relationships/hyperlink" Target="https://cbd.minjust.gov.kg/51-589/edition/1068598/ru" TargetMode="External"/><Relationship Id="rId41" Type="http://schemas.openxmlformats.org/officeDocument/2006/relationships/hyperlink" Target="https://cbd.minjust.gov.kg/8-500/edition/895885/ru" TargetMode="External"/><Relationship Id="rId42" Type="http://schemas.openxmlformats.org/officeDocument/2006/relationships/hyperlink" Target="https://cbd.minjust.gov.kg/8-511/edition/596140/ru" TargetMode="External"/><Relationship Id="rId43" Type="http://schemas.openxmlformats.org/officeDocument/2006/relationships/hyperlink" Target="https://cbd.minjust.gov.kg/46-3581/edition/1056719/ru" TargetMode="External"/><Relationship Id="rId44" Type="http://schemas.openxmlformats.org/officeDocument/2006/relationships/hyperlink" Target="https://cbd.minjust.gov.kg/8-511/edition/596140/ru" TargetMode="External"/><Relationship Id="rId45" Type="http://schemas.openxmlformats.org/officeDocument/2006/relationships/hyperlink" Target="https://cbd.minjust.gov.kg/46-3581/edition/1056719/ru#pr2" TargetMode="External"/><Relationship Id="rId46" Type="http://schemas.openxmlformats.org/officeDocument/2006/relationships/hyperlink" Target="https://cbd.minjust.gov.kg/8-511/edition/596140/ru" TargetMode="External"/><Relationship Id="rId47" Type="http://schemas.openxmlformats.org/officeDocument/2006/relationships/hyperlink" Target="https://cbd.minjust.gov.kg/46-3582/edition/1056731/ru" TargetMode="External"/><Relationship Id="rId48" Type="http://schemas.openxmlformats.org/officeDocument/2006/relationships/hyperlink" Target="https://cbd.minjust.gov.kg/8-511/edition/596140/ru" TargetMode="External"/><Relationship Id="rId49" Type="http://schemas.openxmlformats.org/officeDocument/2006/relationships/hyperlink" Target="https://cbd.minjust.gov.kg/46-3582/edition/1056731/ru#pr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17</cp:revision>
  <dcterms:created xsi:type="dcterms:W3CDTF">2024-01-18T05:24:00Z</dcterms:created>
  <dcterms:modified xsi:type="dcterms:W3CDTF">2026-03-09T10:34:57Z</dcterms:modified>
</cp:coreProperties>
</file>