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616B" w14:textId="77777777" w:rsidR="0062598E" w:rsidRDefault="0062598E">
      <w:pPr>
        <w:pStyle w:val="ad"/>
      </w:pPr>
      <w:r>
        <w:rPr>
          <w:noProof/>
        </w:rPr>
        <w:drawing>
          <wp:inline distT="0" distB="0" distL="0" distR="0" wp14:anchorId="41F949FC" wp14:editId="139830DA">
            <wp:extent cx="1152525" cy="1152525"/>
            <wp:effectExtent l="0" t="0" r="9525" b="9525"/>
            <wp:docPr id="1" name="Рисунок 3" descr="Описание: Описание: C:\Users\user\AppData\Local\Temp\CdbDocEditor\380d85e8-e054-4a02-b508-61c87154caba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380d85e8-e054-4a02-b508-61c87154caba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D2661" w14:textId="77777777" w:rsidR="0062598E" w:rsidRDefault="0062598E">
      <w:pPr>
        <w:pStyle w:val="ad"/>
      </w:pPr>
      <w:r>
        <w:t>НАЦИОНАЛЬНЫЙ БАНК КЫРГЫЗСКОЙ РЕСПУБЛИКИ</w:t>
      </w:r>
    </w:p>
    <w:p w14:paraId="6AC62F47" w14:textId="77777777" w:rsidR="0062598E" w:rsidRDefault="0062598E">
      <w:pPr>
        <w:pStyle w:val="ad"/>
      </w:pPr>
      <w:r>
        <w:t>ПОСТАНОВЛЕНИЕ</w:t>
      </w:r>
    </w:p>
    <w:p w14:paraId="5010A10A" w14:textId="77777777" w:rsidR="0062598E" w:rsidRDefault="0062598E">
      <w:pPr>
        <w:pStyle w:val="af8"/>
      </w:pPr>
      <w:r>
        <w:t>от 29 января 2014 года № 2/8</w:t>
      </w:r>
    </w:p>
    <w:p w14:paraId="28FEEC5A" w14:textId="77777777" w:rsidR="0062598E" w:rsidRDefault="0062598E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 w14:paraId="56BE0BDD" w14:textId="77777777" w:rsidR="0062598E" w:rsidRDefault="0062598E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53DA0EF3" w14:textId="77777777" w:rsidR="0062598E" w:rsidRDefault="0062598E">
      <w:pPr>
        <w:pStyle w:val="af8"/>
        <w:jc w:val="center"/>
      </w:pPr>
      <w:r>
        <w:t>ПОСТАНОВЛЯЕТ:</w:t>
      </w:r>
    </w:p>
    <w:p w14:paraId="6F7C6F2B" w14:textId="77777777" w:rsidR="0062598E" w:rsidRDefault="0062598E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о выпуске, размещении, обращении и погашении нот Национального банка Кыргызской Республики" от 28 марта 2013 года № 10/6 изменения и дополнения (</w:t>
      </w:r>
      <w:hyperlink r:id="rId8" w:anchor="p1" w:history="1">
        <w:r>
          <w:rPr>
            <w:rStyle w:val="a3"/>
          </w:rPr>
          <w:t>прилагается</w:t>
        </w:r>
      </w:hyperlink>
      <w:r>
        <w:t>).</w:t>
      </w:r>
    </w:p>
    <w:p w14:paraId="13C1BE3C" w14:textId="77777777" w:rsidR="0062598E" w:rsidRDefault="0062598E">
      <w:r>
        <w:t>2. Юридическому управлению:</w:t>
      </w:r>
    </w:p>
    <w:p w14:paraId="0AABAFC9" w14:textId="77777777" w:rsidR="0062598E" w:rsidRDefault="0062598E">
      <w:r>
        <w:t>- опубликовать настоящее постановление на официальном сайте Национального банка Кыргызской Республики;</w:t>
      </w:r>
    </w:p>
    <w:p w14:paraId="77835708" w14:textId="77777777" w:rsidR="0062598E" w:rsidRDefault="0062598E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4AEC3C6" w14:textId="77777777" w:rsidR="0062598E" w:rsidRDefault="0062598E">
      <w:r>
        <w:t>3. Настоящее постановление вступает в силу по истечении 15 дней со дня официального опубликования.</w:t>
      </w:r>
    </w:p>
    <w:p w14:paraId="3F992BC4" w14:textId="77777777" w:rsidR="0062598E" w:rsidRDefault="0062598E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7230D7D1" w14:textId="77777777" w:rsidR="0062598E" w:rsidRDefault="0062598E">
      <w:r>
        <w:t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 w14:paraId="56D4500E" w14:textId="77777777" w:rsidR="0062598E" w:rsidRDefault="0062598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6A650076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0EEA" w14:textId="77777777" w:rsidR="0062598E" w:rsidRDefault="0062598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8FB14" w14:textId="77777777" w:rsidR="0062598E" w:rsidRDefault="0062598E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3FCF92AC" w14:textId="77777777" w:rsidR="0062598E" w:rsidRDefault="0062598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7DCFA1B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AA83A" w14:textId="77777777" w:rsidR="0062598E" w:rsidRDefault="0062598E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8771" w14:textId="77777777" w:rsidR="0062598E" w:rsidRDefault="0062598E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29 января 2014 года № 2/8</w:t>
            </w:r>
          </w:p>
        </w:tc>
      </w:tr>
    </w:tbl>
    <w:p w14:paraId="1373A19F" w14:textId="77777777" w:rsidR="0062598E" w:rsidRDefault="0062598E">
      <w:r>
        <w:t> </w:t>
      </w:r>
    </w:p>
    <w:p w14:paraId="560C12FF" w14:textId="77777777" w:rsidR="0062598E" w:rsidRDefault="0062598E">
      <w:pPr>
        <w:pStyle w:val="2"/>
        <w:rPr>
          <w:rFonts w:eastAsia="Times New Roman"/>
        </w:rPr>
      </w:pPr>
      <w:r>
        <w:rPr>
          <w:rFonts w:eastAsia="Times New Roman"/>
        </w:rPr>
        <w:t>Изменения и ополнения</w:t>
      </w:r>
      <w:r>
        <w:rPr>
          <w:rFonts w:eastAsia="Times New Roman"/>
        </w:rPr>
        <w:br/>
        <w:t xml:space="preserve">в постановление Правления Национального банка </w:t>
      </w:r>
      <w:r>
        <w:rPr>
          <w:rFonts w:eastAsia="Times New Roman"/>
        </w:rPr>
        <w:t>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 w14:paraId="2841B05B" w14:textId="77777777" w:rsidR="0062598E" w:rsidRDefault="0062598E">
      <w:r>
        <w:t> </w:t>
      </w:r>
    </w:p>
    <w:p w14:paraId="7B17663A" w14:textId="77777777" w:rsidR="0062598E" w:rsidRDefault="0062598E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Положения</w:t>
        </w:r>
      </w:hyperlink>
      <w:r>
        <w:t xml:space="preserve"> 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 w14:paraId="4BB9B0BC" w14:textId="77777777" w:rsidR="0062598E" w:rsidRDefault="0062598E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14:paraId="2DBE0B44" w14:textId="77777777" w:rsidR="0062598E" w:rsidRDefault="0062598E">
      <w:r>
        <w:t>- пункт 9 после слов "нот Национального банка" дополнить словами "(Приложение 1, 2)";</w:t>
      </w:r>
    </w:p>
    <w:p w14:paraId="6EC309EA" w14:textId="77777777" w:rsidR="0062598E" w:rsidRDefault="0062598E">
      <w:r>
        <w:t>- в пункте 11 после слов "объема выпуска" дополнить словами "максимальную доходность,";</w:t>
      </w:r>
    </w:p>
    <w:p w14:paraId="4B604A85" w14:textId="77777777" w:rsidR="0062598E" w:rsidRDefault="0062598E">
      <w:r>
        <w:t>- пункт 17 дополнить предложением следующего содержания:</w:t>
      </w:r>
    </w:p>
    <w:p w14:paraId="4817BB8A" w14:textId="77777777" w:rsidR="0062598E" w:rsidRDefault="0062598E">
      <w:r>
        <w:t>"Максимальная доходность устанавливается равной учетной ставке на дату проведения аукциона.";</w:t>
      </w:r>
    </w:p>
    <w:p w14:paraId="51827433" w14:textId="77777777" w:rsidR="0062598E" w:rsidRDefault="0062598E">
      <w:r>
        <w:t>- пункт 30 изложить в следующей редакции:</w:t>
      </w:r>
    </w:p>
    <w:p w14:paraId="14B0A4EB" w14:textId="77777777" w:rsidR="0062598E" w:rsidRDefault="0062598E">
      <w:r>
        <w:t>"30. Аукцион признается несостоявшимся, а эмиссия неразмещенной в случае участия в аукционе одного участника.";</w:t>
      </w:r>
    </w:p>
    <w:p w14:paraId="57B37D6C" w14:textId="77777777" w:rsidR="0062598E" w:rsidRDefault="0062598E">
      <w:r>
        <w:t>- пункт 41 изложить в следующей редакции:</w:t>
      </w:r>
    </w:p>
    <w:p w14:paraId="1BDF7EF7" w14:textId="77777777" w:rsidR="0062598E" w:rsidRDefault="0062598E">
      <w:r>
        <w:t>"41. Указываемая в заявке доходность ценной бумаги не должна превышать максимальную доходность, устанавливаемую на дату проведения аукциона согласно пункту 17 настоящего Положения.".</w:t>
      </w:r>
    </w:p>
    <w:p w14:paraId="68167E54" w14:textId="77777777" w:rsidR="0062598E" w:rsidRDefault="0062598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98E"/>
    <w:rsid w:val="0062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4B6AC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22" TargetMode="External"/><Relationship Id="rId13" Type="http://schemas.openxmlformats.org/officeDocument/2006/relationships/hyperlink" Target="https://cbd.minjust.gov.kg/3026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614" TargetMode="External"/><Relationship Id="rId12" Type="http://schemas.openxmlformats.org/officeDocument/2006/relationships/hyperlink" Target="https://cbd.minjust.gov.kg/3026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613" TargetMode="External"/><Relationship Id="rId11" Type="http://schemas.openxmlformats.org/officeDocument/2006/relationships/hyperlink" Target="https://cbd.minjust.gov.kg/30261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61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3055</Characters>
  <Application>Microsoft Office Word</Application>
  <DocSecurity>0</DocSecurity>
  <Lines>25</Lines>
  <Paragraphs>7</Paragraphs>
  <ScaleCrop>false</ScaleCrop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