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57EB3" w:rsidRDefault="00257EB3">
      <w:pPr>
        <w:pStyle w:val="af9"/>
      </w:pPr>
      <w:r>
        <w:t>Зарегистрировано в Министерстве юстиции Кыргызской Республики 5 января 2004 года. Регистрационный номер 2-04</w:t>
      </w:r>
    </w:p>
    <w:tbl>
      <w:tblPr>
        <w:tblW w:w="5000" w:type="pct"/>
        <w:tblCellMar>
          <w:left w:w="0" w:type="dxa"/>
          <w:right w:w="0" w:type="dxa"/>
        </w:tblCellMar>
        <w:tblLook w:val="04A0" w:firstRow="1" w:lastRow="0" w:firstColumn="1" w:lastColumn="0" w:noHBand="0" w:noVBand="1"/>
      </w:tblPr>
      <w:tblGrid>
        <w:gridCol w:w="6782"/>
        <w:gridCol w:w="2907"/>
      </w:tblGrid>
      <w:tr w:rsidR="00000000">
        <w:tc>
          <w:tcPr>
            <w:tcW w:w="17010" w:type="dxa"/>
            <w:tcMar>
              <w:top w:w="0" w:type="dxa"/>
              <w:left w:w="108" w:type="dxa"/>
              <w:bottom w:w="0" w:type="dxa"/>
              <w:right w:w="108" w:type="dxa"/>
            </w:tcMar>
            <w:hideMark/>
          </w:tcPr>
          <w:p w:rsidR="00257EB3" w:rsidRDefault="00257EB3">
            <w:pPr>
              <w:ind w:firstLine="0"/>
            </w:pPr>
            <w:r>
              <w:t> </w:t>
            </w:r>
          </w:p>
        </w:tc>
        <w:tc>
          <w:tcPr>
            <w:tcW w:w="1500" w:type="pct"/>
            <w:tcMar>
              <w:top w:w="0" w:type="dxa"/>
              <w:left w:w="108" w:type="dxa"/>
              <w:bottom w:w="0" w:type="dxa"/>
              <w:right w:w="108" w:type="dxa"/>
            </w:tcMar>
            <w:hideMark/>
          </w:tcPr>
          <w:p w:rsidR="00257EB3" w:rsidRDefault="00257EB3">
            <w:pPr>
              <w:spacing w:after="0"/>
              <w:ind w:firstLine="0"/>
              <w:jc w:val="left"/>
            </w:pPr>
            <w:r>
              <w:t>Утверждена</w:t>
            </w:r>
          </w:p>
          <w:p w:rsidR="00257EB3" w:rsidRDefault="00257EB3">
            <w:pPr>
              <w:spacing w:after="0"/>
              <w:ind w:firstLine="0"/>
              <w:jc w:val="left"/>
            </w:pPr>
            <w:hyperlink r:id="rId4" w:history="1">
              <w:r>
                <w:rPr>
                  <w:rStyle w:val="a3"/>
                </w:rPr>
                <w:t>постановлением</w:t>
              </w:r>
            </w:hyperlink>
            <w:r>
              <w:t xml:space="preserve"> Правления</w:t>
            </w:r>
          </w:p>
          <w:p w:rsidR="00257EB3" w:rsidRDefault="00257EB3">
            <w:pPr>
              <w:spacing w:after="0"/>
              <w:ind w:firstLine="0"/>
              <w:jc w:val="left"/>
            </w:pPr>
            <w:r>
              <w:t>Национального банка</w:t>
            </w:r>
          </w:p>
          <w:p w:rsidR="00257EB3" w:rsidRDefault="00257EB3">
            <w:pPr>
              <w:spacing w:after="0"/>
              <w:ind w:firstLine="0"/>
              <w:jc w:val="left"/>
            </w:pPr>
            <w:r>
              <w:t>Кыргызской Республики</w:t>
            </w:r>
          </w:p>
          <w:p w:rsidR="00257EB3" w:rsidRDefault="00257EB3">
            <w:pPr>
              <w:spacing w:after="0"/>
              <w:ind w:firstLine="0"/>
              <w:jc w:val="left"/>
            </w:pPr>
            <w:r>
              <w:t>от 10 декабря 2003 года № 34/10</w:t>
            </w:r>
          </w:p>
        </w:tc>
      </w:tr>
    </w:tbl>
    <w:p w:rsidR="00257EB3" w:rsidRDefault="00257EB3">
      <w:r>
        <w:t> </w:t>
      </w:r>
    </w:p>
    <w:p w:rsidR="00257EB3" w:rsidRDefault="00257EB3">
      <w:pPr>
        <w:pStyle w:val="2"/>
        <w:rPr>
          <w:rFonts w:eastAsia="Times New Roman"/>
        </w:rPr>
      </w:pPr>
      <w:r>
        <w:rPr>
          <w:rFonts w:eastAsia="Times New Roman"/>
        </w:rPr>
        <w:t>ИНСТРУКЦИЯ</w:t>
      </w:r>
    </w:p>
    <w:p w:rsidR="00257EB3" w:rsidRDefault="00257EB3">
      <w:pPr>
        <w:pStyle w:val="2"/>
        <w:rPr>
          <w:rFonts w:eastAsia="Times New Roman"/>
        </w:rPr>
      </w:pPr>
      <w:r>
        <w:rPr>
          <w:rFonts w:eastAsia="Times New Roman"/>
        </w:rPr>
        <w:t>о требованиях к операциям банков с инсайдерами и аффилированными лицами</w:t>
      </w:r>
    </w:p>
    <w:p w:rsidR="00257EB3" w:rsidRDefault="00257EB3">
      <w:pPr>
        <w:pStyle w:val="af9"/>
      </w:pPr>
      <w:r>
        <w:t xml:space="preserve">(В редакции постановлений Правления Нацбанка КР от </w:t>
      </w:r>
      <w:hyperlink r:id="rId5" w:history="1">
        <w:r>
          <w:rPr>
            <w:rStyle w:val="a3"/>
          </w:rPr>
          <w:t>15 сентября 2004 года № 24/4</w:t>
        </w:r>
      </w:hyperlink>
      <w:r>
        <w:t xml:space="preserve">, </w:t>
      </w:r>
      <w:hyperlink r:id="rId6" w:history="1">
        <w:r>
          <w:rPr>
            <w:rStyle w:val="a3"/>
          </w:rPr>
          <w:t>23 октября 2004 года № 26/3</w:t>
        </w:r>
      </w:hyperlink>
      <w:r>
        <w:t xml:space="preserve">, </w:t>
      </w:r>
      <w:hyperlink r:id="rId7" w:history="1">
        <w:r>
          <w:rPr>
            <w:rStyle w:val="a3"/>
          </w:rPr>
          <w:t>25 августа 2005 года № 26/5</w:t>
        </w:r>
      </w:hyperlink>
      <w:r>
        <w:t xml:space="preserve">, </w:t>
      </w:r>
      <w:hyperlink r:id="rId8" w:history="1">
        <w:r>
          <w:rPr>
            <w:rStyle w:val="a3"/>
          </w:rPr>
          <w:t>25 сентября 2007 года № 43/4,</w:t>
        </w:r>
      </w:hyperlink>
      <w:r>
        <w:t xml:space="preserve"> </w:t>
      </w:r>
      <w:hyperlink r:id="rId9" w:history="1">
        <w:r>
          <w:rPr>
            <w:rStyle w:val="a3"/>
          </w:rPr>
          <w:t>10 июня 2009 года № 26/2</w:t>
        </w:r>
      </w:hyperlink>
      <w:r>
        <w:t xml:space="preserve">, </w:t>
      </w:r>
      <w:hyperlink r:id="rId10" w:history="1">
        <w:r>
          <w:rPr>
            <w:rStyle w:val="a3"/>
          </w:rPr>
          <w:t>25 ноября 2009 года № 47/4</w:t>
        </w:r>
      </w:hyperlink>
      <w:r>
        <w:t xml:space="preserve">,  </w:t>
      </w:r>
      <w:hyperlink r:id="rId11" w:history="1">
        <w:r>
          <w:rPr>
            <w:rStyle w:val="a3"/>
          </w:rPr>
          <w:t>16 ноября 2012 года № 43/1</w:t>
        </w:r>
      </w:hyperlink>
      <w:r>
        <w:t>)</w:t>
      </w:r>
    </w:p>
    <w:p w:rsidR="00257EB3" w:rsidRDefault="00257EB3">
      <w:r>
        <w:t> </w:t>
      </w:r>
    </w:p>
    <w:p w:rsidR="00257EB3" w:rsidRDefault="00257EB3">
      <w:r>
        <w:t>1. Основные понятия</w:t>
      </w:r>
    </w:p>
    <w:p w:rsidR="00257EB3" w:rsidRDefault="00257EB3">
      <w:r>
        <w:t>2. Общие правила</w:t>
      </w:r>
    </w:p>
    <w:p w:rsidR="00257EB3" w:rsidRDefault="00257EB3">
      <w:r>
        <w:t>3. Протоколы и отчеты</w:t>
      </w:r>
    </w:p>
    <w:p w:rsidR="00257EB3" w:rsidRDefault="00257EB3">
      <w:r>
        <w:t>4. Заключительные положения</w:t>
      </w:r>
    </w:p>
    <w:p w:rsidR="00257EB3" w:rsidRDefault="00257EB3">
      <w:r>
        <w:t>Настоящая Инструкция разработана в соответствии с Законами Кыргызской Республики "</w:t>
      </w:r>
      <w:hyperlink r:id="rId12" w:history="1">
        <w:r>
          <w:rPr>
            <w:rStyle w:val="a3"/>
          </w:rPr>
          <w:t>О банках и банковской деятельности в Кыргызской Республике</w:t>
        </w:r>
      </w:hyperlink>
      <w:r>
        <w:t>", "</w:t>
      </w:r>
      <w:hyperlink r:id="rId13" w:history="1">
        <w:r>
          <w:rPr>
            <w:rStyle w:val="a3"/>
          </w:rPr>
          <w:t>О Национальном банке Кыргызской Республики</w:t>
        </w:r>
      </w:hyperlink>
      <w:r>
        <w:t>" в целях установления требований к деятельности банков, в том числе осуществляющих деятельность в соответствии с исламскими принципами банковского дела и финансирования, банках, имеющих исламское окно, специализированного финансово-кредитного учреждения ОАО "Финансовая компания кредитных союзов", лицензируемых Национальным банком Кыргызской Республики (далее НБКР), и Государственного банка развития Кыргызской Республики (далее банки), при осуществлении ими операций с инсайдерами и аффилированными лицами.</w:t>
      </w:r>
    </w:p>
    <w:p w:rsidR="00257EB3" w:rsidRDefault="00257EB3">
      <w:pPr>
        <w:pStyle w:val="af9"/>
        <w:jc w:val="both"/>
      </w:pPr>
      <w:r>
        <w:t xml:space="preserve">(В редакции постановления Правления Нацбанка КР от </w:t>
      </w:r>
      <w:hyperlink r:id="rId14" w:history="1">
        <w:r>
          <w:rPr>
            <w:rStyle w:val="a3"/>
          </w:rPr>
          <w:t>16 ноября 2012 года № 43/1</w:t>
        </w:r>
      </w:hyperlink>
      <w:r>
        <w:t>)</w:t>
      </w:r>
    </w:p>
    <w:p w:rsidR="00257EB3" w:rsidRDefault="00257EB3">
      <w:pPr>
        <w:pStyle w:val="2"/>
        <w:rPr>
          <w:rFonts w:eastAsia="Times New Roman"/>
        </w:rPr>
      </w:pPr>
      <w:r>
        <w:rPr>
          <w:rFonts w:eastAsia="Times New Roman"/>
        </w:rPr>
        <w:t>1. Основные понятия</w:t>
      </w:r>
    </w:p>
    <w:p w:rsidR="00257EB3" w:rsidRDefault="00257EB3">
      <w:r>
        <w:t>Для целей настоящей Инструкции используются следующие определения:</w:t>
      </w:r>
    </w:p>
    <w:p w:rsidR="00257EB3" w:rsidRDefault="00257EB3">
      <w:r>
        <w:t>Инсайдеры (внутренние лица) банка - члены Правления, члены Совета директоров, члены Шариатского совета, другие должностные лица, значительные участники и любые другие физические лица, связанные с указанными лицами общими интересами.</w:t>
      </w:r>
    </w:p>
    <w:p w:rsidR="00257EB3" w:rsidRDefault="00257EB3">
      <w:r>
        <w:t xml:space="preserve">В случаях, когда внутренний аудитор, риск-менеджер и лицо, назначаемое в целях организации внутреннего контроля по противодействию финансированию терроризма </w:t>
      </w:r>
      <w:r>
        <w:lastRenderedPageBreak/>
        <w:t>и легализации (отмыванию) доходов, полученных преступным путем, не подпадают под определение "должностных лиц банка" в соответствии с настоящей Инструкцией, на них не распространяются требования данной Инструкции.</w:t>
      </w:r>
    </w:p>
    <w:p w:rsidR="00257EB3" w:rsidRDefault="00257EB3">
      <w:r>
        <w:t>Должностные лица банка - председатель и иные члены Совета директоров банка, председатель Правления, члены Правления банка, главные сотрудники банка по финансам, по кредитам. Под "должностными лицами банка" также понимаются лица, которые определяют политику банка или имеют полномочия участвовать или реально участвуют в основных операциях банка, формирующих политику банка, независимо от того, работают ли эти лица на безвозмездной основе или получают вознаграждение.</w:t>
      </w:r>
    </w:p>
    <w:p w:rsidR="00257EB3" w:rsidRDefault="00257EB3">
      <w:r>
        <w:t>Член Совета директоров (или член подобного органа) - лицо, которое входит в Совет директоров банка и/или компании, контролирующей банк, лицо, входящее в Совет директоров любой компании, контролируемой банком, а также члены Совета директоров компаний, которые контролируются одним и тем же физическим или юридическим лицом.</w:t>
      </w:r>
    </w:p>
    <w:p w:rsidR="00257EB3" w:rsidRDefault="00257EB3">
      <w:r>
        <w:t>Владельцы крупных пакетов акций - лица, которые прямо или косвенно контролируют (являются подлинными владельцами) более, чем 5 процентов акций с правом голоса.</w:t>
      </w:r>
    </w:p>
    <w:p w:rsidR="00257EB3" w:rsidRDefault="00257EB3">
      <w:r>
        <w:t>Подлинный владелец акций - лицо, которое владеет акциями компании от своего собственного имени, а также лицо, которое в состоянии получать выгоды от владения акциями компании, посредством любого контракта, соглашения, договора или договоренности с другим лицом, в любой письменной или устной форме, даже, если юридическое владение такими акциями принадлежит другому лицу.</w:t>
      </w:r>
    </w:p>
    <w:p w:rsidR="00257EB3" w:rsidRDefault="00257EB3">
      <w:r>
        <w:t>Контроль - единолично, либо совместно с другими лицами:</w:t>
      </w:r>
    </w:p>
    <w:p w:rsidR="00257EB3" w:rsidRDefault="00257EB3">
      <w:r>
        <w:t>- прямое или косвенное владение или управление пятьюдесятью и более процентами голосующих акций акционерного общества или уставного капитала юридического лица, не являющегося акционерным обществом, или;</w:t>
      </w:r>
    </w:p>
    <w:p w:rsidR="00257EB3" w:rsidRDefault="00257EB3">
      <w:r>
        <w:t>- возможность выбирать, как минимум, половину членов Совета директоров (наблюдательного органа) юридического лица, или;</w:t>
      </w:r>
    </w:p>
    <w:p w:rsidR="00257EB3" w:rsidRDefault="00257EB3">
      <w:r>
        <w:t>- независимо от участия в капитале юридического лица возможность осуществлять определяющее влияние на руководство или политику данного юридического лица на основе соглашения или иным образом.</w:t>
      </w:r>
    </w:p>
    <w:p w:rsidR="00257EB3" w:rsidRDefault="00257EB3">
      <w:r>
        <w:t>В целях определения Контроля, Владельцев крупных пакетов акций и Подлинного владельца акций:</w:t>
      </w:r>
    </w:p>
    <w:p w:rsidR="00257EB3" w:rsidRDefault="00257EB3">
      <w:r>
        <w:t>1.1. Любые акции, находящиеся в подлинном владении или под контролем родственника из числа круга родственников, определяемых настоящей Инструкцией, рассматриваются как находящиеся в подлинном владении этого физического лица.</w:t>
      </w:r>
    </w:p>
    <w:p w:rsidR="00257EB3" w:rsidRDefault="00257EB3">
      <w:r>
        <w:t>1.2. Лицо (физическое или юридическое), которое полностью контролирует компанию, считается осуществляющим контроль всех компаний, которые полностью контролируются этой компанией.</w:t>
      </w:r>
    </w:p>
    <w:p w:rsidR="00257EB3" w:rsidRDefault="00257EB3">
      <w:r>
        <w:t xml:space="preserve">1.3. Акции, находящиеся в подлинном владении или под контролем компаний, которые полностью контролируются определенным лицом, считаются находящимися в подлинном владении этого лица и суммируются с акциями, находящимися в прямом </w:t>
      </w:r>
      <w:r>
        <w:lastRenderedPageBreak/>
        <w:t>владении этого лица, при определении акций, находящихся в подлинном владении этого лица.</w:t>
      </w:r>
    </w:p>
    <w:p w:rsidR="00257EB3" w:rsidRDefault="00257EB3">
      <w:r>
        <w:t>1.4. Акции, находящиеся в подлинном владении или полностью контролируемые компаниями, которые контролируются одним и тем же физическим или юридическим лицом, суммируются.</w:t>
      </w:r>
    </w:p>
    <w:p w:rsidR="00257EB3" w:rsidRDefault="00257EB3">
      <w:r>
        <w:t>Лица, связанные общими интересами с инсайдерами - это круг родственников инсайдеров, другие физические лица, которые могут реально повлиять на принятие решений инсайдерами банка, а также юридические лица, контролируемые инсайдерами банка.</w:t>
      </w:r>
    </w:p>
    <w:p w:rsidR="00257EB3" w:rsidRDefault="00257EB3">
      <w:r>
        <w:t>Круг родственников - это лица, состоящие в отношении родства и свойства, и включает: родители, супруг(а), родители супруга/супруги, дети (включая усыновленных/удочеренных), сестры и братья, дедушка и бабушка, внуки, братья/сестры родителей, дети братьев/сестер родителей.</w:t>
      </w:r>
    </w:p>
    <w:p w:rsidR="00257EB3" w:rsidRDefault="00257EB3">
      <w:r>
        <w:t xml:space="preserve">Кредит имеет то же определение, что "Совокупная задолженность, или требование", которое содержится в Инструкции "Об ограничениях кредитования", утвержденной </w:t>
      </w:r>
      <w:hyperlink r:id="rId15" w:history="1">
        <w:r>
          <w:rPr>
            <w:rStyle w:val="a3"/>
          </w:rPr>
          <w:t>постановлением</w:t>
        </w:r>
      </w:hyperlink>
      <w:r>
        <w:t xml:space="preserve"> Правления </w:t>
      </w:r>
      <w:r>
        <w:t>НБКР от 15 сентября 2004 года № 24/4 (рег. номер МЮ КР № 109-04 от 7 октября 2004 года).</w:t>
      </w:r>
    </w:p>
    <w:p w:rsidR="00257EB3" w:rsidRDefault="00257EB3">
      <w:r>
        <w:t>Компания означает любую форму предпринимательской структуры, организованную в соответствии с законами Кыргызской Республики или иностранного государства.</w:t>
      </w:r>
    </w:p>
    <w:p w:rsidR="00257EB3" w:rsidRDefault="00257EB3">
      <w:r>
        <w:t>Аффилированными лицами являются:</w:t>
      </w:r>
    </w:p>
    <w:p w:rsidR="00257EB3" w:rsidRDefault="00257EB3">
      <w:r>
        <w:t>- значительные участники юридического лица, включая банки;</w:t>
      </w:r>
    </w:p>
    <w:p w:rsidR="00257EB3" w:rsidRDefault="00257EB3">
      <w:r>
        <w:t>- юридические лица, в которых другие юридические лица, включая банки, являются значительными участниками;</w:t>
      </w:r>
    </w:p>
    <w:p w:rsidR="00257EB3" w:rsidRDefault="00257EB3">
      <w:r>
        <w:t>- юридические лица, включая банки, в которых другие юридические лица являются значительными участниками.</w:t>
      </w:r>
    </w:p>
    <w:p w:rsidR="00257EB3" w:rsidRDefault="00257EB3">
      <w:r>
        <w:t>Отношения аффилированного лица с банком могут быть отслежены по связям ("цепочке") компаний и лиц, отношения между которыми основываются на полном контроле, вне зависимости от количества звеньев "цепочки".</w:t>
      </w:r>
    </w:p>
    <w:p w:rsidR="00257EB3" w:rsidRDefault="00257EB3">
      <w:r>
        <w:t>Компания не считается аффилированным лицом, если контроль над ней возник в результате осуществления прав по предотвращению убытков банка от долгов, которые возникли ранее, но при условии, что банк должен продать свое владение такой компанией в течение двух лет, начиная с момента приобретения банком права юридического владения ей.</w:t>
      </w:r>
    </w:p>
    <w:p w:rsidR="00257EB3" w:rsidRDefault="00257EB3">
      <w:r>
        <w:t>Сделки (операции) с аффилированными лицами включают:</w:t>
      </w:r>
    </w:p>
    <w:p w:rsidR="00257EB3" w:rsidRDefault="00257EB3">
      <w:r>
        <w:t>- выдачу кредита (кредитного заменителя)(1) аффилированному лицу;</w:t>
      </w:r>
    </w:p>
    <w:p w:rsidR="00257EB3" w:rsidRDefault="00257EB3">
      <w:r>
        <w:t>- покупку ценных бумаг, выпущенные аффилированным лицом;</w:t>
      </w:r>
    </w:p>
    <w:p w:rsidR="00257EB3" w:rsidRDefault="00257EB3">
      <w:r>
        <w:t>- покупку активов;</w:t>
      </w:r>
    </w:p>
    <w:p w:rsidR="00257EB3" w:rsidRDefault="00257EB3">
      <w:r>
        <w:t>- акцептование ценных бумаг, выпущенных аффилированным лицом в обеспечение займа или кредита любому лицу или компании;</w:t>
      </w:r>
    </w:p>
    <w:p w:rsidR="00257EB3" w:rsidRDefault="00257EB3">
      <w:r>
        <w:t>- выдача гарантий, акцептование переводных векселей, выставление аккредитива в пользу аффилированного лица;</w:t>
      </w:r>
    </w:p>
    <w:p w:rsidR="00257EB3" w:rsidRDefault="00257EB3">
      <w:r>
        <w:t>- иные операции, подпадающие под понятие сделок в соответствии с законодательством.</w:t>
      </w:r>
    </w:p>
    <w:p w:rsidR="00257EB3" w:rsidRDefault="00257EB3">
      <w:r>
        <w:t>Активы низкого качества означают:</w:t>
      </w:r>
    </w:p>
    <w:p w:rsidR="00257EB3" w:rsidRDefault="00257EB3">
      <w:r>
        <w:t>- активы, классифицированные как субстандартные, сомнительные и потери, в соответствии с требованиями НБКР о классификации активов и созданию резерва на покрытие потенциальных потерь и убытков;</w:t>
      </w:r>
    </w:p>
    <w:p w:rsidR="00257EB3" w:rsidRDefault="00257EB3">
      <w:r>
        <w:t>- активы (дебиторская задолженность), выплата процентов(2) или основной суммы по которым задерживается больше, чем на 30 дней;</w:t>
      </w:r>
    </w:p>
    <w:p w:rsidR="00257EB3" w:rsidRDefault="00257EB3">
      <w:r>
        <w:t>- активы, условия по которым были переоформлены в связи с ухудшением финансового состояния заемщика.</w:t>
      </w:r>
    </w:p>
    <w:p w:rsidR="00257EB3" w:rsidRDefault="00257EB3">
      <w:r>
        <w:t>Значительное участие - единоличное либо совместно с другими лицами:</w:t>
      </w:r>
    </w:p>
    <w:p w:rsidR="00257EB3" w:rsidRDefault="00257EB3">
      <w:r>
        <w:t>- прямое или косвенное владение или управление десятью и более процентами голосующих акций (любого типа) акционерного общества, десятью и более процентами уставного капитала юридического лица, не являющегося акционерным обществом;</w:t>
      </w:r>
    </w:p>
    <w:p w:rsidR="00257EB3" w:rsidRDefault="00257EB3">
      <w:r>
        <w:t>- или, независимо от участия в уставном капитале юридического лица, возможность осуществлять значительное влияние на руководство и/или политику данного юридического лица на основании соглашения или иным образом.</w:t>
      </w:r>
    </w:p>
    <w:p w:rsidR="00257EB3" w:rsidRDefault="00257EB3">
      <w:r>
        <w:t>Значительный участник - лицо, осуществляющее значительное участие в юридическом лице в соответствии с Законом "О банках и банковской деятельности в Кыргызской Республике".</w:t>
      </w:r>
    </w:p>
    <w:p w:rsidR="00257EB3" w:rsidRDefault="00257EB3">
      <w:r>
        <w:t>Контролирующее лицо - лицо, осуществляющее контроль над юридическим лицом.</w:t>
      </w:r>
    </w:p>
    <w:p w:rsidR="00257EB3" w:rsidRDefault="00257EB3">
      <w:r>
        <w:t>Принцип беспристрастности означает, что банк не имеет права выдавать кредиты инсайдерам и аффилированным лицам, а также значительным участникам, если условия предоставления таких кредитов являются более благоприятными, чем по кредитам, выданным в аналогичных условиях заемщикам, не имеющим с банком общие интересы, и значительным участникам банка.</w:t>
      </w:r>
    </w:p>
    <w:p w:rsidR="00257EB3" w:rsidRDefault="00257EB3">
      <w:r>
        <w:t>Операции с аффилированными лицами и инсайдерами - передача ресурсов или обязательств, проводимые между "связанными" сторонами, независимо от того, взимается ли при этом плата.</w:t>
      </w:r>
    </w:p>
    <w:p w:rsidR="00257EB3" w:rsidRDefault="00257EB3">
      <w:r>
        <w:t xml:space="preserve">Определения "Исламский банк", "Банк, имеющий "исламское окно", "Исламские принципы банковского дела и финансирования", "Стандарты Шариата", "Шариатский совет" - соответствуют нормам понятийного аппарата </w:t>
      </w:r>
      <w:hyperlink r:id="rId16" w:history="1">
        <w:r>
          <w:rPr>
            <w:rStyle w:val="a3"/>
          </w:rPr>
          <w:t>Закона</w:t>
        </w:r>
      </w:hyperlink>
      <w:r>
        <w:t xml:space="preserve"> Кыргызской Республики "О банках и банковской деятельности в Кыргызской Республике".</w:t>
      </w:r>
    </w:p>
    <w:p w:rsidR="00257EB3" w:rsidRDefault="00257EB3">
      <w:pPr>
        <w:pStyle w:val="af9"/>
        <w:jc w:val="both"/>
      </w:pPr>
      <w:r>
        <w:t xml:space="preserve">(В редакции постановлений Правления Нацбанка КР от </w:t>
      </w:r>
      <w:hyperlink r:id="rId17" w:history="1">
        <w:r>
          <w:rPr>
            <w:rStyle w:val="a3"/>
          </w:rPr>
          <w:t>15 сентября 2004 года № 24/4</w:t>
        </w:r>
      </w:hyperlink>
      <w:r>
        <w:t xml:space="preserve">, </w:t>
      </w:r>
      <w:hyperlink r:id="rId18" w:history="1">
        <w:r>
          <w:rPr>
            <w:rStyle w:val="a3"/>
          </w:rPr>
          <w:t>25 августа 2005 года № 26/5</w:t>
        </w:r>
      </w:hyperlink>
      <w:r>
        <w:t xml:space="preserve">, </w:t>
      </w:r>
      <w:hyperlink r:id="rId19" w:history="1">
        <w:r>
          <w:rPr>
            <w:rStyle w:val="a3"/>
          </w:rPr>
          <w:t>25 сентября 2007 года № 43/4</w:t>
        </w:r>
      </w:hyperlink>
      <w:r>
        <w:t xml:space="preserve">, </w:t>
      </w:r>
      <w:hyperlink r:id="rId20" w:history="1">
        <w:r>
          <w:rPr>
            <w:rStyle w:val="a3"/>
          </w:rPr>
          <w:t>25 ноября 2009 года № 47/4</w:t>
        </w:r>
      </w:hyperlink>
      <w:r>
        <w:t>)</w:t>
      </w:r>
    </w:p>
    <w:p w:rsidR="00257EB3" w:rsidRDefault="00257EB3">
      <w:pPr>
        <w:pStyle w:val="2"/>
        <w:rPr>
          <w:rFonts w:eastAsia="Times New Roman"/>
        </w:rPr>
      </w:pPr>
      <w:r>
        <w:rPr>
          <w:rFonts w:eastAsia="Times New Roman"/>
        </w:rPr>
        <w:t>2. Общие правила</w:t>
      </w:r>
    </w:p>
    <w:p w:rsidR="00257EB3" w:rsidRDefault="00257EB3">
      <w:r>
        <w:t>2.1. Банк не имеет право кредитовать своих инсайдеров или аффилированных лиц, если при этом нарушаются требования принципа беспристрастности и имеет место любое из нижеперечисленных требований:</w:t>
      </w:r>
    </w:p>
    <w:p w:rsidR="00257EB3" w:rsidRDefault="00257EB3">
      <w:r>
        <w:t>A) Размер максимального размера риска на одного заемщика, связанного с банком (норматив К1.2), превышает 15% чистого суммарного капитала (ЧСК) банка;</w:t>
      </w:r>
    </w:p>
    <w:p w:rsidR="00257EB3" w:rsidRDefault="00257EB3">
      <w:r>
        <w:t>Б) Банк не соответствует требованиям по адекватности капитала и собственных средств, установленным НБКР;</w:t>
      </w:r>
    </w:p>
    <w:p w:rsidR="00257EB3" w:rsidRDefault="00257EB3">
      <w:r>
        <w:t>B) При наличии текущих убытков на последнюю отчетную дату.</w:t>
      </w:r>
    </w:p>
    <w:p w:rsidR="00257EB3" w:rsidRDefault="00257EB3">
      <w:pPr>
        <w:pStyle w:val="af9"/>
        <w:jc w:val="both"/>
      </w:pPr>
      <w:r>
        <w:t xml:space="preserve">(В редакции постановления Правления Нацбанка КР от </w:t>
      </w:r>
      <w:hyperlink r:id="rId21" w:history="1">
        <w:r>
          <w:rPr>
            <w:rStyle w:val="a3"/>
          </w:rPr>
          <w:t>25 сентября 2007 года № 43/4</w:t>
        </w:r>
      </w:hyperlink>
      <w:r>
        <w:t>)</w:t>
      </w:r>
    </w:p>
    <w:p w:rsidR="00257EB3" w:rsidRDefault="00257EB3">
      <w:r>
        <w:t>2.2. Максимальный размер риска по межбанковским размещениям в другой банк, являющийся аффилированным лицом банка (норматив К1.4), не должен превышать 15% ЧСК.</w:t>
      </w:r>
    </w:p>
    <w:p w:rsidR="00257EB3" w:rsidRDefault="00257EB3">
      <w:r>
        <w:t>2.3. Максимальный размер риска по операциям с инсайдерами и/или аффилированными лицами, выраженный в качестве размера совокупной задолженности инсайдеров и/или аффилированных лиц перед банком, не должен превышать 60% ЧСК банка.</w:t>
      </w:r>
    </w:p>
    <w:p w:rsidR="00257EB3" w:rsidRDefault="00257EB3">
      <w:r>
        <w:t>2.4. Банкам рекомендуется установить внутренние пределы ограничения кредитования инсайдеров или аффилированных лиц, которые должны быть ниже установленных НБКР.</w:t>
      </w:r>
    </w:p>
    <w:p w:rsidR="00257EB3" w:rsidRDefault="00257EB3">
      <w:r>
        <w:t>2.5. Любая операция банка или его дочерней компании с инсайдером или аффилированным лицом должна быть заключена на условиях, подтверждающих безопасную и надежную банковскую практику.</w:t>
      </w:r>
    </w:p>
    <w:p w:rsidR="00257EB3" w:rsidRDefault="00257EB3">
      <w:r>
        <w:t>2.6. Любая сделка банка с любым лицом должна считаться сделкой с инсайдером или аффилированным лицом, если доходы (даже частично) по сделке используются для выгоды инсайдера или аффилированного лица банка или передаются в их распоряжение.</w:t>
      </w:r>
    </w:p>
    <w:p w:rsidR="00257EB3" w:rsidRDefault="00257EB3">
      <w:r>
        <w:t>2.7. Банк имеет право проводить операции с инсайдером или аффилированным лицом только в случае выполнения всех следующих условий:</w:t>
      </w:r>
    </w:p>
    <w:p w:rsidR="00257EB3" w:rsidRDefault="00257EB3">
      <w:r>
        <w:t xml:space="preserve">А. Операция может проводиться только на таких условиях и </w:t>
      </w:r>
      <w:r>
        <w:t>требованиях, которые не являются более льготными по сравнению с условиями и требованиями, применяемыми в это же время для подобных сделок между данным банком и другими лицами, которые не подпадают под эти нормы и не являются инсайдерами или аффилированными лицами банка. Такие условия и требования включают, в частности недопущение:</w:t>
      </w:r>
    </w:p>
    <w:p w:rsidR="00257EB3" w:rsidRDefault="00257EB3">
      <w:r>
        <w:t>(1) взимания более низких процентов или сборов по сравнению с теми, которые взимаются с других лиц;</w:t>
      </w:r>
    </w:p>
    <w:p w:rsidR="00257EB3" w:rsidRDefault="00257EB3">
      <w:r>
        <w:t>(2) выплаты более высоких процентов по депозитам(3) по сравнению с другими лицами;</w:t>
      </w:r>
    </w:p>
    <w:p w:rsidR="00257EB3" w:rsidRDefault="00257EB3">
      <w:r>
        <w:t>(3) принятие залога, который имеет более низкую стоимость, чем тот, который требуется от других лиц. При принятии залога не должна применяться методология, позволяющая оценить его выше, чем другой подобный залог;</w:t>
      </w:r>
    </w:p>
    <w:p w:rsidR="00257EB3" w:rsidRDefault="00257EB3">
      <w:r>
        <w:t>(4) выдачи кредитов, которые не были бы выданы другим лицам, из-за уровня риска данной операции или низкой кредитоспособности заемщика;</w:t>
      </w:r>
    </w:p>
    <w:p w:rsidR="00257EB3" w:rsidRDefault="00257EB3">
      <w:r>
        <w:t>(5) покупки актива низкого качества у инсайдера или аффилированного лица, или принятие актива низкого качества в качестве залога от инсайдера или аффилированного лица;</w:t>
      </w:r>
    </w:p>
    <w:p w:rsidR="00257EB3" w:rsidRDefault="00257EB3">
      <w:r>
        <w:t>(6) покупки актива по цене более высокой, чем та, которая могла бы быть уплачена другому лицу;</w:t>
      </w:r>
    </w:p>
    <w:p w:rsidR="00257EB3" w:rsidRDefault="00257EB3">
      <w:r>
        <w:t>(7) продажи актива по более низкой цене, чем та, которая могла бы быть принята от другого лица;</w:t>
      </w:r>
    </w:p>
    <w:p w:rsidR="00257EB3" w:rsidRDefault="00257EB3">
      <w:r>
        <w:t>(8) инвестирования в ценные бумаги, в которые банк в другом случае не стал бы инвестировать из-за уровня риска ценных бумаг или вида деятельности, которым занимается инвестор или рассматриваемое аффилированное лицо;</w:t>
      </w:r>
    </w:p>
    <w:p w:rsidR="00257EB3" w:rsidRDefault="00257EB3">
      <w:r>
        <w:t>(9) оплаты за товары, услуги или за аренду имущества более высокой цены, чем та, которая была бы уплачена другому лицу, или в условиях, при которых оплата не была бы произведена другому лицу;</w:t>
      </w:r>
    </w:p>
    <w:p w:rsidR="00257EB3" w:rsidRDefault="00257EB3">
      <w:r>
        <w:t>(10) пролонгации сроков возврата кредитов инсайдеров и аффилированных лиц, когда такая пролонгация не была бы сделана для другого лица.</w:t>
      </w:r>
    </w:p>
    <w:p w:rsidR="00257EB3" w:rsidRDefault="00257EB3">
      <w:r>
        <w:t>Б. В случае выдачи кредитов, его риск на момент одобрения Советом директоров не должен превышать риска, заложенного в кредитах, относящихся к удовлетворительным, согласно Положению о классификации активов и соответствующих отчислениях в резерв на покрытие потенциальных потерь и убытков.</w:t>
      </w:r>
    </w:p>
    <w:p w:rsidR="00257EB3" w:rsidRDefault="00257EB3">
      <w:r>
        <w:t>В. Решение должно приниматься Советом директоров, поименным голосованием, большинством голосов (более 2/3 от списочного состава членов Совета директоров банка) при отсутствии влияния (прямого или косвенного) со стороны заинтересованного в проведении операции лица. Любой член Совета директоров с прямой или косвенной заинтересованностью в предполагаемой операции должен покинуть заседание Совета директоров на время обсуждения вопроса, и он не имеет право голосовать по данному вопросу.</w:t>
      </w:r>
    </w:p>
    <w:p w:rsidR="00257EB3" w:rsidRDefault="00257EB3">
      <w:r>
        <w:t>Г. Банк должен вести письменный протокол одобрения такой операции, который должен включать в себя письменный анализ всех достоинств операции, включая обоснование того, что операция осуществляется не в ущерб банку и в его интересах. Анализ должен включать:</w:t>
      </w:r>
    </w:p>
    <w:p w:rsidR="00257EB3" w:rsidRDefault="00257EB3">
      <w:r>
        <w:t>(1) для кредитных операций - сумму кредита, срок кредита, процентную ставку, финансовую информацию о заемщике, доказывающую способность заемщика выплатить кредит в соответствии с договоренностью, и информацию, подтверждающую стоимость залога по кредиту;</w:t>
      </w:r>
    </w:p>
    <w:p w:rsidR="00257EB3" w:rsidRDefault="00257EB3">
      <w:r>
        <w:t>(2) для операций, связанных с покупкой или продажей активов - цену покупки и информацию, подтверждающую стоимость актива;</w:t>
      </w:r>
    </w:p>
    <w:p w:rsidR="00257EB3" w:rsidRDefault="00257EB3">
      <w:r>
        <w:t>(3) для инвестиций - оценку риска таких инвестиций и потенциальные выгоды для банка и рассматриваемого лица;</w:t>
      </w:r>
    </w:p>
    <w:p w:rsidR="00257EB3" w:rsidRDefault="00257EB3">
      <w:r>
        <w:t>(4) детальное объяснение причин необходимости данной операции;</w:t>
      </w:r>
    </w:p>
    <w:p w:rsidR="00257EB3" w:rsidRDefault="00257EB3">
      <w:r>
        <w:t>(5) для операций, включающих продажу/приобретение активов или услуг, Совет директоров должен рассмотреть не менее трех предложений о покупке/продаже актива или предоставлении услуги. Эти предложения должны быть сделаны лицами, не связанными с банком, и соответствовать среднерыночным ценам.</w:t>
      </w:r>
    </w:p>
    <w:p w:rsidR="00257EB3" w:rsidRDefault="00257EB3">
      <w:r>
        <w:t>Д. Инсайдеры, которые являются стороной в предполагаемой операции с банком или связаны с этой стороной общими интересами, должны в письменной форме раскрыть информацию о степени своего интереса в операции и степени взаимоотношений с другой стороной операции. Такое письменное раскрытие должно быть предоставлено Совету директоров до голосования по предполагаемой операции и должно быть частью протокола одобрения операции Советом директоров.</w:t>
      </w:r>
    </w:p>
    <w:p w:rsidR="00257EB3" w:rsidRDefault="00257EB3">
      <w:pPr>
        <w:pStyle w:val="af9"/>
        <w:jc w:val="both"/>
      </w:pPr>
      <w:r>
        <w:t xml:space="preserve">(В редакции постановлений Правления Нацбанка КР от </w:t>
      </w:r>
      <w:hyperlink r:id="rId22" w:history="1">
        <w:r>
          <w:rPr>
            <w:rStyle w:val="a3"/>
          </w:rPr>
          <w:t>25 сентября 2007 года № 43/4</w:t>
        </w:r>
      </w:hyperlink>
      <w:r>
        <w:t xml:space="preserve">, </w:t>
      </w:r>
      <w:hyperlink r:id="rId23" w:history="1">
        <w:r>
          <w:rPr>
            <w:rStyle w:val="a3"/>
          </w:rPr>
          <w:t>25 ноября 2009 года № 47/4</w:t>
        </w:r>
      </w:hyperlink>
      <w:r>
        <w:t>)</w:t>
      </w:r>
    </w:p>
    <w:p w:rsidR="00257EB3" w:rsidRDefault="00257EB3">
      <w:r>
        <w:t>2.8. Председатель Совета директоров должен уведомить в письменной форме членов Совета директоров, что все применимые условия пункта 2.7 выполнены до того, как члены Совета директоров проголосуют по рассматриваемому вопросу. Любой член Совета директоров имеет право рассмотреть подтверждающую документацию до голосования. Каждый голосующий член Совета директоров должен лично подписать резолюцию одобрения операции. Резолюция должна ясно указывать, что член Совета директоров рассмотрел и понимает условия предпол</w:t>
      </w:r>
      <w:r>
        <w:t>агаемой операции и лично прочитал анализ, требуемый подпунктом Г пункта 2.7.</w:t>
      </w:r>
    </w:p>
    <w:p w:rsidR="00257EB3" w:rsidRDefault="00257EB3">
      <w:r>
        <w:t>2.9. Положения подпунктов В, Г, и Д пункта 2.7 не относятся к приему депозитов банками от их инсайдеров или аффилированных лиц, при предоставлении расчетных и депозитных услуг или при выпуске кредитных карточек инсайдерам на тех же условиях и требованиях, что и для других клиентов банка.</w:t>
      </w:r>
    </w:p>
    <w:p w:rsidR="00257EB3" w:rsidRDefault="00257EB3">
      <w:r>
        <w:t xml:space="preserve">2.10. Исключения из пределов кредитования связанных лиц банка возможны в случаях, установленных в Инструкции об ограничениях кредитования, утвержденной </w:t>
      </w:r>
      <w:hyperlink r:id="rId24" w:history="1">
        <w:r>
          <w:rPr>
            <w:rStyle w:val="a3"/>
          </w:rPr>
          <w:t>постановлением</w:t>
        </w:r>
      </w:hyperlink>
      <w:r>
        <w:t xml:space="preserve"> Правления НБКР от 15 сентября 2004 года № 24/4 (рег. номер МЮ КР № 109-04 от 7 октября 2004 года).</w:t>
      </w:r>
    </w:p>
    <w:p w:rsidR="00257EB3" w:rsidRDefault="00257EB3">
      <w:pPr>
        <w:pStyle w:val="af9"/>
        <w:jc w:val="both"/>
      </w:pPr>
      <w:r>
        <w:t xml:space="preserve">(В редакции постановления Правления Нацбанка КР от </w:t>
      </w:r>
      <w:hyperlink r:id="rId25" w:history="1">
        <w:r>
          <w:rPr>
            <w:rStyle w:val="a3"/>
          </w:rPr>
          <w:t>25 сентября 2007 года № 43/4</w:t>
        </w:r>
      </w:hyperlink>
      <w:r>
        <w:t>)</w:t>
      </w:r>
    </w:p>
    <w:p w:rsidR="00257EB3" w:rsidRDefault="00257EB3">
      <w:r>
        <w:t>2.11. Каждый кредит, выдаваемый инсайдеру или аффилированному лицу (за исключением межбанковского кредита в ходе обычной корреспондентской деятельности) должен быть обеспечен залогом, чистая стоимость реализации которого составляет не менее:</w:t>
      </w:r>
    </w:p>
    <w:p w:rsidR="00257EB3" w:rsidRDefault="00257EB3">
      <w:r>
        <w:t>А. 120 процентов от суммы кредита, если кредит обеспечивается ценными бумагами Правительства Кыргызской Республики или стран-членов Организации Экономического Сотрудничества и Развития и/или их Центральных банков, или связанным депозитом в банке, выдающем кредит.</w:t>
      </w:r>
    </w:p>
    <w:p w:rsidR="00257EB3" w:rsidRDefault="00257EB3">
      <w:r>
        <w:t>Связанный депозит означает отдельный сберегательный/срочный депозит (вклад), не являющийся корреспондентским счетом:</w:t>
      </w:r>
    </w:p>
    <w:p w:rsidR="00257EB3" w:rsidRDefault="00257EB3">
      <w:r>
        <w:t>- со сроком не менее срока выдаваемого кредита;</w:t>
      </w:r>
    </w:p>
    <w:p w:rsidR="00257EB3" w:rsidRDefault="00257EB3">
      <w:r>
        <w:t>- соответствующим образом оформленный как залог;</w:t>
      </w:r>
    </w:p>
    <w:p w:rsidR="00257EB3" w:rsidRDefault="00257EB3">
      <w:r>
        <w:t>- по которому запрещается движение средств; и</w:t>
      </w:r>
    </w:p>
    <w:p w:rsidR="00257EB3" w:rsidRDefault="00257EB3">
      <w:r>
        <w:t>- недоступный клиенту до тех пор, пока обязательства по кредиту не будут выполнены.</w:t>
      </w:r>
    </w:p>
    <w:p w:rsidR="00257EB3" w:rsidRDefault="00257EB3">
      <w:r>
        <w:t>Рыночная стоимость залогового обеспечения в виде ценных бумаг должна переоцениваться банком ежемесячно, в виде депозита в иностранной валюте - еженедельно.</w:t>
      </w:r>
    </w:p>
    <w:p w:rsidR="00257EB3" w:rsidRDefault="00257EB3">
      <w:r>
        <w:t>Б. 140 процентов от суммы кредита, в случае любого другого вида залога.</w:t>
      </w:r>
    </w:p>
    <w:p w:rsidR="00257EB3" w:rsidRDefault="00257EB3">
      <w:r>
        <w:t>Если стоимость залогового обеспечения становится со временем меньше величины, установленной в настоящей Инструкции, то такое обеспечение должно быть доведено дополнительно до требуемой величины путем заключения нового договора о залоге или внесением изменений в имеющийся договор о залоге и гарантировано дополнительным залоговым имуществом или заменено новым видом залога со стоимостью, достаточной для выполнения установленного требования, в срок не позднее 15-ти рабочих дней со дня переоценки.</w:t>
      </w:r>
    </w:p>
    <w:p w:rsidR="00257EB3" w:rsidRDefault="00257EB3">
      <w:r>
        <w:t>2.12. После одобрения и выдачи кредита инсайдеру или аффилированному лицу, такой кредит должен управляться (отслеживаться и оцениваться) таким же образом как управляются схожие кредиты другим, несвязанным лицам. Инвестиции аффилированным лицам, должны отслеживаться и оцениваться периодически таким же образом, как и другие инвестиции несвязанным лицам.</w:t>
      </w:r>
    </w:p>
    <w:p w:rsidR="00257EB3" w:rsidRDefault="00257EB3">
      <w:r>
        <w:t>2.13. В случае конфликта интересов, когда Совет директоров отказывается голосовать или не в состоянии принять решение по операции с инсайдером и/или аффилированным лицом, Совет директоров может решить 2/3 голосов передать вопрос на рассмотрение общего собрания акционеров. Совет директоров должен подготовить детальный отчет для собрания акционеров, который должен содержать полное описание предлагаемой операции, включая анализ, указанный в пункте 2.7. Акционер, который мог бы получить предпочтительный режим п</w:t>
      </w:r>
      <w:r>
        <w:t>о данной операции (прямо или косвенно, или через лицо, с которым акционер имеет общие интересы) не может участвовать в обсуждении, влиять или пытаться влиять на голосование собрания акционеров, или голосовать по вопросу одобрения операции. Акционеры могут одобрить операцию, которая предоставляет предпочтительный режим инсайдеру только в случае 2/3 голосов "за" от общего количества акционеров. Если каждый акционер банка является инсайдером, который мог бы получить предпочтительный режим по данной операции (п</w:t>
      </w:r>
      <w:r>
        <w:t>рямо или косвенно, или через лицо, с которым акционер имеет общие интересы) или, если такие лица составляют более трети от количества акционеров, операция не может рассматриваться собранием акционеров и не может быть осуществлена банком.</w:t>
      </w:r>
    </w:p>
    <w:p w:rsidR="00257EB3" w:rsidRDefault="00257EB3">
      <w:r>
        <w:t>Практика передачи вопросов в отношении конфликта интересов собранию акционеров не является предпочтительной и должна применяться только при исключительных обстоятельствах (отказ от голосования или не возможность принять решение по возникшему вопросу), которые представляют убедительные основания для такого действия. В конечном счете, Совет директоров несет ответственность за надежную и благоразумную деятельность банка, включая поддержание высоких стандартов этики и порядочности. Совет директоров должен предп</w:t>
      </w:r>
      <w:r>
        <w:t>ринять любую попытку для решения вопроса в лучших интересах банка до того, как принять решение о передаче вопроса акционерам.</w:t>
      </w:r>
    </w:p>
    <w:p w:rsidR="00257EB3" w:rsidRDefault="00257EB3">
      <w:pPr>
        <w:pStyle w:val="af9"/>
        <w:jc w:val="both"/>
      </w:pPr>
      <w:r>
        <w:t xml:space="preserve">(В редакции постановления Правления Нацбанка КР от </w:t>
      </w:r>
      <w:hyperlink r:id="rId26" w:history="1">
        <w:r>
          <w:rPr>
            <w:rStyle w:val="a3"/>
          </w:rPr>
          <w:t>25 сентября 2007 года № 43/4</w:t>
        </w:r>
      </w:hyperlink>
      <w:r>
        <w:t>)</w:t>
      </w:r>
    </w:p>
    <w:p w:rsidR="00257EB3" w:rsidRDefault="00257EB3">
      <w:r>
        <w:t>2.14. Банк не может вступать в сделку с каким-либо лицом с целью предоставить ему возможность:</w:t>
      </w:r>
    </w:p>
    <w:p w:rsidR="00257EB3" w:rsidRDefault="00257EB3">
      <w:r>
        <w:t>- оплатить его обязательства перед инсайдером или аффилированным лицом банка;</w:t>
      </w:r>
    </w:p>
    <w:p w:rsidR="00257EB3" w:rsidRDefault="00257EB3">
      <w:r>
        <w:t>- покупать какое-либо имущество у инсайдера или аффилированного лица банка;</w:t>
      </w:r>
    </w:p>
    <w:p w:rsidR="00257EB3" w:rsidRDefault="00257EB3">
      <w:r>
        <w:t>- приобретать ценные бумаги, эмитированные аффилированным лицом банка.</w:t>
      </w:r>
    </w:p>
    <w:p w:rsidR="00257EB3" w:rsidRDefault="00257EB3">
      <w:pPr>
        <w:pStyle w:val="af9"/>
        <w:jc w:val="both"/>
      </w:pPr>
      <w:r>
        <w:t xml:space="preserve">(В редакции постановления Правления Нацбанка КР от </w:t>
      </w:r>
      <w:hyperlink r:id="rId27" w:history="1">
        <w:r>
          <w:rPr>
            <w:rStyle w:val="a3"/>
          </w:rPr>
          <w:t>25 сентября 2007 года № 43/4</w:t>
        </w:r>
      </w:hyperlink>
      <w:r>
        <w:t>)</w:t>
      </w:r>
    </w:p>
    <w:p w:rsidR="00257EB3" w:rsidRDefault="00257EB3">
      <w:r>
        <w:t>2.15. В случае если банк участвует собственными средствами в коммерческих или других небанковских организациях, то максимальный размер таких инвестиций, включая любые финансовые вложения и кредиты в каждую небанковскую организацию, должен составлять менее 20 процентов размера чистого суммарного капитала банка. Общий размер таких инвестиций не может превышать 60 процентов размера чистого суммарного капитала банка.</w:t>
      </w:r>
    </w:p>
    <w:p w:rsidR="00257EB3" w:rsidRDefault="00257EB3">
      <w:pPr>
        <w:pStyle w:val="af9"/>
        <w:jc w:val="both"/>
      </w:pPr>
      <w:r>
        <w:t xml:space="preserve">(В редакции постановлений Правления Нацбанка КР от </w:t>
      </w:r>
      <w:hyperlink r:id="rId28" w:history="1">
        <w:r>
          <w:rPr>
            <w:rStyle w:val="a3"/>
          </w:rPr>
          <w:t>15 сентября 2004 года № 24/4</w:t>
        </w:r>
      </w:hyperlink>
      <w:r>
        <w:t xml:space="preserve">, </w:t>
      </w:r>
      <w:hyperlink r:id="rId29" w:history="1">
        <w:r>
          <w:rPr>
            <w:rStyle w:val="a3"/>
          </w:rPr>
          <w:t>10 июня 2009 года № 26/2</w:t>
        </w:r>
      </w:hyperlink>
      <w:r>
        <w:t>)</w:t>
      </w:r>
    </w:p>
    <w:p w:rsidR="00257EB3" w:rsidRDefault="00257EB3">
      <w:pPr>
        <w:pStyle w:val="2"/>
        <w:rPr>
          <w:rFonts w:eastAsia="Times New Roman"/>
        </w:rPr>
      </w:pPr>
      <w:r>
        <w:rPr>
          <w:rFonts w:eastAsia="Times New Roman"/>
        </w:rPr>
        <w:t>3. Протоколы и отчеты</w:t>
      </w:r>
    </w:p>
    <w:p w:rsidR="00257EB3" w:rsidRDefault="00257EB3">
      <w:r>
        <w:t>3.1. Банк должен вести документальные записи (отчеты) в соответствии с требованиями законодательства Кыргызской Республики и настоящей Инструкции. Эти записи должны содержать информацию обо всех инсайдерах и аффилированных лицах с указанием сумм и условий всех операций с этими лицами и лицами, связанными с инсайдерами общими интересами.</w:t>
      </w:r>
    </w:p>
    <w:p w:rsidR="00257EB3" w:rsidRDefault="00257EB3">
      <w:r>
        <w:t>3.2. Банк должен вести записи обо всех кредитах, полученных его инсайдерами от банков или о других операциях. Каждый инсайдер, получивший кредит в банке-корреспонденте или обратившийся с заявкой на получение кредита, должен не реже одного раза в полгода представлять в банк письменные отчеты обо всех существующих и вновь полученных им в течение отчетного периода кредитах, не позднее 10 числа месяца, следующего за отчетным. Для учета этих отчетов банк должен вести отдельное дело и при их обновлении банк долже</w:t>
      </w:r>
      <w:r>
        <w:t>н составить протокол, где должны быть указаны все изменения, произошедшие за отчетный период.</w:t>
      </w:r>
    </w:p>
    <w:p w:rsidR="00257EB3" w:rsidRDefault="00257EB3">
      <w:r>
        <w:t>3.3. Каждый член Совета директоров и должностное лицо банка по крайней мере раз в год должны представлять Совету директоров и руководству банка письменное изложение информации в отношении его коммерческих, бизнес и других материальных интересов. Отчет должен включать перечень лиц, связанных с членом Совета директоров и исполнительным должностным лицом общими интересами, и степень таких интересов в каждом случае. Член Совета директоров и должностное лицо должны уведомлять банк в письменной форме в течение 2-</w:t>
      </w:r>
      <w:r>
        <w:t>х рабочих дней о любых изменениях информации в отчете.</w:t>
      </w:r>
    </w:p>
    <w:p w:rsidR="00257EB3" w:rsidRDefault="00257EB3">
      <w:r>
        <w:t>3.4. Банк должен поддерживать адекватную систему внутреннего контроля для обеспечения соответствия своей деятельности с требованиями настоящей Инструкции.</w:t>
      </w:r>
    </w:p>
    <w:p w:rsidR="00257EB3" w:rsidRDefault="00257EB3">
      <w:r>
        <w:t xml:space="preserve">3.5. Банк должен представлять в НБКР в составе ПРБО ежемесячно отчеты по формам </w:t>
      </w:r>
      <w:hyperlink r:id="rId30" w:anchor="p1" w:history="1">
        <w:r>
          <w:rPr>
            <w:rStyle w:val="a3"/>
          </w:rPr>
          <w:t>1</w:t>
        </w:r>
      </w:hyperlink>
      <w:r>
        <w:t xml:space="preserve">, </w:t>
      </w:r>
      <w:hyperlink r:id="rId31" w:anchor="p4" w:history="1">
        <w:r>
          <w:rPr>
            <w:rStyle w:val="a3"/>
          </w:rPr>
          <w:t>4</w:t>
        </w:r>
      </w:hyperlink>
      <w:r>
        <w:t xml:space="preserve"> и раз в полгода по формам </w:t>
      </w:r>
      <w:hyperlink r:id="rId32" w:anchor="p2" w:history="1">
        <w:r>
          <w:rPr>
            <w:rStyle w:val="a3"/>
          </w:rPr>
          <w:t>2</w:t>
        </w:r>
      </w:hyperlink>
      <w:r>
        <w:t xml:space="preserve">, </w:t>
      </w:r>
      <w:hyperlink r:id="rId33" w:anchor="p3" w:history="1">
        <w:r>
          <w:rPr>
            <w:rStyle w:val="a3"/>
          </w:rPr>
          <w:t>3</w:t>
        </w:r>
      </w:hyperlink>
      <w:r>
        <w:t xml:space="preserve">, </w:t>
      </w:r>
      <w:hyperlink r:id="rId34" w:anchor="p5" w:history="1">
        <w:r>
          <w:rPr>
            <w:rStyle w:val="a3"/>
          </w:rPr>
          <w:t>5</w:t>
        </w:r>
      </w:hyperlink>
      <w:r>
        <w:t xml:space="preserve">, </w:t>
      </w:r>
      <w:hyperlink r:id="rId35" w:anchor="p6" w:history="1">
        <w:r>
          <w:rPr>
            <w:rStyle w:val="a3"/>
          </w:rPr>
          <w:t>6</w:t>
        </w:r>
      </w:hyperlink>
      <w:r>
        <w:t xml:space="preserve">, </w:t>
      </w:r>
      <w:hyperlink r:id="rId36" w:anchor="p7" w:history="1">
        <w:r>
          <w:rPr>
            <w:rStyle w:val="a3"/>
          </w:rPr>
          <w:t>7</w:t>
        </w:r>
      </w:hyperlink>
      <w:r>
        <w:t xml:space="preserve">, </w:t>
      </w:r>
      <w:hyperlink r:id="rId37" w:anchor="p8" w:history="1">
        <w:r>
          <w:rPr>
            <w:rStyle w:val="a3"/>
          </w:rPr>
          <w:t>8</w:t>
        </w:r>
      </w:hyperlink>
      <w:r>
        <w:t xml:space="preserve"> </w:t>
      </w:r>
      <w:hyperlink r:id="rId38" w:anchor="p1" w:history="1">
        <w:r>
          <w:rPr>
            <w:rStyle w:val="a3"/>
          </w:rPr>
          <w:t>приложения</w:t>
        </w:r>
      </w:hyperlink>
      <w:r>
        <w:t xml:space="preserve"> к настоящей Инструкции.</w:t>
      </w:r>
    </w:p>
    <w:p w:rsidR="00257EB3" w:rsidRDefault="00257EB3">
      <w:r>
        <w:t xml:space="preserve">(В редакции постановления Правления Нацбанка КР от </w:t>
      </w:r>
      <w:hyperlink r:id="rId39" w:history="1">
        <w:r>
          <w:rPr>
            <w:rStyle w:val="a3"/>
          </w:rPr>
          <w:t>25 августа 2005 года № 26/5</w:t>
        </w:r>
      </w:hyperlink>
      <w:r>
        <w:t>)</w:t>
      </w:r>
    </w:p>
    <w:p w:rsidR="00257EB3" w:rsidRDefault="00257EB3">
      <w:r>
        <w:t>3.6. Все отчеты с соответствующими приложениями (анализом), требуемые в соответствии с настоящей Инструкцией, должны храниться в банке не менее 5 лет после возврата всей задолженности по кредиту и по завершении операции с инсайдерами и аффилированными лицами.</w:t>
      </w:r>
    </w:p>
    <w:p w:rsidR="00257EB3" w:rsidRDefault="00257EB3">
      <w:pPr>
        <w:pStyle w:val="2"/>
        <w:rPr>
          <w:rFonts w:eastAsia="Times New Roman"/>
        </w:rPr>
      </w:pPr>
      <w:r>
        <w:rPr>
          <w:rFonts w:eastAsia="Times New Roman"/>
        </w:rPr>
        <w:t>4. Заключительные положения</w:t>
      </w:r>
    </w:p>
    <w:p w:rsidR="00257EB3" w:rsidRDefault="00257EB3">
      <w:r>
        <w:t>4.1. Проводимые банком операции с инсайдерами и аффилированными лицами не должны осуществляться во вред банку, интересам вкладчиков или других кредиторов банка.</w:t>
      </w:r>
    </w:p>
    <w:p w:rsidR="00257EB3" w:rsidRDefault="00257EB3">
      <w:r>
        <w:t xml:space="preserve">(В редакции постановления Правления Нацбанка КР от </w:t>
      </w:r>
      <w:hyperlink r:id="rId40" w:history="1">
        <w:r>
          <w:rPr>
            <w:rStyle w:val="a3"/>
          </w:rPr>
          <w:t>25 августа 2005 года № 26/5</w:t>
        </w:r>
      </w:hyperlink>
      <w:r>
        <w:t>)</w:t>
      </w:r>
    </w:p>
    <w:p w:rsidR="00257EB3" w:rsidRDefault="00257EB3">
      <w:r>
        <w:t>4.2. Все члены Совета директоров и Правления банка, одобрившие выдачу кредита или проведение операции с инсайдерами или аффилированными лицами в нарушение требованиям настоящей Инструкции, несут полную ответственность за возврат задолженности банку по этому кредиту или операции.</w:t>
      </w:r>
    </w:p>
    <w:p w:rsidR="00257EB3" w:rsidRDefault="00257EB3">
      <w:r>
        <w:t>Если кредит выдан или операция проведена в нарушение требований настоящей Инструкции, в результате которой банк понес потери или не получил доход, то каждый член Совета директоров, Председатель и члены Правления, одобрившие операцию, несут полную ответственность за возмещение банку упущенной выгоды.</w:t>
      </w:r>
    </w:p>
    <w:p w:rsidR="00257EB3" w:rsidRDefault="00257EB3">
      <w:r>
        <w:t>4.3. Все внутренние документы банка (политики и процедуры) должны быть приведены в соответствие с требованиями настоящей Инструкции.</w:t>
      </w:r>
    </w:p>
    <w:p w:rsidR="00257EB3" w:rsidRDefault="00257EB3">
      <w:r>
        <w:t>4.4. Невыполнение требований настоящей Инструкции является основанием для применения мер и санкций со стороны НБКР, предусмотренные законодательством.</w:t>
      </w:r>
    </w:p>
    <w:p w:rsidR="00257EB3" w:rsidRDefault="00257EB3">
      <w:r>
        <w:t>(1) Для исламских банков - сделки, по условиям которых исламский банк предоставляет денежные средства.</w:t>
      </w:r>
    </w:p>
    <w:p w:rsidR="00257EB3" w:rsidRDefault="00257EB3">
      <w:r>
        <w:t>(2) Для исламских банков - наценка, основная сумма и/или другие платежи, оговоренные договором между банком и клиентом.</w:t>
      </w:r>
    </w:p>
    <w:p w:rsidR="00257EB3" w:rsidRDefault="00257EB3">
      <w:r>
        <w:t>(3) Депозит для исламских банков - это денежные средства клиентов, размещенные в исламском банке на основе договоров мудараба, кард хасан и вадиа йад даман.</w:t>
      </w:r>
    </w:p>
    <w:tbl>
      <w:tblPr>
        <w:tblW w:w="5000" w:type="pct"/>
        <w:tblCellMar>
          <w:left w:w="0" w:type="dxa"/>
          <w:right w:w="0" w:type="dxa"/>
        </w:tblCellMar>
        <w:tblLook w:val="04A0" w:firstRow="1" w:lastRow="0" w:firstColumn="1" w:lastColumn="0" w:noHBand="0" w:noVBand="1"/>
      </w:tblPr>
      <w:tblGrid>
        <w:gridCol w:w="6782"/>
        <w:gridCol w:w="2907"/>
      </w:tblGrid>
      <w:tr w:rsidR="00000000">
        <w:tc>
          <w:tcPr>
            <w:tcW w:w="17010" w:type="dxa"/>
            <w:tcMar>
              <w:top w:w="0" w:type="dxa"/>
              <w:left w:w="108" w:type="dxa"/>
              <w:bottom w:w="0" w:type="dxa"/>
              <w:right w:w="108" w:type="dxa"/>
            </w:tcMar>
            <w:hideMark/>
          </w:tcPr>
          <w:p w:rsidR="00257EB3" w:rsidRDefault="00257EB3">
            <w:pPr>
              <w:ind w:firstLine="0"/>
            </w:pPr>
            <w:r>
              <w:t> </w:t>
            </w:r>
          </w:p>
        </w:tc>
        <w:tc>
          <w:tcPr>
            <w:tcW w:w="1500" w:type="pct"/>
            <w:tcMar>
              <w:top w:w="0" w:type="dxa"/>
              <w:left w:w="108" w:type="dxa"/>
              <w:bottom w:w="0" w:type="dxa"/>
              <w:right w:w="108" w:type="dxa"/>
            </w:tcMar>
            <w:hideMark/>
          </w:tcPr>
          <w:p w:rsidR="00257EB3" w:rsidRDefault="00257EB3">
            <w:r>
              <w:t>Приложение</w:t>
            </w:r>
          </w:p>
        </w:tc>
      </w:tr>
    </w:tbl>
    <w:p w:rsidR="00257EB3" w:rsidRDefault="00257EB3">
      <w:r>
        <w:t> </w:t>
      </w:r>
    </w:p>
    <w:p w:rsidR="00257EB3" w:rsidRDefault="00257EB3">
      <w:pPr>
        <w:spacing w:after="0"/>
        <w:ind w:firstLine="567"/>
        <w:jc w:val="left"/>
      </w:pPr>
      <w:r>
        <w:t> </w:t>
      </w:r>
    </w:p>
    <w:p w:rsidR="00257EB3" w:rsidRDefault="00257EB3">
      <w:pPr>
        <w:pStyle w:val="2"/>
        <w:rPr>
          <w:rFonts w:eastAsia="Times New Roman"/>
        </w:rPr>
      </w:pPr>
      <w:bookmarkStart w:id="0" w:name="p1"/>
      <w:r>
        <w:rPr>
          <w:rFonts w:eastAsia="Times New Roman"/>
        </w:rPr>
        <w:t>Форма 1</w:t>
      </w:r>
      <w:r>
        <w:rPr>
          <w:rFonts w:eastAsia="Times New Roman"/>
        </w:rPr>
        <w:br/>
      </w:r>
      <w:bookmarkEnd w:id="0"/>
      <w:r>
        <w:rPr>
          <w:rFonts w:eastAsia="Times New Roman"/>
        </w:rPr>
        <w:t>Краткие сведения об активных операциях с аффилированными лицами</w:t>
      </w:r>
    </w:p>
    <w:p w:rsidR="00257EB3" w:rsidRDefault="00257EB3">
      <w:pPr>
        <w:pStyle w:val="2"/>
        <w:rPr>
          <w:rFonts w:eastAsia="Times New Roman"/>
        </w:rPr>
      </w:pPr>
      <w:r>
        <w:rPr>
          <w:rFonts w:eastAsia="Times New Roman"/>
        </w:rPr>
        <w:t>(тыс.сом)</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N │               Информация об аффилированном лице</w:t>
      </w:r>
    </w:p>
    <w:p w:rsidR="00257EB3" w:rsidRDefault="00257EB3">
      <w:pPr>
        <w:spacing w:after="0"/>
        <w:ind w:firstLine="567"/>
        <w:jc w:val="left"/>
      </w:pPr>
      <w:r>
        <w:rPr>
          <w:rFonts w:ascii="Courier New" w:hAnsi="Courier New" w:cs="Courier New"/>
          <w:sz w:val="20"/>
          <w:szCs w:val="20"/>
        </w:rPr>
        <w:t>│   ├──────────────────┬──────┬────────────────────────────────────────</w:t>
      </w:r>
    </w:p>
    <w:p w:rsidR="00257EB3" w:rsidRDefault="00257EB3">
      <w:pPr>
        <w:spacing w:after="0"/>
        <w:ind w:firstLine="567"/>
        <w:jc w:val="left"/>
      </w:pPr>
      <w:r>
        <w:rPr>
          <w:rFonts w:ascii="Courier New" w:hAnsi="Courier New" w:cs="Courier New"/>
          <w:sz w:val="20"/>
          <w:szCs w:val="20"/>
        </w:rPr>
        <w:t>│   │    Наименование  │Группа│  Совокупная балансовая задолженность</w:t>
      </w:r>
    </w:p>
    <w:p w:rsidR="00257EB3" w:rsidRDefault="00257EB3">
      <w:pPr>
        <w:spacing w:after="0"/>
        <w:ind w:firstLine="567"/>
        <w:jc w:val="left"/>
      </w:pPr>
      <w:r>
        <w:rPr>
          <w:rFonts w:ascii="Courier New" w:hAnsi="Courier New" w:cs="Courier New"/>
          <w:sz w:val="20"/>
          <w:szCs w:val="20"/>
        </w:rPr>
        <w:t>│   │  аффилированного │      │          аффилированного лица</w:t>
      </w:r>
    </w:p>
    <w:p w:rsidR="00257EB3" w:rsidRDefault="00257EB3">
      <w:pPr>
        <w:spacing w:after="0"/>
        <w:ind w:firstLine="567"/>
        <w:jc w:val="left"/>
      </w:pPr>
      <w:r>
        <w:rPr>
          <w:rFonts w:ascii="Courier New" w:hAnsi="Courier New" w:cs="Courier New"/>
          <w:sz w:val="20"/>
          <w:szCs w:val="20"/>
        </w:rPr>
        <w:t>│   │       лица       │      ├──────────┬──────────┬──────┬──────────┬</w:t>
      </w:r>
    </w:p>
    <w:p w:rsidR="00257EB3" w:rsidRDefault="00257EB3">
      <w:pPr>
        <w:spacing w:after="0"/>
        <w:ind w:firstLine="567"/>
        <w:jc w:val="left"/>
      </w:pPr>
      <w:r>
        <w:rPr>
          <w:rFonts w:ascii="Courier New" w:hAnsi="Courier New" w:cs="Courier New"/>
          <w:sz w:val="20"/>
          <w:szCs w:val="20"/>
        </w:rPr>
        <w:t>│   │                  │      │Кредиты и │Процентная│Прочие│Процентная│</w:t>
      </w:r>
    </w:p>
    <w:p w:rsidR="00257EB3" w:rsidRDefault="00257EB3">
      <w:pPr>
        <w:spacing w:after="0"/>
        <w:ind w:firstLine="567"/>
        <w:jc w:val="left"/>
      </w:pPr>
      <w:r>
        <w:rPr>
          <w:rFonts w:ascii="Courier New" w:hAnsi="Courier New" w:cs="Courier New"/>
          <w:sz w:val="20"/>
          <w:szCs w:val="20"/>
        </w:rPr>
        <w:t>│   │                  │      │финансовая│  ставка  │активы│  ставка  │</w:t>
      </w:r>
    </w:p>
    <w:p w:rsidR="00257EB3" w:rsidRDefault="00257EB3">
      <w:pPr>
        <w:spacing w:after="0"/>
        <w:ind w:firstLine="567"/>
        <w:jc w:val="left"/>
      </w:pPr>
      <w:r>
        <w:rPr>
          <w:rFonts w:ascii="Courier New" w:hAnsi="Courier New" w:cs="Courier New"/>
          <w:sz w:val="20"/>
          <w:szCs w:val="20"/>
        </w:rPr>
        <w:t>│   │                  │      │  аренда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1 │         2        │   3  │     4    │     5    │   6  │     7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│2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│3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│4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│5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│6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│7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│8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│9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│10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│11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│12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│13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│14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│15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│16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│17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│18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│19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│20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│21 │Всего операций с аффилированными лицами</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│22 │Самая крупная задолженность на одно аффилированное лицо</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Доля    │ Доля акций │</w:t>
      </w:r>
    </w:p>
    <w:p w:rsidR="00257EB3" w:rsidRDefault="00257EB3">
      <w:pPr>
        <w:spacing w:after="0"/>
        <w:ind w:firstLine="567"/>
        <w:jc w:val="left"/>
      </w:pPr>
      <w:r>
        <w:rPr>
          <w:rFonts w:ascii="Courier New" w:hAnsi="Courier New" w:cs="Courier New"/>
          <w:sz w:val="20"/>
          <w:szCs w:val="20"/>
        </w:rPr>
        <w:t>────────────────────┬─────────┬─────────────┤ финансового│    банка,  │</w:t>
      </w:r>
    </w:p>
    <w:p w:rsidR="00257EB3" w:rsidRDefault="00257EB3">
      <w:pPr>
        <w:spacing w:after="0"/>
        <w:ind w:firstLine="567"/>
        <w:jc w:val="left"/>
      </w:pPr>
      <w:r>
        <w:rPr>
          <w:rFonts w:ascii="Courier New" w:hAnsi="Courier New" w:cs="Courier New"/>
          <w:sz w:val="20"/>
          <w:szCs w:val="20"/>
        </w:rPr>
        <w:t>                    │Категория│Просроченные │   участия  │  которыми  │</w:t>
      </w:r>
    </w:p>
    <w:p w:rsidR="00257EB3" w:rsidRDefault="00257EB3">
      <w:pPr>
        <w:spacing w:after="0"/>
        <w:ind w:firstLine="567"/>
        <w:jc w:val="left"/>
      </w:pPr>
      <w:r>
        <w:rPr>
          <w:rFonts w:ascii="Courier New" w:hAnsi="Courier New" w:cs="Courier New"/>
          <w:sz w:val="20"/>
          <w:szCs w:val="20"/>
        </w:rPr>
        <w:t>                    │классифи-│   активы    │   (акций)  │   владеет  │</w:t>
      </w:r>
    </w:p>
    <w:p w:rsidR="00257EB3" w:rsidRDefault="00257EB3">
      <w:pPr>
        <w:spacing w:after="0"/>
        <w:ind w:firstLine="567"/>
        <w:jc w:val="left"/>
      </w:pPr>
      <w:r>
        <w:rPr>
          <w:rFonts w:ascii="Courier New" w:hAnsi="Courier New" w:cs="Courier New"/>
          <w:sz w:val="20"/>
          <w:szCs w:val="20"/>
        </w:rPr>
        <w:t>┬─────────────┬─────┤  кации  │             │афф. лица,  │  афф. лицо │</w:t>
      </w:r>
    </w:p>
    <w:p w:rsidR="00257EB3" w:rsidRDefault="00257EB3">
      <w:pPr>
        <w:spacing w:after="0"/>
        <w:ind w:firstLine="567"/>
        <w:jc w:val="left"/>
      </w:pPr>
      <w:r>
        <w:rPr>
          <w:rFonts w:ascii="Courier New" w:hAnsi="Courier New" w:cs="Courier New"/>
          <w:sz w:val="20"/>
          <w:szCs w:val="20"/>
        </w:rPr>
        <w:t>│Забалансовые │Всего│         │             │  которыми  │     (%)    │</w:t>
      </w:r>
    </w:p>
    <w:p w:rsidR="00257EB3" w:rsidRDefault="00257EB3">
      <w:pPr>
        <w:spacing w:after="0"/>
        <w:ind w:firstLine="567"/>
        <w:jc w:val="left"/>
      </w:pPr>
      <w:r>
        <w:rPr>
          <w:rFonts w:ascii="Courier New" w:hAnsi="Courier New" w:cs="Courier New"/>
          <w:sz w:val="20"/>
          <w:szCs w:val="20"/>
        </w:rPr>
        <w:t>│обязательства│     │         │             │владеет банк│            │</w:t>
      </w:r>
    </w:p>
    <w:p w:rsidR="00257EB3" w:rsidRDefault="00257EB3">
      <w:pPr>
        <w:spacing w:after="0"/>
        <w:ind w:firstLine="567"/>
        <w:jc w:val="left"/>
      </w:pPr>
      <w:r>
        <w:rPr>
          <w:rFonts w:ascii="Courier New" w:hAnsi="Courier New" w:cs="Courier New"/>
          <w:sz w:val="20"/>
          <w:szCs w:val="20"/>
        </w:rPr>
        <w:t>│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8      │  9  │   10    │     11      │     12     │     13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t> </w:t>
      </w:r>
    </w:p>
    <w:p w:rsidR="00257EB3" w:rsidRDefault="00257EB3">
      <w:pPr>
        <w:pStyle w:val="2"/>
        <w:rPr>
          <w:rFonts w:eastAsia="Times New Roman"/>
        </w:rPr>
      </w:pPr>
      <w:bookmarkStart w:id="1" w:name="p2"/>
      <w:r>
        <w:rPr>
          <w:rFonts w:eastAsia="Times New Roman"/>
        </w:rPr>
        <w:t>Форма 2</w:t>
      </w:r>
      <w:r>
        <w:rPr>
          <w:rFonts w:eastAsia="Times New Roman"/>
        </w:rPr>
        <w:br/>
      </w:r>
      <w:bookmarkEnd w:id="1"/>
      <w:r>
        <w:rPr>
          <w:rFonts w:eastAsia="Times New Roman"/>
        </w:rPr>
        <w:t>Общие сведения об операциях с аффилированными лицами</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│N│Наиме-  │Сумма│Вид  │Дата  │Срок и│Про-  │Залог │Владе-│Усло- │При-│</w:t>
      </w:r>
    </w:p>
    <w:p w:rsidR="00257EB3" w:rsidRDefault="00257EB3">
      <w:pPr>
        <w:spacing w:after="0"/>
        <w:ind w:firstLine="567"/>
        <w:jc w:val="left"/>
      </w:pPr>
      <w:r>
        <w:rPr>
          <w:rFonts w:ascii="Courier New" w:hAnsi="Courier New" w:cs="Courier New"/>
          <w:sz w:val="20"/>
          <w:szCs w:val="20"/>
        </w:rPr>
        <w:t>│ │нование │опе- │опе- │начала│дата  │цент- │по    │лец   │вия   │ме- │</w:t>
      </w:r>
    </w:p>
    <w:p w:rsidR="00257EB3" w:rsidRDefault="00257EB3">
      <w:pPr>
        <w:spacing w:after="0"/>
        <w:ind w:firstLine="567"/>
        <w:jc w:val="left"/>
      </w:pPr>
      <w:r>
        <w:rPr>
          <w:rFonts w:ascii="Courier New" w:hAnsi="Courier New" w:cs="Courier New"/>
          <w:sz w:val="20"/>
          <w:szCs w:val="20"/>
        </w:rPr>
        <w:t>│ │аффили- │рации│рации│опера-│завер-│ная   │отно- │залога│прове-│ча- │</w:t>
      </w:r>
    </w:p>
    <w:p w:rsidR="00257EB3" w:rsidRDefault="00257EB3">
      <w:pPr>
        <w:spacing w:after="0"/>
        <w:ind w:firstLine="567"/>
        <w:jc w:val="left"/>
      </w:pPr>
      <w:r>
        <w:rPr>
          <w:rFonts w:ascii="Courier New" w:hAnsi="Courier New" w:cs="Courier New"/>
          <w:sz w:val="20"/>
          <w:szCs w:val="20"/>
        </w:rPr>
        <w:t>│ │рован-  │(тыс.│[1]  │ции   │шения │ставка│шению │      │дения │ние │</w:t>
      </w:r>
    </w:p>
    <w:p w:rsidR="00257EB3" w:rsidRDefault="00257EB3">
      <w:pPr>
        <w:spacing w:after="0"/>
        <w:ind w:firstLine="567"/>
        <w:jc w:val="left"/>
      </w:pPr>
      <w:r>
        <w:rPr>
          <w:rFonts w:ascii="Courier New" w:hAnsi="Courier New" w:cs="Courier New"/>
          <w:sz w:val="20"/>
          <w:szCs w:val="20"/>
        </w:rPr>
        <w:t>│ │ного    │сом) │     │      │опера │(%)   │к кре-│      │опера-│    │</w:t>
      </w:r>
    </w:p>
    <w:p w:rsidR="00257EB3" w:rsidRDefault="00257EB3">
      <w:pPr>
        <w:spacing w:after="0"/>
        <w:ind w:firstLine="567"/>
        <w:jc w:val="left"/>
      </w:pPr>
      <w:r>
        <w:rPr>
          <w:rFonts w:ascii="Courier New" w:hAnsi="Courier New" w:cs="Courier New"/>
          <w:sz w:val="20"/>
          <w:szCs w:val="20"/>
        </w:rPr>
        <w:t>│ │лица    │     │     │      │ции   │      │диту  │      │ции   │    │</w:t>
      </w:r>
    </w:p>
    <w:p w:rsidR="00257EB3" w:rsidRDefault="00257EB3">
      <w:pPr>
        <w:spacing w:after="0"/>
        <w:ind w:firstLine="567"/>
        <w:jc w:val="left"/>
      </w:pPr>
      <w:r>
        <w:rPr>
          <w:rFonts w:ascii="Courier New" w:hAnsi="Courier New" w:cs="Courier New"/>
          <w:sz w:val="20"/>
          <w:szCs w:val="20"/>
        </w:rPr>
        <w:t>│ │        │     │     │      │[2]   │      │[3]   │      │[4]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│Ниже приведены примеры раскрытия информации: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│1│Пример  │     │     │      │      │      │      │      │      │    │</w:t>
      </w:r>
    </w:p>
    <w:p w:rsidR="00257EB3" w:rsidRDefault="00257EB3">
      <w:pPr>
        <w:spacing w:after="0"/>
        <w:ind w:firstLine="567"/>
        <w:jc w:val="left"/>
      </w:pPr>
      <w:r>
        <w:rPr>
          <w:rFonts w:ascii="Courier New" w:hAnsi="Courier New" w:cs="Courier New"/>
          <w:sz w:val="20"/>
          <w:szCs w:val="20"/>
        </w:rPr>
        <w:t>│ │1:      │     │     │      │      │      │      │      │      │    │</w:t>
      </w:r>
    </w:p>
    <w:p w:rsidR="00257EB3" w:rsidRDefault="00257EB3">
      <w:pPr>
        <w:spacing w:after="0"/>
        <w:ind w:firstLine="567"/>
        <w:jc w:val="left"/>
      </w:pPr>
      <w:r>
        <w:rPr>
          <w:rFonts w:ascii="Courier New" w:hAnsi="Courier New" w:cs="Courier New"/>
          <w:sz w:val="20"/>
          <w:szCs w:val="20"/>
        </w:rPr>
        <w:t>│ │Дочерняя│     │     │      │      │      │      │      │      │    │</w:t>
      </w:r>
    </w:p>
    <w:p w:rsidR="00257EB3" w:rsidRDefault="00257EB3">
      <w:pPr>
        <w:spacing w:after="0"/>
        <w:ind w:firstLine="567"/>
        <w:jc w:val="left"/>
      </w:pPr>
      <w:r>
        <w:rPr>
          <w:rFonts w:ascii="Courier New" w:hAnsi="Courier New" w:cs="Courier New"/>
          <w:sz w:val="20"/>
          <w:szCs w:val="20"/>
        </w:rPr>
        <w:t>│ │компания│     │     │      │      │      │      │      │      │    │</w:t>
      </w:r>
    </w:p>
    <w:p w:rsidR="00257EB3" w:rsidRDefault="00257EB3">
      <w:pPr>
        <w:spacing w:after="0"/>
        <w:ind w:firstLine="567"/>
        <w:jc w:val="left"/>
      </w:pPr>
      <w:r>
        <w:rPr>
          <w:rFonts w:ascii="Courier New" w:hAnsi="Courier New" w:cs="Courier New"/>
          <w:sz w:val="20"/>
          <w:szCs w:val="20"/>
        </w:rPr>
        <w:t>│ │банка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│2│Пример  │     │     │      │      │      │      │      │      │    │</w:t>
      </w:r>
    </w:p>
    <w:p w:rsidR="00257EB3" w:rsidRDefault="00257EB3">
      <w:pPr>
        <w:spacing w:after="0"/>
        <w:ind w:firstLine="567"/>
        <w:jc w:val="left"/>
      </w:pPr>
      <w:r>
        <w:rPr>
          <w:rFonts w:ascii="Courier New" w:hAnsi="Courier New" w:cs="Courier New"/>
          <w:sz w:val="20"/>
          <w:szCs w:val="20"/>
        </w:rPr>
        <w:t>│ │2:      │     │     │      │      │      │      │      │      │    │</w:t>
      </w:r>
    </w:p>
    <w:p w:rsidR="00257EB3" w:rsidRDefault="00257EB3">
      <w:pPr>
        <w:spacing w:after="0"/>
        <w:ind w:firstLine="567"/>
        <w:jc w:val="left"/>
      </w:pPr>
      <w:r>
        <w:rPr>
          <w:rFonts w:ascii="Courier New" w:hAnsi="Courier New" w:cs="Courier New"/>
          <w:sz w:val="20"/>
          <w:szCs w:val="20"/>
        </w:rPr>
        <w:t>│ │Компа-  │     │     │      │      │      │      │      │      │    │</w:t>
      </w:r>
    </w:p>
    <w:p w:rsidR="00257EB3" w:rsidRDefault="00257EB3">
      <w:pPr>
        <w:spacing w:after="0"/>
        <w:ind w:firstLine="567"/>
        <w:jc w:val="left"/>
      </w:pPr>
      <w:r>
        <w:rPr>
          <w:rFonts w:ascii="Courier New" w:hAnsi="Courier New" w:cs="Courier New"/>
          <w:sz w:val="20"/>
          <w:szCs w:val="20"/>
        </w:rPr>
        <w:t>│ │ния,    │     │     │      │      │      │      │      │      │    │</w:t>
      </w:r>
    </w:p>
    <w:p w:rsidR="00257EB3" w:rsidRDefault="00257EB3">
      <w:pPr>
        <w:spacing w:after="0"/>
        <w:ind w:firstLine="567"/>
        <w:jc w:val="left"/>
      </w:pPr>
      <w:r>
        <w:rPr>
          <w:rFonts w:ascii="Courier New" w:hAnsi="Courier New" w:cs="Courier New"/>
          <w:sz w:val="20"/>
          <w:szCs w:val="20"/>
        </w:rPr>
        <w:t>│ │владею- │     │     │      │      │      │      │      │      │    │</w:t>
      </w:r>
    </w:p>
    <w:p w:rsidR="00257EB3" w:rsidRDefault="00257EB3">
      <w:pPr>
        <w:spacing w:after="0"/>
        <w:ind w:firstLine="567"/>
        <w:jc w:val="left"/>
      </w:pPr>
      <w:r>
        <w:rPr>
          <w:rFonts w:ascii="Courier New" w:hAnsi="Courier New" w:cs="Courier New"/>
          <w:sz w:val="20"/>
          <w:szCs w:val="20"/>
        </w:rPr>
        <w:t>│ │щая     │     │     │      │      │      │      │      │      │    │</w:t>
      </w:r>
    </w:p>
    <w:p w:rsidR="00257EB3" w:rsidRDefault="00257EB3">
      <w:pPr>
        <w:spacing w:after="0"/>
        <w:ind w:firstLine="567"/>
        <w:jc w:val="left"/>
      </w:pPr>
      <w:r>
        <w:rPr>
          <w:rFonts w:ascii="Courier New" w:hAnsi="Courier New" w:cs="Courier New"/>
          <w:sz w:val="20"/>
          <w:szCs w:val="20"/>
        </w:rPr>
        <w:t>│ │крупным │     │     │      │      │      │      │      │      │    │</w:t>
      </w:r>
    </w:p>
    <w:p w:rsidR="00257EB3" w:rsidRDefault="00257EB3">
      <w:pPr>
        <w:spacing w:after="0"/>
        <w:ind w:firstLine="567"/>
        <w:jc w:val="left"/>
      </w:pPr>
      <w:r>
        <w:rPr>
          <w:rFonts w:ascii="Courier New" w:hAnsi="Courier New" w:cs="Courier New"/>
          <w:sz w:val="20"/>
          <w:szCs w:val="20"/>
        </w:rPr>
        <w:t>│ │пакетом │     │     │      │      │      │      │      │      │    │</w:t>
      </w:r>
    </w:p>
    <w:p w:rsidR="00257EB3" w:rsidRDefault="00257EB3">
      <w:pPr>
        <w:spacing w:after="0"/>
        <w:ind w:firstLine="567"/>
        <w:jc w:val="left"/>
      </w:pPr>
      <w:r>
        <w:rPr>
          <w:rFonts w:ascii="Courier New" w:hAnsi="Courier New" w:cs="Courier New"/>
          <w:sz w:val="20"/>
          <w:szCs w:val="20"/>
        </w:rPr>
        <w:t>│ │акций   │     │     │      │      │      │      │      │      │    │</w:t>
      </w:r>
    </w:p>
    <w:p w:rsidR="00257EB3" w:rsidRDefault="00257EB3">
      <w:pPr>
        <w:spacing w:after="0"/>
        <w:ind w:firstLine="567"/>
        <w:jc w:val="left"/>
      </w:pPr>
      <w:r>
        <w:rPr>
          <w:rFonts w:ascii="Courier New" w:hAnsi="Courier New" w:cs="Courier New"/>
          <w:sz w:val="20"/>
          <w:szCs w:val="20"/>
        </w:rPr>
        <w:t>│ │банка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t> </w:t>
      </w:r>
    </w:p>
    <w:p w:rsidR="00257EB3" w:rsidRDefault="00257EB3">
      <w:pPr>
        <w:pStyle w:val="2"/>
        <w:rPr>
          <w:rFonts w:eastAsia="Times New Roman"/>
        </w:rPr>
      </w:pPr>
      <w:bookmarkStart w:id="2" w:name="p3"/>
      <w:r>
        <w:rPr>
          <w:rFonts w:eastAsia="Times New Roman"/>
        </w:rPr>
        <w:t xml:space="preserve">Форма 3 </w:t>
      </w:r>
      <w:r>
        <w:rPr>
          <w:rFonts w:eastAsia="Times New Roman"/>
        </w:rPr>
        <w:br/>
      </w:r>
      <w:bookmarkEnd w:id="2"/>
      <w:r>
        <w:rPr>
          <w:rFonts w:eastAsia="Times New Roman"/>
        </w:rPr>
        <w:t>Сведения об аффилированных лицах банка</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N │  Название │   Характер    │   Процент    │  Наименование │Приме-│</w:t>
      </w:r>
    </w:p>
    <w:p w:rsidR="00257EB3" w:rsidRDefault="00257EB3">
      <w:pPr>
        <w:spacing w:after="0"/>
        <w:ind w:firstLine="567"/>
        <w:jc w:val="left"/>
      </w:pPr>
      <w:r>
        <w:rPr>
          <w:rFonts w:ascii="Courier New" w:hAnsi="Courier New" w:cs="Courier New"/>
          <w:sz w:val="20"/>
          <w:szCs w:val="20"/>
        </w:rPr>
        <w:t xml:space="preserve">│   │ аффилиро- │  отношений    │   владения   </w:t>
      </w:r>
      <w:r>
        <w:rPr>
          <w:rFonts w:ascii="Courier New" w:hAnsi="Courier New" w:cs="Courier New"/>
          <w:sz w:val="20"/>
          <w:szCs w:val="20"/>
        </w:rPr>
        <w:t>│аффилированного│чание │</w:t>
      </w:r>
    </w:p>
    <w:p w:rsidR="00257EB3" w:rsidRDefault="00257EB3">
      <w:pPr>
        <w:spacing w:after="0"/>
        <w:ind w:firstLine="567"/>
        <w:jc w:val="left"/>
      </w:pPr>
      <w:r>
        <w:rPr>
          <w:rFonts w:ascii="Courier New" w:hAnsi="Courier New" w:cs="Courier New"/>
          <w:sz w:val="20"/>
          <w:szCs w:val="20"/>
        </w:rPr>
        <w:t>│   │  ванного  │аффилированного│акциями/долями│ лица/основная │      │</w:t>
      </w:r>
    </w:p>
    <w:p w:rsidR="00257EB3" w:rsidRDefault="00257EB3">
      <w:pPr>
        <w:spacing w:after="0"/>
        <w:ind w:firstLine="567"/>
        <w:jc w:val="left"/>
      </w:pPr>
      <w:r>
        <w:rPr>
          <w:rFonts w:ascii="Courier New" w:hAnsi="Courier New" w:cs="Courier New"/>
          <w:sz w:val="20"/>
          <w:szCs w:val="20"/>
        </w:rPr>
        <w:t>│   │   лица    │ лица с банком │в зависимости │  деятельность │      │</w:t>
      </w:r>
    </w:p>
    <w:p w:rsidR="00257EB3" w:rsidRDefault="00257EB3">
      <w:pPr>
        <w:spacing w:after="0"/>
        <w:ind w:firstLine="567"/>
        <w:jc w:val="left"/>
      </w:pPr>
      <w:r>
        <w:rPr>
          <w:rFonts w:ascii="Courier New" w:hAnsi="Courier New" w:cs="Courier New"/>
          <w:sz w:val="20"/>
          <w:szCs w:val="20"/>
        </w:rPr>
        <w:t>│   │           │ (холдинговая  │ от отношения │               │      │</w:t>
      </w:r>
    </w:p>
    <w:p w:rsidR="00257EB3" w:rsidRDefault="00257EB3">
      <w:pPr>
        <w:spacing w:after="0"/>
        <w:ind w:firstLine="567"/>
        <w:jc w:val="left"/>
      </w:pPr>
      <w:r>
        <w:rPr>
          <w:rFonts w:ascii="Courier New" w:hAnsi="Courier New" w:cs="Courier New"/>
          <w:sz w:val="20"/>
          <w:szCs w:val="20"/>
        </w:rPr>
        <w:t>│   │         </w:t>
      </w:r>
      <w:r>
        <w:rPr>
          <w:rFonts w:ascii="Courier New" w:hAnsi="Courier New" w:cs="Courier New"/>
          <w:sz w:val="20"/>
          <w:szCs w:val="20"/>
        </w:rPr>
        <w:t>  │   компания,   │  к банку [5] │               │      │</w:t>
      </w:r>
    </w:p>
    <w:p w:rsidR="00257EB3" w:rsidRDefault="00257EB3">
      <w:pPr>
        <w:spacing w:after="0"/>
        <w:ind w:firstLine="567"/>
        <w:jc w:val="left"/>
      </w:pPr>
      <w:r>
        <w:rPr>
          <w:rFonts w:ascii="Courier New" w:hAnsi="Courier New" w:cs="Courier New"/>
          <w:sz w:val="20"/>
          <w:szCs w:val="20"/>
        </w:rPr>
        <w:t>│   │           │   дочерняя,   │       %      │               │      │</w:t>
      </w:r>
    </w:p>
    <w:p w:rsidR="00257EB3" w:rsidRDefault="00257EB3">
      <w:pPr>
        <w:spacing w:after="0"/>
        <w:ind w:firstLine="567"/>
        <w:jc w:val="left"/>
      </w:pPr>
      <w:r>
        <w:rPr>
          <w:rFonts w:ascii="Courier New" w:hAnsi="Courier New" w:cs="Courier New"/>
          <w:sz w:val="20"/>
          <w:szCs w:val="20"/>
        </w:rPr>
        <w:t>│   │           │  сестринская  │              │               │      │</w:t>
      </w:r>
    </w:p>
    <w:p w:rsidR="00257EB3" w:rsidRDefault="00257EB3">
      <w:pPr>
        <w:spacing w:after="0"/>
        <w:ind w:firstLine="567"/>
        <w:jc w:val="left"/>
      </w:pPr>
      <w:r>
        <w:rPr>
          <w:rFonts w:ascii="Courier New" w:hAnsi="Courier New" w:cs="Courier New"/>
          <w:sz w:val="20"/>
          <w:szCs w:val="20"/>
        </w:rPr>
        <w:t>│   │           │компания и др.)│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│2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│n  │           │               │              │               │      │</w:t>
      </w:r>
    </w:p>
    <w:p w:rsidR="00257EB3" w:rsidRDefault="00257EB3">
      <w:pPr>
        <w:spacing w:after="0"/>
        <w:ind w:firstLine="567"/>
        <w:jc w:val="left"/>
      </w:pPr>
      <w:r>
        <w:rPr>
          <w:rFonts w:ascii="Courier New" w:hAnsi="Courier New" w:cs="Courier New"/>
          <w:sz w:val="20"/>
          <w:szCs w:val="20"/>
        </w:rPr>
        <w:t>└───┴───────────┴───────────────┴──────────────┴───────────────┴──────┘</w:t>
      </w:r>
    </w:p>
    <w:p w:rsidR="00257EB3" w:rsidRDefault="00257EB3">
      <w:r>
        <w:t>[1] Укажите вид операции (кредит, гарантия, продажа/покупка актива, услуги и др.).</w:t>
      </w:r>
    </w:p>
    <w:p w:rsidR="00257EB3" w:rsidRDefault="00257EB3">
      <w:r>
        <w:t>[2] Для кредитов, забалансовых обязательств, контрактов и т.п.</w:t>
      </w:r>
    </w:p>
    <w:p w:rsidR="00257EB3" w:rsidRDefault="00257EB3">
      <w:r>
        <w:t>[3] Укажите вид залога (ценные бумаги, депозит, недвижимое имущество и т.д.).</w:t>
      </w:r>
    </w:p>
    <w:p w:rsidR="00257EB3" w:rsidRDefault="00257EB3">
      <w:r>
        <w:t>[4] Опишите основные условия операции.</w:t>
      </w:r>
    </w:p>
    <w:p w:rsidR="00257EB3" w:rsidRDefault="00257EB3">
      <w:r>
        <w:t>[5] Например: а) Банк владеет 50% акций компании В; б) холдинговая компания А владеет 55% акций банка; в) холдинговая банка владеет 100% акций сестринской компании D.</w:t>
      </w:r>
    </w:p>
    <w:p w:rsidR="00257EB3" w:rsidRDefault="00257EB3">
      <w:r>
        <w:t> </w:t>
      </w:r>
    </w:p>
    <w:p w:rsidR="00257EB3" w:rsidRDefault="00257EB3">
      <w:pPr>
        <w:pStyle w:val="2"/>
        <w:rPr>
          <w:rFonts w:eastAsia="Times New Roman"/>
        </w:rPr>
      </w:pPr>
      <w:bookmarkStart w:id="3" w:name="p4"/>
      <w:r>
        <w:rPr>
          <w:rFonts w:eastAsia="Times New Roman"/>
        </w:rPr>
        <w:t>Форма 4</w:t>
      </w:r>
      <w:r>
        <w:rPr>
          <w:rFonts w:eastAsia="Times New Roman"/>
        </w:rPr>
        <w:br/>
      </w:r>
      <w:bookmarkEnd w:id="3"/>
      <w:r>
        <w:rPr>
          <w:rFonts w:eastAsia="Times New Roman"/>
        </w:rPr>
        <w:t> Краткие сведения об активных операциях с инсайдерами</w:t>
      </w:r>
      <w:r>
        <w:rPr>
          <w:rFonts w:eastAsia="Times New Roman"/>
        </w:rPr>
        <w:br/>
        <w:t>(тыс.сом)</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N │                       Информация об инсайдере                   │</w:t>
      </w:r>
    </w:p>
    <w:p w:rsidR="00257EB3" w:rsidRDefault="00257EB3">
      <w:pPr>
        <w:spacing w:after="0"/>
        <w:ind w:firstLine="567"/>
        <w:jc w:val="left"/>
      </w:pPr>
      <w:r>
        <w:rPr>
          <w:rFonts w:ascii="Courier New" w:hAnsi="Courier New" w:cs="Courier New"/>
          <w:sz w:val="20"/>
          <w:szCs w:val="20"/>
        </w:rPr>
        <w:t>│   ├──────┬─────┬────────────────────────────────────────────────────┤</w:t>
      </w:r>
    </w:p>
    <w:p w:rsidR="00257EB3" w:rsidRDefault="00257EB3">
      <w:pPr>
        <w:spacing w:after="0"/>
        <w:ind w:firstLine="567"/>
        <w:jc w:val="left"/>
      </w:pPr>
      <w:r>
        <w:rPr>
          <w:rFonts w:ascii="Courier New" w:hAnsi="Courier New" w:cs="Courier New"/>
          <w:sz w:val="20"/>
          <w:szCs w:val="20"/>
        </w:rPr>
        <w:t>│   │наиме-│груп-│     Совокупная балансовая задолженность инсайдера  │</w:t>
      </w:r>
    </w:p>
    <w:p w:rsidR="00257EB3" w:rsidRDefault="00257EB3">
      <w:pPr>
        <w:spacing w:after="0"/>
        <w:ind w:firstLine="567"/>
        <w:jc w:val="left"/>
      </w:pPr>
      <w:r>
        <w:rPr>
          <w:rFonts w:ascii="Courier New" w:hAnsi="Courier New" w:cs="Courier New"/>
          <w:sz w:val="20"/>
          <w:szCs w:val="20"/>
        </w:rPr>
        <w:t>│   │нова- │па   ├──────┬─────┬────┬─────┬──────┬────┬───────┬────────┤</w:t>
      </w:r>
    </w:p>
    <w:p w:rsidR="00257EB3" w:rsidRDefault="00257EB3">
      <w:pPr>
        <w:spacing w:after="0"/>
        <w:ind w:firstLine="567"/>
        <w:jc w:val="left"/>
      </w:pPr>
      <w:r>
        <w:rPr>
          <w:rFonts w:ascii="Courier New" w:hAnsi="Courier New" w:cs="Courier New"/>
          <w:sz w:val="20"/>
          <w:szCs w:val="20"/>
        </w:rPr>
        <w:t>│   │ние   │     │кре-  │про- │про-│про- │заба- │все-│кате-  │просро- │</w:t>
      </w:r>
    </w:p>
    <w:p w:rsidR="00257EB3" w:rsidRDefault="00257EB3">
      <w:pPr>
        <w:spacing w:after="0"/>
        <w:ind w:firstLine="567"/>
        <w:jc w:val="left"/>
      </w:pPr>
      <w:r>
        <w:rPr>
          <w:rFonts w:ascii="Courier New" w:hAnsi="Courier New" w:cs="Courier New"/>
          <w:sz w:val="20"/>
          <w:szCs w:val="20"/>
        </w:rPr>
        <w:t>│   │инсай-│     │диты и│цент-│чие │цент-│лансо-│го  │гория  │ченные  │</w:t>
      </w:r>
    </w:p>
    <w:p w:rsidR="00257EB3" w:rsidRDefault="00257EB3">
      <w:pPr>
        <w:spacing w:after="0"/>
        <w:ind w:firstLine="567"/>
        <w:jc w:val="left"/>
      </w:pPr>
      <w:r>
        <w:rPr>
          <w:rFonts w:ascii="Courier New" w:hAnsi="Courier New" w:cs="Courier New"/>
          <w:sz w:val="20"/>
          <w:szCs w:val="20"/>
        </w:rPr>
        <w:t>│   │дера  │     │финан-│ная  │ак- │ная  │вые   │    │класси-│активы  │</w:t>
      </w:r>
    </w:p>
    <w:p w:rsidR="00257EB3" w:rsidRDefault="00257EB3">
      <w:pPr>
        <w:spacing w:after="0"/>
        <w:ind w:firstLine="567"/>
        <w:jc w:val="left"/>
      </w:pPr>
      <w:r>
        <w:rPr>
          <w:rFonts w:ascii="Courier New" w:hAnsi="Courier New" w:cs="Courier New"/>
          <w:sz w:val="20"/>
          <w:szCs w:val="20"/>
        </w:rPr>
        <w:t xml:space="preserve">│   │      │     │совая </w:t>
      </w:r>
      <w:r>
        <w:rPr>
          <w:rFonts w:ascii="Courier New" w:hAnsi="Courier New" w:cs="Courier New"/>
          <w:sz w:val="20"/>
          <w:szCs w:val="20"/>
        </w:rPr>
        <w:t>│став-│тивы│став-│обяза-│    │фикации│(в днях)│</w:t>
      </w:r>
    </w:p>
    <w:p w:rsidR="00257EB3" w:rsidRDefault="00257EB3">
      <w:pPr>
        <w:spacing w:after="0"/>
        <w:ind w:firstLine="567"/>
        <w:jc w:val="left"/>
      </w:pPr>
      <w:r>
        <w:rPr>
          <w:rFonts w:ascii="Courier New" w:hAnsi="Courier New" w:cs="Courier New"/>
          <w:sz w:val="20"/>
          <w:szCs w:val="20"/>
        </w:rPr>
        <w:t>│   │      │     │аренда│ка   │    │ка   │тель- │    │       │        │</w:t>
      </w:r>
    </w:p>
    <w:p w:rsidR="00257EB3" w:rsidRDefault="00257EB3">
      <w:pPr>
        <w:spacing w:after="0"/>
        <w:ind w:firstLine="567"/>
        <w:jc w:val="left"/>
      </w:pPr>
      <w:r>
        <w:rPr>
          <w:rFonts w:ascii="Courier New" w:hAnsi="Courier New" w:cs="Courier New"/>
          <w:sz w:val="20"/>
          <w:szCs w:val="20"/>
        </w:rPr>
        <w:t>│   │      │     │      │(%)  │    │(%)  │ства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│2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│3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│4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│5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│6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│7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│8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│9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│10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│11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│12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│13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│14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│15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│16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│17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│18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│19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│20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│21 │Всего операций с инсайдерами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│22 │Самая крупная задолженность на одного      │    │       │        │</w:t>
      </w:r>
    </w:p>
    <w:p w:rsidR="00257EB3" w:rsidRDefault="00257EB3">
      <w:pPr>
        <w:spacing w:after="0"/>
        <w:ind w:firstLine="567"/>
        <w:jc w:val="left"/>
      </w:pPr>
      <w:r>
        <w:rPr>
          <w:rFonts w:ascii="Courier New" w:hAnsi="Courier New" w:cs="Courier New"/>
          <w:sz w:val="20"/>
          <w:szCs w:val="20"/>
        </w:rPr>
        <w:t>│   │инсайдера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t> </w:t>
      </w:r>
    </w:p>
    <w:p w:rsidR="00257EB3" w:rsidRDefault="00257EB3">
      <w:pPr>
        <w:pStyle w:val="2"/>
        <w:rPr>
          <w:rFonts w:eastAsia="Times New Roman"/>
        </w:rPr>
      </w:pPr>
      <w:bookmarkStart w:id="4" w:name="p5"/>
      <w:r>
        <w:rPr>
          <w:rFonts w:eastAsia="Times New Roman"/>
        </w:rPr>
        <w:t>Форма 5</w:t>
      </w:r>
      <w:r>
        <w:rPr>
          <w:rFonts w:eastAsia="Times New Roman"/>
        </w:rPr>
        <w:br/>
      </w:r>
      <w:bookmarkEnd w:id="4"/>
      <w:r>
        <w:rPr>
          <w:rFonts w:eastAsia="Times New Roman"/>
        </w:rPr>
        <w:t>Общие сведения об операциях с инсайдерами</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N │Ф.И.О.  │Сумма│Вид │Дата  │Срок и│Про- │Залог │Владе-│Усло- │При-│</w:t>
      </w:r>
    </w:p>
    <w:p w:rsidR="00257EB3" w:rsidRDefault="00257EB3">
      <w:pPr>
        <w:spacing w:after="0"/>
        <w:ind w:firstLine="567"/>
        <w:jc w:val="left"/>
      </w:pPr>
      <w:r>
        <w:rPr>
          <w:rFonts w:ascii="Courier New" w:hAnsi="Courier New" w:cs="Courier New"/>
          <w:sz w:val="20"/>
          <w:szCs w:val="20"/>
        </w:rPr>
        <w:t>│   │инсайде-│опе- │опе-│начала│дата  │цент-│по    │лец   │вия   │ме- │</w:t>
      </w:r>
    </w:p>
    <w:p w:rsidR="00257EB3" w:rsidRDefault="00257EB3">
      <w:pPr>
        <w:spacing w:after="0"/>
        <w:ind w:firstLine="567"/>
        <w:jc w:val="left"/>
      </w:pPr>
      <w:r>
        <w:rPr>
          <w:rFonts w:ascii="Courier New" w:hAnsi="Courier New" w:cs="Courier New"/>
          <w:sz w:val="20"/>
          <w:szCs w:val="20"/>
        </w:rPr>
        <w:t>│   │ра      │рации│ра- │опера-│завер-│ная  │отно- │залога│прове-│ча- │</w:t>
      </w:r>
    </w:p>
    <w:p w:rsidR="00257EB3" w:rsidRDefault="00257EB3">
      <w:pPr>
        <w:spacing w:after="0"/>
        <w:ind w:firstLine="567"/>
        <w:jc w:val="left"/>
      </w:pPr>
      <w:r>
        <w:rPr>
          <w:rFonts w:ascii="Courier New" w:hAnsi="Courier New" w:cs="Courier New"/>
          <w:sz w:val="20"/>
          <w:szCs w:val="20"/>
        </w:rPr>
        <w:t>│   │        │(тыс.│ции │ции   │шения │став-│шению │      │дения │ние │</w:t>
      </w:r>
    </w:p>
    <w:p w:rsidR="00257EB3" w:rsidRDefault="00257EB3">
      <w:pPr>
        <w:spacing w:after="0"/>
        <w:ind w:firstLine="567"/>
        <w:jc w:val="left"/>
      </w:pPr>
      <w:r>
        <w:rPr>
          <w:rFonts w:ascii="Courier New" w:hAnsi="Courier New" w:cs="Courier New"/>
          <w:sz w:val="20"/>
          <w:szCs w:val="20"/>
        </w:rPr>
        <w:t xml:space="preserve">│   │        │сом) │[6] │      │опера-│ка   │к </w:t>
      </w:r>
      <w:r>
        <w:rPr>
          <w:rFonts w:ascii="Courier New" w:hAnsi="Courier New" w:cs="Courier New"/>
          <w:sz w:val="20"/>
          <w:szCs w:val="20"/>
        </w:rPr>
        <w:t>кре-│      │опера-│    │</w:t>
      </w:r>
    </w:p>
    <w:p w:rsidR="00257EB3" w:rsidRDefault="00257EB3">
      <w:pPr>
        <w:spacing w:after="0"/>
        <w:ind w:firstLine="567"/>
        <w:jc w:val="left"/>
      </w:pPr>
      <w:r>
        <w:rPr>
          <w:rFonts w:ascii="Courier New" w:hAnsi="Courier New" w:cs="Courier New"/>
          <w:sz w:val="20"/>
          <w:szCs w:val="20"/>
        </w:rPr>
        <w:t>│   │        │     │    │      │ции   │     │диту  │      │ции   │    │</w:t>
      </w:r>
    </w:p>
    <w:p w:rsidR="00257EB3" w:rsidRDefault="00257EB3">
      <w:pPr>
        <w:spacing w:after="0"/>
        <w:ind w:firstLine="567"/>
        <w:jc w:val="left"/>
      </w:pPr>
      <w:r>
        <w:rPr>
          <w:rFonts w:ascii="Courier New" w:hAnsi="Courier New" w:cs="Courier New"/>
          <w:sz w:val="20"/>
          <w:szCs w:val="20"/>
        </w:rPr>
        <w:t>│   │        │     │    │      │[7]   │     │[8]   │      │[9]   │    │</w:t>
      </w:r>
    </w:p>
    <w:p w:rsidR="00257EB3" w:rsidRDefault="00257EB3">
      <w:pPr>
        <w:spacing w:after="0"/>
        <w:ind w:firstLine="567"/>
        <w:jc w:val="left"/>
      </w:pPr>
      <w:r>
        <w:rPr>
          <w:rFonts w:ascii="Courier New" w:hAnsi="Courier New" w:cs="Courier New"/>
          <w:sz w:val="20"/>
          <w:szCs w:val="20"/>
        </w:rPr>
        <w:t>│   │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│Ниже приведены примеры раскрытия информации: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  │Пример  │     │    │      │      │      │     │      │      │    │</w:t>
      </w:r>
    </w:p>
    <w:p w:rsidR="00257EB3" w:rsidRDefault="00257EB3">
      <w:pPr>
        <w:spacing w:after="0"/>
        <w:ind w:firstLine="567"/>
        <w:jc w:val="left"/>
      </w:pPr>
      <w:r>
        <w:rPr>
          <w:rFonts w:ascii="Courier New" w:hAnsi="Courier New" w:cs="Courier New"/>
          <w:sz w:val="20"/>
          <w:szCs w:val="20"/>
        </w:rPr>
        <w:t>│   │1:      │     │    │      │      │      │     │      │      │    │</w:t>
      </w:r>
    </w:p>
    <w:p w:rsidR="00257EB3" w:rsidRDefault="00257EB3">
      <w:pPr>
        <w:spacing w:after="0"/>
        <w:ind w:firstLine="567"/>
        <w:jc w:val="left"/>
      </w:pPr>
      <w:r>
        <w:rPr>
          <w:rFonts w:ascii="Courier New" w:hAnsi="Courier New" w:cs="Courier New"/>
          <w:sz w:val="20"/>
          <w:szCs w:val="20"/>
        </w:rPr>
        <w:t>│   │Ф.И.О., │     │    │      │      │      │     │      │      │    │</w:t>
      </w:r>
    </w:p>
    <w:p w:rsidR="00257EB3" w:rsidRDefault="00257EB3">
      <w:pPr>
        <w:spacing w:after="0"/>
        <w:ind w:firstLine="567"/>
        <w:jc w:val="left"/>
      </w:pPr>
      <w:r>
        <w:rPr>
          <w:rFonts w:ascii="Courier New" w:hAnsi="Courier New" w:cs="Courier New"/>
          <w:sz w:val="20"/>
          <w:szCs w:val="20"/>
        </w:rPr>
        <w:t>│   │Предсе- │     │    │      │      │      │     │      │      │    │</w:t>
      </w:r>
    </w:p>
    <w:p w:rsidR="00257EB3" w:rsidRDefault="00257EB3">
      <w:pPr>
        <w:spacing w:after="0"/>
        <w:ind w:firstLine="567"/>
        <w:jc w:val="left"/>
      </w:pPr>
      <w:r>
        <w:rPr>
          <w:rFonts w:ascii="Courier New" w:hAnsi="Courier New" w:cs="Courier New"/>
          <w:sz w:val="20"/>
          <w:szCs w:val="20"/>
        </w:rPr>
        <w:t>│   │датель  │     │    │      │      │      │     │      │      │    │</w:t>
      </w:r>
    </w:p>
    <w:p w:rsidR="00257EB3" w:rsidRDefault="00257EB3">
      <w:pPr>
        <w:spacing w:after="0"/>
        <w:ind w:firstLine="567"/>
        <w:jc w:val="left"/>
      </w:pPr>
      <w:r>
        <w:rPr>
          <w:rFonts w:ascii="Courier New" w:hAnsi="Courier New" w:cs="Courier New"/>
          <w:sz w:val="20"/>
          <w:szCs w:val="20"/>
        </w:rPr>
        <w:t>│   │Правле- │     │    │      │      │      │     │      │      │    │</w:t>
      </w:r>
    </w:p>
    <w:p w:rsidR="00257EB3" w:rsidRDefault="00257EB3">
      <w:pPr>
        <w:spacing w:after="0"/>
        <w:ind w:firstLine="567"/>
        <w:jc w:val="left"/>
      </w:pPr>
      <w:r>
        <w:rPr>
          <w:rFonts w:ascii="Courier New" w:hAnsi="Courier New" w:cs="Courier New"/>
          <w:sz w:val="20"/>
          <w:szCs w:val="20"/>
        </w:rPr>
        <w:t>│   │ния     │     │    │      │      │      │     │      │      │    │</w:t>
      </w:r>
    </w:p>
    <w:p w:rsidR="00257EB3" w:rsidRDefault="00257EB3">
      <w:pPr>
        <w:spacing w:after="0"/>
        <w:ind w:firstLine="567"/>
        <w:jc w:val="left"/>
      </w:pPr>
      <w:r>
        <w:rPr>
          <w:rFonts w:ascii="Courier New" w:hAnsi="Courier New" w:cs="Courier New"/>
          <w:sz w:val="20"/>
          <w:szCs w:val="20"/>
        </w:rPr>
        <w:t>│   │банка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│2  │Ф.И.О., │     │    │      │      │      │     │      │      │    │</w:t>
      </w:r>
    </w:p>
    <w:p w:rsidR="00257EB3" w:rsidRDefault="00257EB3">
      <w:pPr>
        <w:spacing w:after="0"/>
        <w:ind w:firstLine="567"/>
        <w:jc w:val="left"/>
      </w:pPr>
      <w:r>
        <w:rPr>
          <w:rFonts w:ascii="Courier New" w:hAnsi="Courier New" w:cs="Courier New"/>
          <w:sz w:val="20"/>
          <w:szCs w:val="20"/>
        </w:rPr>
        <w:t>│   │брат    │     │    │      │      │      │     │      │      │    │</w:t>
      </w:r>
    </w:p>
    <w:p w:rsidR="00257EB3" w:rsidRDefault="00257EB3">
      <w:pPr>
        <w:spacing w:after="0"/>
        <w:ind w:firstLine="567"/>
        <w:jc w:val="left"/>
      </w:pPr>
      <w:r>
        <w:rPr>
          <w:rFonts w:ascii="Courier New" w:hAnsi="Courier New" w:cs="Courier New"/>
          <w:sz w:val="20"/>
          <w:szCs w:val="20"/>
        </w:rPr>
        <w:t>│   │Предсе- │     │    │     </w:t>
      </w:r>
      <w:r>
        <w:rPr>
          <w:rFonts w:ascii="Courier New" w:hAnsi="Courier New" w:cs="Courier New"/>
          <w:sz w:val="20"/>
          <w:szCs w:val="20"/>
        </w:rPr>
        <w:t xml:space="preserve"> │      │      │     │      │      │    │</w:t>
      </w:r>
    </w:p>
    <w:p w:rsidR="00257EB3" w:rsidRDefault="00257EB3">
      <w:pPr>
        <w:spacing w:after="0"/>
        <w:ind w:firstLine="567"/>
        <w:jc w:val="left"/>
      </w:pPr>
      <w:r>
        <w:rPr>
          <w:rFonts w:ascii="Courier New" w:hAnsi="Courier New" w:cs="Courier New"/>
          <w:sz w:val="20"/>
          <w:szCs w:val="20"/>
        </w:rPr>
        <w:t>│   │дателя  │     │    │      │      │      │     │      │      │    │</w:t>
      </w:r>
    </w:p>
    <w:p w:rsidR="00257EB3" w:rsidRDefault="00257EB3">
      <w:pPr>
        <w:spacing w:after="0"/>
        <w:ind w:firstLine="567"/>
        <w:jc w:val="left"/>
      </w:pPr>
      <w:r>
        <w:rPr>
          <w:rFonts w:ascii="Courier New" w:hAnsi="Courier New" w:cs="Courier New"/>
          <w:sz w:val="20"/>
          <w:szCs w:val="20"/>
        </w:rPr>
        <w:t>│   │Правле- │     │    │      │      │      │     │      │      │    │</w:t>
      </w:r>
    </w:p>
    <w:p w:rsidR="00257EB3" w:rsidRDefault="00257EB3">
      <w:pPr>
        <w:spacing w:after="0"/>
        <w:ind w:firstLine="567"/>
        <w:jc w:val="left"/>
      </w:pPr>
      <w:r>
        <w:rPr>
          <w:rFonts w:ascii="Courier New" w:hAnsi="Courier New" w:cs="Courier New"/>
          <w:sz w:val="20"/>
          <w:szCs w:val="20"/>
        </w:rPr>
        <w:t>│   │ния     │     │    │      │      │      │     │      │      │    │</w:t>
      </w:r>
    </w:p>
    <w:p w:rsidR="00257EB3" w:rsidRDefault="00257EB3">
      <w:pPr>
        <w:spacing w:after="0"/>
        <w:ind w:firstLine="567"/>
        <w:jc w:val="left"/>
      </w:pPr>
      <w:r>
        <w:rPr>
          <w:rFonts w:ascii="Courier New" w:hAnsi="Courier New" w:cs="Courier New"/>
          <w:sz w:val="20"/>
          <w:szCs w:val="20"/>
        </w:rPr>
        <w:t>│   │банка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│3  │Компания│     │    │      │      │      │     │      │      │    │</w:t>
      </w:r>
    </w:p>
    <w:p w:rsidR="00257EB3" w:rsidRDefault="00257EB3">
      <w:pPr>
        <w:spacing w:after="0"/>
        <w:ind w:firstLine="567"/>
        <w:jc w:val="left"/>
      </w:pPr>
      <w:r>
        <w:rPr>
          <w:rFonts w:ascii="Courier New" w:hAnsi="Courier New" w:cs="Courier New"/>
          <w:sz w:val="20"/>
          <w:szCs w:val="20"/>
        </w:rPr>
        <w:t>│   │X, отец │     │    │      │      │      │     │      │      │    │</w:t>
      </w:r>
    </w:p>
    <w:p w:rsidR="00257EB3" w:rsidRDefault="00257EB3">
      <w:pPr>
        <w:spacing w:after="0"/>
        <w:ind w:firstLine="567"/>
        <w:jc w:val="left"/>
      </w:pPr>
      <w:r>
        <w:rPr>
          <w:rFonts w:ascii="Courier New" w:hAnsi="Courier New" w:cs="Courier New"/>
          <w:sz w:val="20"/>
          <w:szCs w:val="20"/>
        </w:rPr>
        <w:t>│   │Предсе- │     │    │      │      │      │     │      │      │    │</w:t>
      </w:r>
    </w:p>
    <w:p w:rsidR="00257EB3" w:rsidRDefault="00257EB3">
      <w:pPr>
        <w:spacing w:after="0"/>
        <w:ind w:firstLine="567"/>
        <w:jc w:val="left"/>
      </w:pPr>
      <w:r>
        <w:rPr>
          <w:rFonts w:ascii="Courier New" w:hAnsi="Courier New" w:cs="Courier New"/>
          <w:sz w:val="20"/>
          <w:szCs w:val="20"/>
        </w:rPr>
        <w:t>│   │дателя  │     │    │      │      │      │     │      │      │    │</w:t>
      </w:r>
    </w:p>
    <w:p w:rsidR="00257EB3" w:rsidRDefault="00257EB3">
      <w:pPr>
        <w:spacing w:after="0"/>
        <w:ind w:firstLine="567"/>
        <w:jc w:val="left"/>
      </w:pPr>
      <w:r>
        <w:rPr>
          <w:rFonts w:ascii="Courier New" w:hAnsi="Courier New" w:cs="Courier New"/>
          <w:sz w:val="20"/>
          <w:szCs w:val="20"/>
        </w:rPr>
        <w:t>│   │Правле- │     │    │      │      │      │     │      │      │    │</w:t>
      </w:r>
    </w:p>
    <w:p w:rsidR="00257EB3" w:rsidRDefault="00257EB3">
      <w:pPr>
        <w:spacing w:after="0"/>
        <w:ind w:firstLine="567"/>
        <w:jc w:val="left"/>
      </w:pPr>
      <w:r>
        <w:rPr>
          <w:rFonts w:ascii="Courier New" w:hAnsi="Courier New" w:cs="Courier New"/>
          <w:sz w:val="20"/>
          <w:szCs w:val="20"/>
        </w:rPr>
        <w:t xml:space="preserve">│   </w:t>
      </w:r>
      <w:r>
        <w:rPr>
          <w:rFonts w:ascii="Courier New" w:hAnsi="Courier New" w:cs="Courier New"/>
          <w:sz w:val="20"/>
          <w:szCs w:val="20"/>
        </w:rPr>
        <w:t>│ния     │     │    │      │      │      │     │      │      │    │</w:t>
      </w:r>
    </w:p>
    <w:p w:rsidR="00257EB3" w:rsidRDefault="00257EB3">
      <w:pPr>
        <w:spacing w:after="0"/>
        <w:ind w:firstLine="567"/>
        <w:jc w:val="left"/>
      </w:pPr>
      <w:r>
        <w:rPr>
          <w:rFonts w:ascii="Courier New" w:hAnsi="Courier New" w:cs="Courier New"/>
          <w:sz w:val="20"/>
          <w:szCs w:val="20"/>
        </w:rPr>
        <w:t>│   │банка,  │     │    │      │      │      │     │      │      │    │</w:t>
      </w:r>
    </w:p>
    <w:p w:rsidR="00257EB3" w:rsidRDefault="00257EB3">
      <w:pPr>
        <w:spacing w:after="0"/>
        <w:ind w:firstLine="567"/>
        <w:jc w:val="left"/>
      </w:pPr>
      <w:r>
        <w:rPr>
          <w:rFonts w:ascii="Courier New" w:hAnsi="Courier New" w:cs="Courier New"/>
          <w:sz w:val="20"/>
          <w:szCs w:val="20"/>
        </w:rPr>
        <w:t>│   │владеет │     │    │      │      │      │     │      │      │    │</w:t>
      </w:r>
    </w:p>
    <w:p w:rsidR="00257EB3" w:rsidRDefault="00257EB3">
      <w:pPr>
        <w:spacing w:after="0"/>
        <w:ind w:firstLine="567"/>
        <w:jc w:val="left"/>
      </w:pPr>
      <w:r>
        <w:rPr>
          <w:rFonts w:ascii="Courier New" w:hAnsi="Courier New" w:cs="Courier New"/>
          <w:sz w:val="20"/>
          <w:szCs w:val="20"/>
        </w:rPr>
        <w:t>│   │50%     │     │    │      │      │      │     │      │      │    │</w:t>
      </w:r>
    </w:p>
    <w:p w:rsidR="00257EB3" w:rsidRDefault="00257EB3">
      <w:pPr>
        <w:spacing w:after="0"/>
        <w:ind w:firstLine="567"/>
        <w:jc w:val="left"/>
      </w:pPr>
      <w:r>
        <w:rPr>
          <w:rFonts w:ascii="Courier New" w:hAnsi="Courier New" w:cs="Courier New"/>
          <w:sz w:val="20"/>
          <w:szCs w:val="20"/>
        </w:rPr>
        <w:t>│   │акций   │     │    │      │      │      │     │      │      │    │</w:t>
      </w:r>
    </w:p>
    <w:p w:rsidR="00257EB3" w:rsidRDefault="00257EB3">
      <w:pPr>
        <w:spacing w:after="0"/>
        <w:ind w:firstLine="567"/>
        <w:jc w:val="left"/>
      </w:pPr>
      <w:r>
        <w:rPr>
          <w:rFonts w:ascii="Courier New" w:hAnsi="Courier New" w:cs="Courier New"/>
          <w:sz w:val="20"/>
          <w:szCs w:val="20"/>
        </w:rPr>
        <w:t>│   │компании│     │    │      │      │      │     │      │      │    │</w:t>
      </w:r>
    </w:p>
    <w:p w:rsidR="00257EB3" w:rsidRDefault="00257EB3">
      <w:pPr>
        <w:spacing w:after="0"/>
        <w:ind w:firstLine="567"/>
        <w:jc w:val="left"/>
      </w:pPr>
      <w:r>
        <w:rPr>
          <w:rFonts w:ascii="Courier New" w:hAnsi="Courier New" w:cs="Courier New"/>
          <w:sz w:val="20"/>
          <w:szCs w:val="20"/>
        </w:rPr>
        <w:t>│   │X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│4  │Пример  │     │    │      │      │      │     │      │      │    │</w:t>
      </w:r>
    </w:p>
    <w:p w:rsidR="00257EB3" w:rsidRDefault="00257EB3">
      <w:pPr>
        <w:spacing w:after="0"/>
        <w:ind w:firstLine="567"/>
        <w:jc w:val="left"/>
      </w:pPr>
      <w:r>
        <w:rPr>
          <w:rFonts w:ascii="Courier New" w:hAnsi="Courier New" w:cs="Courier New"/>
          <w:sz w:val="20"/>
          <w:szCs w:val="20"/>
        </w:rPr>
        <w:t>│   │2:      │     │    │      │      │      │     │      │      │    │</w:t>
      </w:r>
    </w:p>
    <w:p w:rsidR="00257EB3" w:rsidRDefault="00257EB3">
      <w:pPr>
        <w:spacing w:after="0"/>
        <w:ind w:firstLine="567"/>
        <w:jc w:val="left"/>
      </w:pPr>
      <w:r>
        <w:rPr>
          <w:rFonts w:ascii="Courier New" w:hAnsi="Courier New" w:cs="Courier New"/>
          <w:sz w:val="20"/>
          <w:szCs w:val="20"/>
        </w:rPr>
        <w:t>│   │Владель-│     │    │      │      │      │     │      │      │    │</w:t>
      </w:r>
    </w:p>
    <w:p w:rsidR="00257EB3" w:rsidRDefault="00257EB3">
      <w:pPr>
        <w:spacing w:after="0"/>
        <w:ind w:firstLine="567"/>
        <w:jc w:val="left"/>
      </w:pPr>
      <w:r>
        <w:rPr>
          <w:rFonts w:ascii="Courier New" w:hAnsi="Courier New" w:cs="Courier New"/>
          <w:sz w:val="20"/>
          <w:szCs w:val="20"/>
        </w:rPr>
        <w:t>│   │цы      │     │    │      │      │      │     │      │      │    │</w:t>
      </w:r>
    </w:p>
    <w:p w:rsidR="00257EB3" w:rsidRDefault="00257EB3">
      <w:pPr>
        <w:spacing w:after="0"/>
        <w:ind w:firstLine="567"/>
        <w:jc w:val="left"/>
      </w:pPr>
      <w:r>
        <w:rPr>
          <w:rFonts w:ascii="Courier New" w:hAnsi="Courier New" w:cs="Courier New"/>
          <w:sz w:val="20"/>
          <w:szCs w:val="20"/>
        </w:rPr>
        <w:t>│   │крупных │     │    │      │      │      │     │      │      │    │</w:t>
      </w:r>
    </w:p>
    <w:p w:rsidR="00257EB3" w:rsidRDefault="00257EB3">
      <w:pPr>
        <w:spacing w:after="0"/>
        <w:ind w:firstLine="567"/>
        <w:jc w:val="left"/>
      </w:pPr>
      <w:r>
        <w:rPr>
          <w:rFonts w:ascii="Courier New" w:hAnsi="Courier New" w:cs="Courier New"/>
          <w:sz w:val="20"/>
          <w:szCs w:val="20"/>
        </w:rPr>
        <w:t>│   │пакетов │     │    │      │      │      │     │      │      │    │</w:t>
      </w:r>
    </w:p>
    <w:p w:rsidR="00257EB3" w:rsidRDefault="00257EB3">
      <w:pPr>
        <w:spacing w:after="0"/>
        <w:ind w:firstLine="567"/>
        <w:jc w:val="left"/>
      </w:pPr>
      <w:r>
        <w:rPr>
          <w:rFonts w:ascii="Courier New" w:hAnsi="Courier New" w:cs="Courier New"/>
          <w:sz w:val="20"/>
          <w:szCs w:val="20"/>
        </w:rPr>
        <w:t>│   │акций   │     │    │      │      │      │     │      │      │    │</w:t>
      </w:r>
    </w:p>
    <w:p w:rsidR="00257EB3" w:rsidRDefault="00257EB3">
      <w:pPr>
        <w:spacing w:after="0"/>
        <w:ind w:firstLine="567"/>
        <w:jc w:val="left"/>
      </w:pPr>
      <w:r>
        <w:rPr>
          <w:rFonts w:ascii="Courier New" w:hAnsi="Courier New" w:cs="Courier New"/>
          <w:sz w:val="20"/>
          <w:szCs w:val="20"/>
        </w:rPr>
        <w:t>│   │банка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      │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│n  │        │     │    │      │      │      │     │      │      │    │</w:t>
      </w:r>
    </w:p>
    <w:p w:rsidR="00257EB3" w:rsidRDefault="00257EB3">
      <w:pPr>
        <w:spacing w:after="0"/>
        <w:ind w:firstLine="567"/>
        <w:jc w:val="left"/>
      </w:pPr>
      <w:r>
        <w:rPr>
          <w:rFonts w:ascii="Courier New" w:hAnsi="Courier New" w:cs="Courier New"/>
          <w:sz w:val="20"/>
          <w:szCs w:val="20"/>
        </w:rPr>
        <w:t>└───┴────────┴─────┴────┴──────┴──────┴──────┴─────┴──────┴──────┴────┘</w:t>
      </w:r>
    </w:p>
    <w:p w:rsidR="00257EB3" w:rsidRDefault="00257EB3">
      <w:r>
        <w:t>[6] Укажите вид операции (кредит, гарантия, продажа/покупка актива, услуги и др.).</w:t>
      </w:r>
    </w:p>
    <w:p w:rsidR="00257EB3" w:rsidRDefault="00257EB3">
      <w:r>
        <w:t>[7] Для кредитов, забалансовых обязательств, контрактов и т.п.</w:t>
      </w:r>
    </w:p>
    <w:p w:rsidR="00257EB3" w:rsidRDefault="00257EB3">
      <w:r>
        <w:t>[8] Укажите вид залога (ценные бумаги, депозит, недвижимое имущество и т.д.).</w:t>
      </w:r>
    </w:p>
    <w:p w:rsidR="00257EB3" w:rsidRDefault="00257EB3">
      <w:r>
        <w:t>[9] Опишите основные условия операции.</w:t>
      </w:r>
    </w:p>
    <w:p w:rsidR="00257EB3" w:rsidRDefault="00257EB3">
      <w:r>
        <w:t> </w:t>
      </w:r>
    </w:p>
    <w:p w:rsidR="00257EB3" w:rsidRDefault="00257EB3">
      <w:pPr>
        <w:pStyle w:val="2"/>
        <w:rPr>
          <w:rFonts w:eastAsia="Times New Roman"/>
        </w:rPr>
      </w:pPr>
      <w:bookmarkStart w:id="5" w:name="p6"/>
      <w:r>
        <w:rPr>
          <w:rFonts w:eastAsia="Times New Roman"/>
        </w:rPr>
        <w:t>Форма 6</w:t>
      </w:r>
      <w:r>
        <w:rPr>
          <w:rFonts w:eastAsia="Times New Roman"/>
        </w:rPr>
        <w:br/>
      </w:r>
      <w:bookmarkEnd w:id="5"/>
      <w:r>
        <w:rPr>
          <w:rFonts w:eastAsia="Times New Roman"/>
        </w:rPr>
        <w:t> </w:t>
      </w:r>
      <w:r>
        <w:rPr>
          <w:rFonts w:eastAsia="Times New Roman"/>
        </w:rPr>
        <w:t>Сведения о лицах, входящих в круг родственников инсайдера</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N │ Ф.И.О. инсайдера│  Занимаемая  │Ф.И.О. близкого│Степень родства │</w:t>
      </w:r>
    </w:p>
    <w:p w:rsidR="00257EB3" w:rsidRDefault="00257EB3">
      <w:pPr>
        <w:spacing w:after="0"/>
        <w:ind w:firstLine="567"/>
        <w:jc w:val="left"/>
      </w:pPr>
      <w:r>
        <w:rPr>
          <w:rFonts w:ascii="Courier New" w:hAnsi="Courier New" w:cs="Courier New"/>
          <w:sz w:val="20"/>
          <w:szCs w:val="20"/>
        </w:rPr>
        <w:t>│   │                 │   должность  │  родственника │   (родители,   │</w:t>
      </w:r>
    </w:p>
    <w:p w:rsidR="00257EB3" w:rsidRDefault="00257EB3">
      <w:pPr>
        <w:spacing w:after="0"/>
        <w:ind w:firstLine="567"/>
        <w:jc w:val="left"/>
      </w:pPr>
      <w:r>
        <w:rPr>
          <w:rFonts w:ascii="Courier New" w:hAnsi="Courier New" w:cs="Courier New"/>
          <w:sz w:val="20"/>
          <w:szCs w:val="20"/>
        </w:rPr>
        <w:t>│   │                 │    в банке   │               │супруг/супруга и│</w:t>
      </w:r>
    </w:p>
    <w:p w:rsidR="00257EB3" w:rsidRDefault="00257EB3">
      <w:pPr>
        <w:spacing w:after="0"/>
        <w:ind w:firstLine="567"/>
        <w:jc w:val="left"/>
      </w:pPr>
      <w:r>
        <w:rPr>
          <w:rFonts w:ascii="Courier New" w:hAnsi="Courier New" w:cs="Courier New"/>
          <w:sz w:val="20"/>
          <w:szCs w:val="20"/>
        </w:rPr>
        <w:t>│   │                 │              │               │      т.д.)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│2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│n  │                 │              │               │                │</w:t>
      </w:r>
    </w:p>
    <w:p w:rsidR="00257EB3" w:rsidRDefault="00257EB3">
      <w:pPr>
        <w:spacing w:after="0"/>
        <w:ind w:firstLine="567"/>
        <w:jc w:val="left"/>
      </w:pPr>
      <w:r>
        <w:rPr>
          <w:rFonts w:ascii="Courier New" w:hAnsi="Courier New" w:cs="Courier New"/>
          <w:sz w:val="20"/>
          <w:szCs w:val="20"/>
        </w:rPr>
        <w:t>└───┴─────────────────┴──────────────┴───────────────┴────────────────┘</w:t>
      </w:r>
    </w:p>
    <w:p w:rsidR="00257EB3" w:rsidRDefault="00257EB3">
      <w:r>
        <w:t> </w:t>
      </w:r>
    </w:p>
    <w:p w:rsidR="00257EB3" w:rsidRDefault="00257EB3">
      <w:pPr>
        <w:pStyle w:val="2"/>
        <w:rPr>
          <w:rFonts w:eastAsia="Times New Roman"/>
        </w:rPr>
      </w:pPr>
      <w:bookmarkStart w:id="6" w:name="p7"/>
      <w:r>
        <w:rPr>
          <w:rFonts w:eastAsia="Times New Roman"/>
        </w:rPr>
        <w:t>Форма 7</w:t>
      </w:r>
      <w:r>
        <w:rPr>
          <w:rFonts w:eastAsia="Times New Roman"/>
        </w:rPr>
        <w:br/>
      </w:r>
      <w:bookmarkEnd w:id="6"/>
      <w:r>
        <w:rPr>
          <w:rFonts w:eastAsia="Times New Roman"/>
        </w:rPr>
        <w:t> Сведения о других связанных лицах</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N │Ф.И.О. инсайдера │  Занимаемая  │Ф.И.О. связанного│   Раскрытие  │</w:t>
      </w:r>
    </w:p>
    <w:p w:rsidR="00257EB3" w:rsidRDefault="00257EB3">
      <w:pPr>
        <w:spacing w:after="0"/>
        <w:ind w:firstLine="567"/>
        <w:jc w:val="left"/>
      </w:pPr>
      <w:r>
        <w:rPr>
          <w:rFonts w:ascii="Courier New" w:hAnsi="Courier New" w:cs="Courier New"/>
          <w:sz w:val="20"/>
          <w:szCs w:val="20"/>
        </w:rPr>
        <w:t>│   │                 │   должность  │      лица       │    степени   │</w:t>
      </w:r>
    </w:p>
    <w:p w:rsidR="00257EB3" w:rsidRDefault="00257EB3">
      <w:pPr>
        <w:spacing w:after="0"/>
        <w:ind w:firstLine="567"/>
        <w:jc w:val="left"/>
      </w:pPr>
      <w:r>
        <w:rPr>
          <w:rFonts w:ascii="Courier New" w:hAnsi="Courier New" w:cs="Courier New"/>
          <w:sz w:val="20"/>
          <w:szCs w:val="20"/>
        </w:rPr>
        <w:t>│   │                 │   в банке    │                 │  связанности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│2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│n  │                 │              │                 │              │</w:t>
      </w:r>
    </w:p>
    <w:p w:rsidR="00257EB3" w:rsidRDefault="00257EB3">
      <w:pPr>
        <w:spacing w:after="0"/>
        <w:ind w:firstLine="567"/>
        <w:jc w:val="left"/>
      </w:pPr>
      <w:r>
        <w:rPr>
          <w:rFonts w:ascii="Courier New" w:hAnsi="Courier New" w:cs="Courier New"/>
          <w:sz w:val="20"/>
          <w:szCs w:val="20"/>
        </w:rPr>
        <w:t>└───┴─────────────────┴──────────────┴─────────────────┴──────────────┘</w:t>
      </w:r>
    </w:p>
    <w:p w:rsidR="00257EB3" w:rsidRDefault="00257EB3">
      <w:pPr>
        <w:pStyle w:val="2"/>
        <w:rPr>
          <w:rFonts w:eastAsia="Times New Roman"/>
        </w:rPr>
      </w:pPr>
      <w:bookmarkStart w:id="7" w:name="p8"/>
      <w:r>
        <w:rPr>
          <w:rFonts w:eastAsia="Times New Roman"/>
        </w:rPr>
        <w:t>Форма 8</w:t>
      </w:r>
      <w:r>
        <w:rPr>
          <w:rFonts w:eastAsia="Times New Roman"/>
        </w:rPr>
        <w:br/>
      </w:r>
      <w:bookmarkEnd w:id="7"/>
      <w:r>
        <w:rPr>
          <w:rFonts w:eastAsia="Times New Roman"/>
        </w:rPr>
        <w:t> Сведения о юридических лицах, в которых инсайдеры банка, лица, входящие в круг родственников инсайдера или другие связанные лица обладают контролем</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N │Ф.И.О. инсайдера│  Занимаемая │Наименование │     Отношение      │</w:t>
      </w:r>
    </w:p>
    <w:p w:rsidR="00257EB3" w:rsidRDefault="00257EB3">
      <w:pPr>
        <w:spacing w:after="0"/>
        <w:ind w:firstLine="567"/>
        <w:jc w:val="left"/>
      </w:pPr>
      <w:r>
        <w:rPr>
          <w:rFonts w:ascii="Courier New" w:hAnsi="Courier New" w:cs="Courier New"/>
          <w:sz w:val="20"/>
          <w:szCs w:val="20"/>
        </w:rPr>
        <w:t>│   │                │  должность  │юридического │    к инсайдеру     │</w:t>
      </w:r>
    </w:p>
    <w:p w:rsidR="00257EB3" w:rsidRDefault="00257EB3">
      <w:pPr>
        <w:spacing w:after="0"/>
        <w:ind w:firstLine="567"/>
        <w:jc w:val="left"/>
      </w:pPr>
      <w:r>
        <w:rPr>
          <w:rFonts w:ascii="Courier New" w:hAnsi="Courier New" w:cs="Courier New"/>
          <w:sz w:val="20"/>
          <w:szCs w:val="20"/>
        </w:rPr>
        <w:t>│   │                │   в банке   │лица/основная│   и доля (в %%)    │</w:t>
      </w:r>
    </w:p>
    <w:p w:rsidR="00257EB3" w:rsidRDefault="00257EB3">
      <w:pPr>
        <w:spacing w:after="0"/>
        <w:ind w:firstLine="567"/>
        <w:jc w:val="left"/>
      </w:pPr>
      <w:r>
        <w:rPr>
          <w:rFonts w:ascii="Courier New" w:hAnsi="Courier New" w:cs="Courier New"/>
          <w:sz w:val="20"/>
          <w:szCs w:val="20"/>
        </w:rPr>
        <w:t>│   │                │             │деятельность │  владения акциями  │</w:t>
      </w:r>
    </w:p>
    <w:p w:rsidR="00257EB3" w:rsidRDefault="00257EB3">
      <w:pPr>
        <w:spacing w:after="0"/>
        <w:ind w:firstLine="567"/>
        <w:jc w:val="left"/>
      </w:pPr>
      <w:r>
        <w:rPr>
          <w:rFonts w:ascii="Courier New" w:hAnsi="Courier New" w:cs="Courier New"/>
          <w:sz w:val="20"/>
          <w:szCs w:val="20"/>
        </w:rPr>
        <w:t>│   │                │             │             │  юридического лица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│1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│2  │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                │             │             │                    │</w:t>
      </w:r>
    </w:p>
    <w:p w:rsidR="00257EB3" w:rsidRDefault="00257EB3">
      <w:pPr>
        <w:spacing w:after="0"/>
        <w:ind w:firstLine="567"/>
        <w:jc w:val="left"/>
      </w:pPr>
      <w:r>
        <w:rPr>
          <w:rFonts w:ascii="Courier New" w:hAnsi="Courier New" w:cs="Courier New"/>
          <w:sz w:val="20"/>
          <w:szCs w:val="20"/>
        </w:rPr>
        <w:t>├───┼────────────────┼─────────────┼─────────────┼────────────────────┤</w:t>
      </w:r>
    </w:p>
    <w:p w:rsidR="00257EB3" w:rsidRDefault="00257EB3">
      <w:pPr>
        <w:spacing w:after="0"/>
        <w:ind w:firstLine="567"/>
        <w:jc w:val="left"/>
      </w:pPr>
      <w:r>
        <w:rPr>
          <w:rFonts w:ascii="Courier New" w:hAnsi="Courier New" w:cs="Courier New"/>
          <w:sz w:val="20"/>
          <w:szCs w:val="20"/>
        </w:rPr>
        <w:t>│n  │                │             │             │                    │</w:t>
      </w:r>
    </w:p>
    <w:p w:rsidR="00257EB3" w:rsidRDefault="00257EB3">
      <w:pPr>
        <w:spacing w:after="0"/>
        <w:ind w:firstLine="567"/>
        <w:jc w:val="left"/>
      </w:pPr>
      <w:r>
        <w:rPr>
          <w:rFonts w:ascii="Courier New" w:hAnsi="Courier New" w:cs="Courier New"/>
          <w:sz w:val="20"/>
          <w:szCs w:val="20"/>
        </w:rPr>
        <w:t>└───┴────────────────┴─────────────┴─────────────┴────────────────────┘</w:t>
      </w:r>
    </w:p>
    <w:sectPr w:rsidR="0000000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57EB3"/>
    <w:rsid w:val="00257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FE502A-02E0-4611-B812-428EC9589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Pr>
      <w:rFonts w:ascii="Courier New" w:hAnsi="Courier New" w:cs="Courier New" w:hint="default"/>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300724" TargetMode="External"/><Relationship Id="rId13" Type="http://schemas.openxmlformats.org/officeDocument/2006/relationships/hyperlink" Target="https://cbd.minjust.gov.kg/559" TargetMode="External"/><Relationship Id="rId18" Type="http://schemas.openxmlformats.org/officeDocument/2006/relationships/hyperlink" Target="https://cbd.minjust.gov.kg/300273" TargetMode="External"/><Relationship Id="rId26" Type="http://schemas.openxmlformats.org/officeDocument/2006/relationships/hyperlink" Target="https://cbd.minjust.gov.kg/300724" TargetMode="External"/><Relationship Id="rId39" Type="http://schemas.openxmlformats.org/officeDocument/2006/relationships/hyperlink" Target="https://cbd.minjust.gov.kg/300273" TargetMode="External"/><Relationship Id="rId3" Type="http://schemas.openxmlformats.org/officeDocument/2006/relationships/webSettings" Target="webSettings.xml"/><Relationship Id="rId21" Type="http://schemas.openxmlformats.org/officeDocument/2006/relationships/hyperlink" Target="https://cbd.minjust.gov.kg/300724" TargetMode="External"/><Relationship Id="rId34" Type="http://schemas.openxmlformats.org/officeDocument/2006/relationships/hyperlink" Target="https://cbd.minjust.gov.kg/30910" TargetMode="External"/><Relationship Id="rId42" Type="http://schemas.openxmlformats.org/officeDocument/2006/relationships/theme" Target="theme/theme1.xml"/><Relationship Id="rId7" Type="http://schemas.openxmlformats.org/officeDocument/2006/relationships/hyperlink" Target="https://cbd.minjust.gov.kg/300273" TargetMode="External"/><Relationship Id="rId12" Type="http://schemas.openxmlformats.org/officeDocument/2006/relationships/hyperlink" Target="https://cbd.minjust.gov.kg/560" TargetMode="External"/><Relationship Id="rId17" Type="http://schemas.openxmlformats.org/officeDocument/2006/relationships/hyperlink" Target="https://cbd.minjust.gov.kg/31394" TargetMode="External"/><Relationship Id="rId25" Type="http://schemas.openxmlformats.org/officeDocument/2006/relationships/hyperlink" Target="https://cbd.minjust.gov.kg/300724" TargetMode="External"/><Relationship Id="rId33" Type="http://schemas.openxmlformats.org/officeDocument/2006/relationships/hyperlink" Target="https://cbd.minjust.gov.kg/30910" TargetMode="External"/><Relationship Id="rId38" Type="http://schemas.openxmlformats.org/officeDocument/2006/relationships/hyperlink" Target="https://cbd.minjust.gov.kg/30910" TargetMode="External"/><Relationship Id="rId2" Type="http://schemas.openxmlformats.org/officeDocument/2006/relationships/settings" Target="settings.xml"/><Relationship Id="rId16" Type="http://schemas.openxmlformats.org/officeDocument/2006/relationships/hyperlink" Target="https://cbd.minjust.gov.kg/560" TargetMode="External"/><Relationship Id="rId20" Type="http://schemas.openxmlformats.org/officeDocument/2006/relationships/hyperlink" Target="https://cbd.minjust.gov.kg/301260" TargetMode="External"/><Relationship Id="rId29" Type="http://schemas.openxmlformats.org/officeDocument/2006/relationships/hyperlink" Target="https://cbd.minjust.gov.kg/301179"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cbd.minjust.gov.kg/31429" TargetMode="External"/><Relationship Id="rId11" Type="http://schemas.openxmlformats.org/officeDocument/2006/relationships/hyperlink" Target="https://cbd.minjust.gov.kg/302553" TargetMode="External"/><Relationship Id="rId24" Type="http://schemas.openxmlformats.org/officeDocument/2006/relationships/hyperlink" Target="https://cbd.minjust.gov.kg/301394" TargetMode="External"/><Relationship Id="rId32" Type="http://schemas.openxmlformats.org/officeDocument/2006/relationships/hyperlink" Target="https://cbd.minjust.gov.kg/30910" TargetMode="External"/><Relationship Id="rId37" Type="http://schemas.openxmlformats.org/officeDocument/2006/relationships/hyperlink" Target="https://cbd.minjust.gov.kg/30910" TargetMode="External"/><Relationship Id="rId40" Type="http://schemas.openxmlformats.org/officeDocument/2006/relationships/hyperlink" Target="https://cbd.minjust.gov.kg/300273" TargetMode="External"/><Relationship Id="rId5" Type="http://schemas.openxmlformats.org/officeDocument/2006/relationships/hyperlink" Target="https://cbd.minjust.gov.kg/31394" TargetMode="External"/><Relationship Id="rId15" Type="http://schemas.openxmlformats.org/officeDocument/2006/relationships/hyperlink" Target="https://cbd.minjust.gov.kg/31394" TargetMode="External"/><Relationship Id="rId23" Type="http://schemas.openxmlformats.org/officeDocument/2006/relationships/hyperlink" Target="https://cbd.minjust.gov.kg/301260" TargetMode="External"/><Relationship Id="rId28" Type="http://schemas.openxmlformats.org/officeDocument/2006/relationships/hyperlink" Target="https://cbd.minjust.gov.kg/31394" TargetMode="External"/><Relationship Id="rId36" Type="http://schemas.openxmlformats.org/officeDocument/2006/relationships/hyperlink" Target="https://cbd.minjust.gov.kg/30910" TargetMode="External"/><Relationship Id="rId10" Type="http://schemas.openxmlformats.org/officeDocument/2006/relationships/hyperlink" Target="https://cbd.minjust.gov.kg/301260" TargetMode="External"/><Relationship Id="rId19" Type="http://schemas.openxmlformats.org/officeDocument/2006/relationships/hyperlink" Target="https://cbd.minjust.gov.kg/300724" TargetMode="External"/><Relationship Id="rId31" Type="http://schemas.openxmlformats.org/officeDocument/2006/relationships/hyperlink" Target="https://cbd.minjust.gov.kg/30910" TargetMode="External"/><Relationship Id="rId4" Type="http://schemas.openxmlformats.org/officeDocument/2006/relationships/hyperlink" Target="https://cbd.minjust.gov.kg/30901" TargetMode="External"/><Relationship Id="rId9" Type="http://schemas.openxmlformats.org/officeDocument/2006/relationships/hyperlink" Target="https://cbd.minjust.gov.kg/301179" TargetMode="External"/><Relationship Id="rId14" Type="http://schemas.openxmlformats.org/officeDocument/2006/relationships/hyperlink" Target="https://cbd.minjust.gov.kg/302553" TargetMode="External"/><Relationship Id="rId22" Type="http://schemas.openxmlformats.org/officeDocument/2006/relationships/hyperlink" Target="https://cbd.minjust.gov.kg/300724" TargetMode="External"/><Relationship Id="rId27" Type="http://schemas.openxmlformats.org/officeDocument/2006/relationships/hyperlink" Target="https://cbd.minjust.gov.kg/300724" TargetMode="External"/><Relationship Id="rId30" Type="http://schemas.openxmlformats.org/officeDocument/2006/relationships/hyperlink" Target="https://cbd.minjust.gov.kg/30910" TargetMode="External"/><Relationship Id="rId35" Type="http://schemas.openxmlformats.org/officeDocument/2006/relationships/hyperlink" Target="https://cbd.minjust.gov.kg/309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7586</Words>
  <Characters>43241</Characters>
  <Application>Microsoft Office Word</Application>
  <DocSecurity>0</DocSecurity>
  <Lines>360</Lines>
  <Paragraphs>101</Paragraphs>
  <ScaleCrop>false</ScaleCrop>
  <Company/>
  <LinksUpToDate>false</LinksUpToDate>
  <CharactersWithSpaces>50726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Мурадил Мурадил</dc:creator>
  <cp:keywords/>
  <dc:description/>
  <cp:lastModifiedBy>Мурадил Мурадил</cp:lastModifiedBy>
  <cp:revision>2</cp:revision>
  <dcterms:created xsi:type="dcterms:W3CDTF">2023-12-15T11:14:00Z</dcterms:created>
  <dcterms:modified xsi:type="dcterms:W3CDTF">2023-12-15T11:14:00Z</dcterms:modified>
</cp:coreProperties>
</file>