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F396F" w14:textId="77777777" w:rsidR="00D473DD" w:rsidRDefault="00D473DD">
      <w:pPr>
        <w:pStyle w:val="ad"/>
      </w:pPr>
      <w:r>
        <w:rPr>
          <w:noProof/>
        </w:rPr>
        <w:drawing>
          <wp:inline distT="0" distB="0" distL="0" distR="0" wp14:anchorId="62F97CFF" wp14:editId="183D29E4">
            <wp:extent cx="1152525" cy="1152525"/>
            <wp:effectExtent l="0" t="0" r="9525" b="9525"/>
            <wp:docPr id="1" name="Рисунок 3" descr="Описание: Описание: E:\Documents and Settings\Admin\Local Settings\Temp\CdbDocEditor\ad4ba258-1124-4616-b95d-54a65aa7cba0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E:\Documents and Settings\Admin\Local Settings\Temp\CdbDocEditor\ad4ba258-1124-4616-b95d-54a65aa7cba0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1B325D" w14:textId="77777777" w:rsidR="00D473DD" w:rsidRDefault="00D473DD">
      <w:pPr>
        <w:pStyle w:val="ad"/>
      </w:pPr>
      <w:r>
        <w:t>НАЦИОНАЛЬНЫЙ БАНК КЫРГЫЗСКОЙ РЕСПУБЛИКИ</w:t>
      </w:r>
    </w:p>
    <w:p w14:paraId="7967E7DB" w14:textId="77777777" w:rsidR="00D473DD" w:rsidRDefault="00D473DD">
      <w:pPr>
        <w:pStyle w:val="ad"/>
      </w:pPr>
      <w:r>
        <w:t>ПОСТАНОВЛЕНИЕ</w:t>
      </w:r>
    </w:p>
    <w:p w14:paraId="2236C71A" w14:textId="77777777" w:rsidR="00D473DD" w:rsidRDefault="00D473DD">
      <w:pPr>
        <w:pStyle w:val="af9"/>
      </w:pPr>
      <w:r>
        <w:t>от 30 мая 2014 года № 24/12</w:t>
      </w:r>
    </w:p>
    <w:p w14:paraId="2A8104BE" w14:textId="77777777" w:rsidR="00D473DD" w:rsidRDefault="00D473DD">
      <w:pPr>
        <w:pStyle w:val="a9"/>
      </w:pPr>
      <w:r>
        <w:t>О внесении изменений и дополнений в постановление Правления Национального банка Кыргызской Республики "Об утверждении Положения "Об операциях, осуществляемых микрофинансовыми организациями и кредитными союзами в соответствии с исламскими принципами банковского дела и финансирования" от 26 октября 2011 года № 60/8</w:t>
      </w:r>
    </w:p>
    <w:p w14:paraId="329FADC3" w14:textId="77777777" w:rsidR="00D473DD" w:rsidRDefault="00D473DD">
      <w:r>
        <w:t xml:space="preserve">В соответствии со статьями 7 и 43 </w:t>
      </w:r>
      <w:hyperlink r:id="rId5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 w14:paraId="32D9E948" w14:textId="77777777" w:rsidR="00D473DD" w:rsidRDefault="00D473DD">
      <w:pPr>
        <w:pStyle w:val="af9"/>
        <w:jc w:val="center"/>
      </w:pPr>
      <w:r>
        <w:t>ПОСТАНОВЛЯЕТ:</w:t>
      </w:r>
    </w:p>
    <w:p w14:paraId="6CD74805" w14:textId="77777777" w:rsidR="00D473DD" w:rsidRDefault="00D473DD">
      <w:r>
        <w:t xml:space="preserve">1. Внести </w:t>
      </w:r>
      <w:hyperlink r:id="rId6" w:anchor="p1" w:history="1">
        <w:r>
          <w:rPr>
            <w:rStyle w:val="a3"/>
          </w:rPr>
          <w:t>изменения и дополнения</w:t>
        </w:r>
      </w:hyperlink>
      <w:r>
        <w:t xml:space="preserve"> в </w:t>
      </w:r>
      <w:hyperlink r:id="rId7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8" w:history="1">
        <w:r>
          <w:rPr>
            <w:rStyle w:val="a3"/>
          </w:rPr>
          <w:t>Положения</w:t>
        </w:r>
      </w:hyperlink>
      <w:r>
        <w:t xml:space="preserve"> "Об операциях, осуществляемых микрофинансовыми организациями и кредитными союзами в соответствии с исламскими принципами банковского дела и финансирования" от 26 октября 2011 года № 60/8 (прилагаются).</w:t>
      </w:r>
    </w:p>
    <w:p w14:paraId="19F2D1FE" w14:textId="77777777" w:rsidR="00D473DD" w:rsidRDefault="00D473DD">
      <w:r>
        <w:t>2. Настоящее постановление вступает в силу по истечении пятнадцати дней после официального опубликования.</w:t>
      </w:r>
    </w:p>
    <w:p w14:paraId="136EBF97" w14:textId="77777777" w:rsidR="00D473DD" w:rsidRDefault="00D473DD">
      <w:r>
        <w:t>3. Юридическому управлению:</w:t>
      </w:r>
    </w:p>
    <w:p w14:paraId="1AB8ADD1" w14:textId="77777777" w:rsidR="00D473DD" w:rsidRDefault="00D473DD">
      <w:r>
        <w:t>- опубликовать настоящее постановление на официальном сайте Национального банка Кыргызской Республики;</w:t>
      </w:r>
    </w:p>
    <w:p w14:paraId="39F0F9FA" w14:textId="77777777" w:rsidR="00D473DD" w:rsidRDefault="00D473DD">
      <w: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6CB2B77F" w14:textId="77777777" w:rsidR="00D473DD" w:rsidRDefault="00D473DD">
      <w:r>
        <w:t>4. Управлению методологии надзора и лицензирования довести настоящее постановление до сведения Ассоциации микрофинансовых организаций, Ассоциации кредитных союзов и кооперативов Кыргызстана и ОАО "Финансовая компания кредитных союзов".</w:t>
      </w:r>
    </w:p>
    <w:p w14:paraId="1F366E83" w14:textId="77777777" w:rsidR="00D473DD" w:rsidRDefault="00D473DD">
      <w:r>
        <w:t>5. Контроль за исполнением настоящего постановления возложить на заместителя Председателя Национального банка Кыргызской Республики З.Чокоева.</w:t>
      </w:r>
    </w:p>
    <w:p w14:paraId="063A564F" w14:textId="77777777" w:rsidR="00D473DD" w:rsidRDefault="00D473DD">
      <w:bookmarkStart w:id="0" w:name="pr"/>
      <w:bookmarkEnd w:id="0"/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19AFF95A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0DC974" w14:textId="77777777" w:rsidR="00D473DD" w:rsidRDefault="00D473DD">
            <w:pPr>
              <w:pStyle w:val="ab"/>
            </w:pPr>
            <w: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F615D2" w14:textId="77777777" w:rsidR="00D473DD" w:rsidRDefault="00D473DD">
            <w:pPr>
              <w:pStyle w:val="ab"/>
              <w:jc w:val="right"/>
            </w:pPr>
            <w:r>
              <w:t>Т.</w:t>
            </w:r>
            <w:r>
              <w:rPr>
                <w:lang w:val="en-US"/>
              </w:rPr>
              <w:t>C</w:t>
            </w:r>
            <w:r>
              <w:t>. Абдыгулов</w:t>
            </w:r>
          </w:p>
        </w:tc>
      </w:tr>
    </w:tbl>
    <w:p w14:paraId="0EFD9FEE" w14:textId="77777777" w:rsidR="00D473DD" w:rsidRDefault="00D473DD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1691E745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ED23B6" w14:textId="77777777" w:rsidR="00D473DD" w:rsidRDefault="00D473DD">
            <w:pPr>
              <w:ind w:firstLine="0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FC413" w14:textId="77777777" w:rsidR="00D473DD" w:rsidRDefault="00D473DD">
            <w:pPr>
              <w:ind w:firstLine="0"/>
              <w:jc w:val="left"/>
            </w:pPr>
            <w:bookmarkStart w:id="1" w:name="p1"/>
            <w:r>
              <w:t>Приложение</w:t>
            </w:r>
            <w:bookmarkEnd w:id="1"/>
            <w:r>
              <w:br/>
              <w:t xml:space="preserve">к </w:t>
            </w:r>
            <w:hyperlink r:id="rId9" w:history="1">
              <w:r>
                <w:rPr>
                  <w:rStyle w:val="a3"/>
                </w:rPr>
                <w:t>постановлению</w:t>
              </w:r>
            </w:hyperlink>
            <w:r>
              <w:t xml:space="preserve"> Правления</w:t>
            </w:r>
            <w:r>
              <w:br/>
              <w:t>Национального банка</w:t>
            </w:r>
            <w:r>
              <w:br/>
              <w:t>Кыргызской Республики</w:t>
            </w:r>
            <w:r>
              <w:br/>
              <w:t>от 30 мая 2014 года № 24/12</w:t>
            </w:r>
          </w:p>
        </w:tc>
      </w:tr>
    </w:tbl>
    <w:p w14:paraId="7661F7C9" w14:textId="77777777" w:rsidR="00D473DD" w:rsidRDefault="00D473DD">
      <w:r>
        <w:t> </w:t>
      </w:r>
    </w:p>
    <w:p w14:paraId="276BE34A" w14:textId="77777777" w:rsidR="00D473DD" w:rsidRDefault="00D473DD">
      <w:pPr>
        <w:pStyle w:val="2"/>
        <w:rPr>
          <w:rFonts w:eastAsia="Times New Roman"/>
        </w:rPr>
      </w:pPr>
      <w:r>
        <w:rPr>
          <w:rFonts w:eastAsia="Times New Roman"/>
        </w:rPr>
        <w:t>ИЗМЕНЕНИЯ И ДОПОЛНЕНИЯ</w:t>
      </w:r>
      <w:r>
        <w:rPr>
          <w:rFonts w:eastAsia="Times New Roman"/>
        </w:rPr>
        <w:br/>
      </w:r>
      <w:r>
        <w:rPr>
          <w:rFonts w:eastAsia="Times New Roman"/>
        </w:rPr>
        <w:t>в постановление Правления Национального банка Кыргызской Республики "Об утверждении Положения "Об операциях, осуществляемых микрофинансовыми организациями и кредитными союзами в соответствии с исламскими принципами банковского дела и финансирования" от 26 октября 2011 года № 60/8</w:t>
      </w:r>
    </w:p>
    <w:p w14:paraId="70FB5EBA" w14:textId="77777777" w:rsidR="00D473DD" w:rsidRDefault="00D473DD">
      <w:pPr>
        <w:pStyle w:val="2"/>
        <w:rPr>
          <w:rFonts w:eastAsia="Times New Roman"/>
        </w:rPr>
      </w:pPr>
      <w:r>
        <w:rPr>
          <w:rFonts w:eastAsia="Times New Roman"/>
        </w:rPr>
        <w:t> </w:t>
      </w:r>
    </w:p>
    <w:p w14:paraId="766E0565" w14:textId="77777777" w:rsidR="00D473DD" w:rsidRDefault="00D473DD">
      <w:r>
        <w:t xml:space="preserve">Внести в </w:t>
      </w:r>
      <w:hyperlink r:id="rId10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11" w:history="1">
        <w:r>
          <w:rPr>
            <w:rStyle w:val="a3"/>
          </w:rPr>
          <w:t>Положения</w:t>
        </w:r>
      </w:hyperlink>
      <w:r>
        <w:t xml:space="preserve"> "Об операциях, осуществляемых микрофинансовыми организациями и кредитными союзами в соответствии с исламскими принципами банковского дела и финансирования" от 26 октября 2011 года № 60/8 следующие изменения и дополнения:</w:t>
      </w:r>
    </w:p>
    <w:p w14:paraId="75D1EF65" w14:textId="77777777" w:rsidR="00D473DD" w:rsidRDefault="00D473DD">
      <w:r>
        <w:t xml:space="preserve">в </w:t>
      </w:r>
      <w:hyperlink r:id="rId12" w:history="1">
        <w:r>
          <w:rPr>
            <w:rStyle w:val="a3"/>
          </w:rPr>
          <w:t>Положении</w:t>
        </w:r>
      </w:hyperlink>
      <w:r>
        <w:t xml:space="preserve"> об операциях, осуществляемых микрофинансовыми организациями и кредитными союзами в соответствии с исламскими принципами банковского дела и финансирования, утвержденном вышеуказанным </w:t>
      </w:r>
      <w:hyperlink r:id="rId13" w:history="1">
        <w:r>
          <w:rPr>
            <w:rStyle w:val="a3"/>
          </w:rPr>
          <w:t>постановлением</w:t>
        </w:r>
      </w:hyperlink>
      <w:r>
        <w:t>:</w:t>
      </w:r>
    </w:p>
    <w:p w14:paraId="11D9F1B3" w14:textId="77777777" w:rsidR="00D473DD" w:rsidRDefault="00D473DD">
      <w:r>
        <w:t>1) по всему тексту слово "НБКР" заменить словами "Национальный банк" в различных падежных формах;</w:t>
      </w:r>
    </w:p>
    <w:p w14:paraId="711A2B2E" w14:textId="77777777" w:rsidR="00D473DD" w:rsidRDefault="00D473DD">
      <w:r>
        <w:t xml:space="preserve">2) в </w:t>
      </w:r>
      <w:hyperlink r:id="rId14" w:anchor="r1" w:history="1">
        <w:r>
          <w:rPr>
            <w:rStyle w:val="a3"/>
          </w:rPr>
          <w:t>разделе I</w:t>
        </w:r>
      </w:hyperlink>
      <w:r>
        <w:t>:</w:t>
      </w:r>
    </w:p>
    <w:p w14:paraId="13F764AC" w14:textId="77777777" w:rsidR="00D473DD" w:rsidRDefault="00D473DD">
      <w:r>
        <w:t>- пункт 3 изложить в следующей редакции:</w:t>
      </w:r>
    </w:p>
    <w:p w14:paraId="14DDCFC3" w14:textId="77777777" w:rsidR="00D473DD" w:rsidRDefault="00D473DD">
      <w:r>
        <w:t>"ФКУ, осуществляющие операции в соответствии с исламскими принципами финансирования, не вправе взимать вознаграждение в виде процентов, привлекать денежные средства под проценты, гарантировать возврат инвестиционного депозита или доход по нему и должны инвестировать средства только в разрешенный Шариатом бизнес.";</w:t>
      </w:r>
    </w:p>
    <w:p w14:paraId="1C7824F0" w14:textId="77777777" w:rsidR="00D473DD" w:rsidRDefault="00D473DD">
      <w:r>
        <w:t>- пункт 10 признать утратившим силу;</w:t>
      </w:r>
    </w:p>
    <w:p w14:paraId="482DCE66" w14:textId="77777777" w:rsidR="00D473DD" w:rsidRDefault="00D473DD">
      <w:r>
        <w:t xml:space="preserve">3) в абзаце втором пункта 13 </w:t>
      </w:r>
      <w:hyperlink r:id="rId15" w:anchor="g1" w:history="1">
        <w:r>
          <w:rPr>
            <w:rStyle w:val="a3"/>
          </w:rPr>
          <w:t>главы 1</w:t>
        </w:r>
      </w:hyperlink>
      <w:r>
        <w:t xml:space="preserve"> раздела II слова "Банка Кыргызстана" заменить словами "Национального банка";</w:t>
      </w:r>
    </w:p>
    <w:p w14:paraId="2053F646" w14:textId="77777777" w:rsidR="00D473DD" w:rsidRDefault="00D473DD">
      <w:r>
        <w:t xml:space="preserve">4) в названии </w:t>
      </w:r>
      <w:hyperlink r:id="rId16" w:anchor="g4" w:history="1">
        <w:r>
          <w:rPr>
            <w:rStyle w:val="a3"/>
          </w:rPr>
          <w:t>главы 4</w:t>
        </w:r>
      </w:hyperlink>
      <w:r>
        <w:t xml:space="preserve"> слова "(при наличии соответствующей лицензии Банка Кыргызстана)" исключить;</w:t>
      </w:r>
    </w:p>
    <w:p w14:paraId="501B9F64" w14:textId="77777777" w:rsidR="00D473DD" w:rsidRDefault="00D473DD">
      <w:r>
        <w:t xml:space="preserve">5) в </w:t>
      </w:r>
      <w:hyperlink r:id="rId17" w:anchor="g5" w:history="1">
        <w:r>
          <w:rPr>
            <w:rStyle w:val="a3"/>
          </w:rPr>
          <w:t>главе 5</w:t>
        </w:r>
      </w:hyperlink>
      <w:r>
        <w:t xml:space="preserve"> раздела II:</w:t>
      </w:r>
    </w:p>
    <w:p w14:paraId="4EBE8F80" w14:textId="77777777" w:rsidR="00D473DD" w:rsidRDefault="00D473DD">
      <w:r>
        <w:t>- в названии главы слова "(для МФК, КС привлекающие депозиты при наличии соответствующей лицензии Банка Кыргызстана)" исключить;</w:t>
      </w:r>
    </w:p>
    <w:p w14:paraId="7F9408F9" w14:textId="77777777" w:rsidR="00D473DD" w:rsidRDefault="00D473DD">
      <w:r>
        <w:t>- абзац седьмой пункта 113 признать утратившим силу;</w:t>
      </w:r>
    </w:p>
    <w:p w14:paraId="6D2932BD" w14:textId="77777777" w:rsidR="00D473DD" w:rsidRDefault="00D473DD">
      <w:r>
        <w:t>- дополнить пунктом 113-1 следующего содержания:</w:t>
      </w:r>
    </w:p>
    <w:p w14:paraId="608C6748" w14:textId="77777777" w:rsidR="00D473DD" w:rsidRDefault="00D473DD">
      <w:r>
        <w:t>"113-1. Сделка кард хасан применяется в двух случаях:</w:t>
      </w:r>
    </w:p>
    <w:p w14:paraId="05632148" w14:textId="77777777" w:rsidR="00D473DD" w:rsidRDefault="00D473DD">
      <w:r>
        <w:t>- в качестве инструмента по привлечению средств, в соответствии с требованиями законодательства КР (только для КС, при наличии соответствующей лицензии Национального банка на привлечение денежных средств);</w:t>
      </w:r>
    </w:p>
    <w:p w14:paraId="47007EC1" w14:textId="77777777" w:rsidR="00D473DD" w:rsidRDefault="00D473DD">
      <w:r>
        <w:t>- в качестве инструмента финансирования.</w:t>
      </w:r>
    </w:p>
    <w:p w14:paraId="790B8368" w14:textId="77777777" w:rsidR="00D473DD" w:rsidRDefault="00D473DD">
      <w:r>
        <w:t>В отдельных случаях ФКУ может рассмотреть возможность выдачи клиенту займа на условиях договора кард хасан.";</w:t>
      </w:r>
    </w:p>
    <w:p w14:paraId="49BD300E" w14:textId="77777777" w:rsidR="00D473DD" w:rsidRDefault="00D473DD">
      <w:r>
        <w:t>- в абзаце третьем пункта 114 слово "корреспондентском" заменить словом "расчетном";</w:t>
      </w:r>
    </w:p>
    <w:p w14:paraId="79E96BEA" w14:textId="77777777" w:rsidR="00D473DD" w:rsidRDefault="00D473DD">
      <w:r>
        <w:t>- абзац 4 пункта 114 признать утратившим силу;</w:t>
      </w:r>
    </w:p>
    <w:p w14:paraId="0ADDE041" w14:textId="77777777" w:rsidR="00D473DD" w:rsidRDefault="00D473DD">
      <w:r>
        <w:t>- пункт 115 признать утратившим силу;</w:t>
      </w:r>
    </w:p>
    <w:p w14:paraId="7CF0D4FB" w14:textId="77777777" w:rsidR="00D473DD" w:rsidRDefault="00D473DD">
      <w:r>
        <w:t xml:space="preserve">6) </w:t>
      </w:r>
      <w:hyperlink r:id="rId18" w:anchor="r2" w:history="1">
        <w:r>
          <w:rPr>
            <w:rStyle w:val="a3"/>
          </w:rPr>
          <w:t>раздел II</w:t>
        </w:r>
      </w:hyperlink>
      <w:r>
        <w:t xml:space="preserve"> дополнить </w:t>
      </w:r>
      <w:hyperlink r:id="rId19" w:anchor="g7" w:history="1">
        <w:r>
          <w:rPr>
            <w:rStyle w:val="a3"/>
          </w:rPr>
          <w:t>главой 7</w:t>
        </w:r>
      </w:hyperlink>
      <w:r>
        <w:t xml:space="preserve"> следующего содержания:</w:t>
      </w:r>
    </w:p>
    <w:p w14:paraId="3E27AA4E" w14:textId="77777777" w:rsidR="00D473DD" w:rsidRDefault="00D473DD">
      <w:r>
        <w:t>"</w:t>
      </w:r>
      <w:hyperlink r:id="rId20" w:anchor="g7" w:history="1">
        <w:r>
          <w:rPr>
            <w:rStyle w:val="a3"/>
          </w:rPr>
          <w:t>Глава 7</w:t>
        </w:r>
      </w:hyperlink>
      <w:r>
        <w:t>. Гарантии</w:t>
      </w:r>
    </w:p>
    <w:p w14:paraId="12BD3566" w14:textId="77777777" w:rsidR="00D473DD" w:rsidRDefault="00D473DD">
      <w:r>
        <w:t>154-1. МФК, при наличии соответствующей лицензии Национального банка имеют право на выдачу гарантий в пределах ограничений, установленных нормативными правовыми актами Национального банка.</w:t>
      </w:r>
    </w:p>
    <w:p w14:paraId="7FB65355" w14:textId="77777777" w:rsidR="00D473DD" w:rsidRDefault="00D473DD">
      <w:r>
        <w:t>154-2. В гарантии устанавливается срок действия и сумма, на которую предоставляется гарантия.</w:t>
      </w:r>
    </w:p>
    <w:p w14:paraId="10A7D673" w14:textId="77777777" w:rsidR="00D473DD" w:rsidRDefault="00D473DD">
      <w:r>
        <w:t>154-3. Кредитор вправе требовать сумму долга, как с должника, так и с гаранта.</w:t>
      </w:r>
    </w:p>
    <w:p w14:paraId="11DAA2EB" w14:textId="77777777" w:rsidR="00D473DD" w:rsidRDefault="00D473DD">
      <w:r>
        <w:t>154-4. Не разрешается выдавать гарантийные письма в пользу заявителя, который будет их использовать для получения процентного займа или заключения запрещенных сделок.".</w:t>
      </w:r>
    </w:p>
    <w:p w14:paraId="0BA8BA23" w14:textId="77777777" w:rsidR="00D473DD" w:rsidRDefault="00D473DD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3DD"/>
    <w:rsid w:val="00D4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882E48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Times New Roman" w:hAnsi="Times New Roman" w:cs="Times New Roman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Times New Roman" w:hAnsi="Times New Roman" w:cs="Times New Roman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Times New Roman" w:hAnsi="Times New Roman" w:cs="Times New Roman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Times New Roman" w:hAnsi="Times New Roman" w:cs="Times New Roman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Times New Roman" w:hAnsi="Times New Roman" w:cs="Times New Roman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Times New Roman" w:hAnsi="Times New Roman" w:cs="Times New Roman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Times New Roman" w:hAnsi="Times New Roman" w:cs="Times New Roman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Times New Roman" w:hAnsi="Times New Roman" w:cs="Times New Roman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Times New Roman" w:hAnsi="Times New Roman" w:cs="Times New Roman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Times New Roman" w:hAnsi="Times New Roman" w:cs="Times New Roman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Times New Roman" w:hAnsi="Times New Roman" w:cs="Times New Roman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Times New Roman" w:hAnsi="Times New Roman" w:cs="Times New Roman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Times New Roman" w:hAnsi="Times New Roman" w:cs="Times New Roman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Times New Roman" w:hAnsi="Times New Roman" w:cs="Times New Roman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character" w:customStyle="1" w:styleId="af8">
    <w:name w:val="Название Знак"/>
    <w:basedOn w:val="a0"/>
    <w:link w:val="msotitlecxspfirst"/>
    <w:rPr>
      <w:rFonts w:ascii="Times New Roman" w:hAnsi="Times New Roman" w:cs="Times New Roman" w:hint="default"/>
      <w:b/>
      <w:bCs/>
      <w:spacing w:val="5"/>
    </w:rPr>
  </w:style>
  <w:style w:type="paragraph" w:customStyle="1" w:styleId="msotitlecxspfirst">
    <w:name w:val="msotitlecxspfirst"/>
    <w:basedOn w:val="a"/>
    <w:link w:val="af8"/>
    <w:pPr>
      <w:spacing w:after="0"/>
      <w:ind w:firstLine="0"/>
      <w:jc w:val="center"/>
    </w:pPr>
    <w:rPr>
      <w:b/>
      <w:bCs/>
      <w:spacing w:val="5"/>
      <w:sz w:val="28"/>
      <w:szCs w:val="28"/>
    </w:rPr>
  </w:style>
  <w:style w:type="paragraph" w:customStyle="1" w:styleId="msotitlecxspmiddle">
    <w:name w:val="msotitlecxspmiddle"/>
    <w:basedOn w:val="a"/>
    <w:pPr>
      <w:spacing w:after="0"/>
      <w:ind w:firstLine="0"/>
      <w:jc w:val="center"/>
    </w:pPr>
    <w:rPr>
      <w:b/>
      <w:bCs/>
      <w:spacing w:val="5"/>
      <w:sz w:val="28"/>
      <w:szCs w:val="28"/>
    </w:rPr>
  </w:style>
  <w:style w:type="paragraph" w:customStyle="1" w:styleId="msotitlecxsplast">
    <w:name w:val="msotitlecxsplast"/>
    <w:basedOn w:val="a"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9">
    <w:name w:val="Реквизит"/>
    <w:basedOn w:val="a"/>
    <w:pPr>
      <w:spacing w:after="240"/>
      <w:ind w:firstLine="0"/>
      <w:jc w:val="left"/>
    </w:pPr>
  </w:style>
  <w:style w:type="paragraph" w:customStyle="1" w:styleId="afa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paragraph" w:customStyle="1" w:styleId="afb">
    <w:name w:val="Таблица"/>
    <w:basedOn w:val="a"/>
    <w:pPr>
      <w:ind w:firstLine="0"/>
    </w:pPr>
  </w:style>
  <w:style w:type="character" w:styleId="afc">
    <w:name w:val="Subtle Emphasis"/>
    <w:basedOn w:val="a0"/>
    <w:uiPriority w:val="19"/>
    <w:qFormat/>
    <w:rPr>
      <w:i/>
      <w:iCs/>
      <w:color w:val="808080"/>
    </w:rPr>
  </w:style>
  <w:style w:type="character" w:styleId="afd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e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f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0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1">
    <w:name w:val="Название"/>
    <w:basedOn w:val="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2431" TargetMode="External"/><Relationship Id="rId13" Type="http://schemas.openxmlformats.org/officeDocument/2006/relationships/hyperlink" Target="https://cbd.minjust.gov.kg/302430" TargetMode="External"/><Relationship Id="rId18" Type="http://schemas.openxmlformats.org/officeDocument/2006/relationships/hyperlink" Target="https://cbd.minjust.gov.kg/302431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cbd.minjust.gov.kg/302430" TargetMode="External"/><Relationship Id="rId12" Type="http://schemas.openxmlformats.org/officeDocument/2006/relationships/hyperlink" Target="https://cbd.minjust.gov.kg/302431" TargetMode="External"/><Relationship Id="rId17" Type="http://schemas.openxmlformats.org/officeDocument/2006/relationships/hyperlink" Target="https://cbd.minjust.gov.kg/30243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02431" TargetMode="External"/><Relationship Id="rId20" Type="http://schemas.openxmlformats.org/officeDocument/2006/relationships/hyperlink" Target="https://cbd.minjust.gov.kg/302431" TargetMode="External"/><Relationship Id="rId1" Type="http://schemas.openxmlformats.org/officeDocument/2006/relationships/styles" Target="styles.xml"/><Relationship Id="rId6" Type="http://schemas.openxmlformats.org/officeDocument/2006/relationships/hyperlink" Target="https://cbd.minjust.gov.kg/302945" TargetMode="External"/><Relationship Id="rId11" Type="http://schemas.openxmlformats.org/officeDocument/2006/relationships/hyperlink" Target="https://cbd.minjust.gov.kg/302431" TargetMode="External"/><Relationship Id="rId5" Type="http://schemas.openxmlformats.org/officeDocument/2006/relationships/hyperlink" Target="https://cbd.minjust.gov.kg/559" TargetMode="External"/><Relationship Id="rId15" Type="http://schemas.openxmlformats.org/officeDocument/2006/relationships/hyperlink" Target="https://cbd.minjust.gov.kg/302431" TargetMode="External"/><Relationship Id="rId10" Type="http://schemas.openxmlformats.org/officeDocument/2006/relationships/hyperlink" Target="https://cbd.minjust.gov.kg/302430" TargetMode="External"/><Relationship Id="rId19" Type="http://schemas.openxmlformats.org/officeDocument/2006/relationships/hyperlink" Target="https://cbd.minjust.gov.kg/302431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2945" TargetMode="External"/><Relationship Id="rId14" Type="http://schemas.openxmlformats.org/officeDocument/2006/relationships/hyperlink" Target="https://cbd.minjust.gov.kg/302431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852</Words>
  <Characters>4861</Characters>
  <Application>Microsoft Office Word</Application>
  <DocSecurity>0</DocSecurity>
  <Lines>40</Lines>
  <Paragraphs>11</Paragraphs>
  <ScaleCrop>false</ScaleCrop>
  <Company/>
  <LinksUpToDate>false</LinksUpToDate>
  <CharactersWithSpaces>5702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2023-12-15T17:39:00Z</dcterms:created>
  <dcterms:modified xsi:type="dcterms:W3CDTF">2023-12-15T17:39:00Z</dcterms:modified>
</cp:coreProperties>
</file>