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36934" w14:textId="77777777" w:rsidR="00145C19" w:rsidRDefault="00145C19">
      <w:pPr>
        <w:pStyle w:val="ad"/>
      </w:pPr>
      <w:r>
        <w:rPr>
          <w:noProof/>
        </w:rPr>
        <w:drawing>
          <wp:inline distT="0" distB="0" distL="0" distR="0" wp14:anchorId="2CADE034" wp14:editId="257EED0E">
            <wp:extent cx="1152525" cy="1152525"/>
            <wp:effectExtent l="0" t="0" r="9525" b="9525"/>
            <wp:docPr id="1" name="Рисунок 3" descr="Описание: Описание: Описание: C:\Users\User\AppData\Local\Temp\CdbDocEditor\d24f395d-2332-4d23-bee2-6acad5d24395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C:\Users\User\AppData\Local\Temp\CdbDocEditor\d24f395d-2332-4d23-bee2-6acad5d24395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7ABC1" w14:textId="77777777" w:rsidR="00145C19" w:rsidRDefault="00145C19">
      <w:pPr>
        <w:pStyle w:val="ad"/>
      </w:pPr>
      <w:r>
        <w:t>НАЦИОНАЛЬНЫЙ БАНК КЫРГЫЗСКОЙ РЕСПУБЛИКИ</w:t>
      </w:r>
    </w:p>
    <w:p w14:paraId="5C451056" w14:textId="77777777" w:rsidR="00145C19" w:rsidRDefault="00145C19">
      <w:pPr>
        <w:pStyle w:val="ad"/>
      </w:pPr>
      <w:r>
        <w:t>ПОСТАНОВЛЕНИЕ</w:t>
      </w:r>
    </w:p>
    <w:p w14:paraId="60908B95" w14:textId="77777777" w:rsidR="00145C19" w:rsidRDefault="00145C19">
      <w:pPr>
        <w:pStyle w:val="af8"/>
      </w:pPr>
      <w:r>
        <w:t>от 30 октября 2014 года. № 47/10</w:t>
      </w:r>
    </w:p>
    <w:p w14:paraId="2447B2E4" w14:textId="77777777" w:rsidR="00145C19" w:rsidRDefault="00145C19">
      <w:pPr>
        <w:pStyle w:val="a9"/>
      </w:pPr>
      <w:r>
        <w:t>О внесении дополнения и изменений в некоторые постановления</w:t>
      </w:r>
      <w:r>
        <w:br/>
        <w:t>Правления Национального банка Кыргызской Республики </w:t>
      </w:r>
    </w:p>
    <w:p w14:paraId="6DA68D8C" w14:textId="77777777" w:rsidR="00145C19" w:rsidRDefault="00145C19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"О Национальном банке Кыргызской Республики", Правление Национального банка Кыргызской Республики</w:t>
      </w:r>
    </w:p>
    <w:p w14:paraId="299120F5" w14:textId="77777777" w:rsidR="00145C19" w:rsidRDefault="00145C19">
      <w:pPr>
        <w:pStyle w:val="af8"/>
        <w:jc w:val="center"/>
      </w:pPr>
      <w:r>
        <w:t>ПОСТАНОВЛЯЮТ:</w:t>
      </w:r>
    </w:p>
    <w:p w14:paraId="3FAA1C76" w14:textId="77777777" w:rsidR="00145C19" w:rsidRDefault="00145C19">
      <w:r>
        <w:t xml:space="preserve">1. Внести прилагаемые </w:t>
      </w:r>
      <w:hyperlink r:id="rId6" w:anchor="p1" w:history="1">
        <w:r>
          <w:rPr>
            <w:rStyle w:val="a3"/>
          </w:rPr>
          <w:t>дополнение и изменения</w:t>
        </w:r>
      </w:hyperlink>
      <w:r>
        <w:t xml:space="preserve"> в следующие постановления Правления Национального банка Кыргызской Республики: </w:t>
      </w:r>
    </w:p>
    <w:p w14:paraId="7C12C350" w14:textId="77777777" w:rsidR="00145C19" w:rsidRDefault="00145C19">
      <w:r>
        <w:t xml:space="preserve">- «О </w:t>
      </w:r>
      <w:hyperlink r:id="rId7" w:history="1">
        <w:r>
          <w:rPr>
            <w:rStyle w:val="a3"/>
          </w:rPr>
          <w:t>правилах</w:t>
        </w:r>
      </w:hyperlink>
      <w: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операциям» от </w:t>
      </w:r>
      <w:hyperlink r:id="rId8" w:history="1">
        <w:r>
          <w:rPr>
            <w:rStyle w:val="a3"/>
          </w:rPr>
          <w:t>30 июня 2010 года №52/1</w:t>
        </w:r>
      </w:hyperlink>
      <w:r>
        <w:t>; </w:t>
      </w:r>
    </w:p>
    <w:p w14:paraId="76DBDC34" w14:textId="77777777" w:rsidR="00145C19" w:rsidRDefault="00145C19">
      <w:r>
        <w:t xml:space="preserve">- «О </w:t>
      </w:r>
      <w:hyperlink r:id="rId9" w:history="1">
        <w:r>
          <w:rPr>
            <w:rStyle w:val="a3"/>
          </w:rPr>
          <w:t>Положении</w:t>
        </w:r>
      </w:hyperlink>
      <w:r>
        <w:t xml:space="preserve"> «О депозитарном учете государственных ценных бумаг, размещаемых через Национальный банк Кыргызской Республики» от </w:t>
      </w:r>
      <w:hyperlink r:id="rId10" w:history="1">
        <w:r>
          <w:rPr>
            <w:rStyle w:val="a3"/>
          </w:rPr>
          <w:t>28 марта 2013 года №10/9.</w:t>
        </w:r>
      </w:hyperlink>
      <w:r>
        <w:t> </w:t>
      </w:r>
    </w:p>
    <w:p w14:paraId="6B9BB8BD" w14:textId="77777777" w:rsidR="00145C19" w:rsidRDefault="00145C19">
      <w:r>
        <w:t> 2. Юридическому Управлению:  </w:t>
      </w:r>
    </w:p>
    <w:p w14:paraId="500B229F" w14:textId="77777777" w:rsidR="00145C19" w:rsidRDefault="00145C19">
      <w:r>
        <w:t>- опубликовать настоящее постановление на официальном сайте Национального банка Кыргызской Республики; </w:t>
      </w:r>
    </w:p>
    <w:p w14:paraId="563C0042" w14:textId="77777777" w:rsidR="00145C19" w:rsidRDefault="00145C19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 w14:paraId="56E2BD4A" w14:textId="77777777" w:rsidR="00145C19" w:rsidRDefault="00145C19">
      <w:r>
        <w:t>3. Управлению бухгалтерского учета и отчетности довести настоящее постановление до сведения структурных подразделений Национального банка, областных управлений и представительства в Баткенской области.  </w:t>
      </w:r>
    </w:p>
    <w:p w14:paraId="5384AD81" w14:textId="77777777" w:rsidR="00145C19" w:rsidRDefault="00145C19">
      <w:r>
        <w:t>4. Настоящее постановление вступает в силу по истечении одного месяца со дня официального опубликования.  </w:t>
      </w:r>
    </w:p>
    <w:p w14:paraId="2400FDBD" w14:textId="77777777" w:rsidR="00145C19" w:rsidRDefault="00145C19">
      <w:r>
        <w:t>5. Контроль исполнения настоящего постановления возложить на члена Правления Национального банка Кыргызской Республики Т. Джусупова. </w:t>
      </w:r>
    </w:p>
    <w:p w14:paraId="55130743" w14:textId="77777777" w:rsidR="00145C19" w:rsidRDefault="00145C19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2E352093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A79BE" w14:textId="77777777" w:rsidR="00145C19" w:rsidRDefault="00145C19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D5725" w14:textId="77777777" w:rsidR="00145C19" w:rsidRDefault="00145C19">
            <w:pPr>
              <w:pStyle w:val="ab"/>
              <w:jc w:val="right"/>
            </w:pPr>
            <w:r>
              <w:t> </w:t>
            </w:r>
          </w:p>
        </w:tc>
      </w:tr>
      <w:tr w:rsidR="00000000" w14:paraId="2ACE582F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F843D" w14:textId="77777777" w:rsidR="00145C19" w:rsidRDefault="00145C19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0F407" w14:textId="77777777" w:rsidR="00145C19" w:rsidRDefault="00145C19">
            <w:pPr>
              <w:pStyle w:val="ab"/>
              <w:jc w:val="right"/>
            </w:pPr>
            <w:r>
              <w:t>Т. Абдыгулов</w:t>
            </w:r>
          </w:p>
        </w:tc>
      </w:tr>
    </w:tbl>
    <w:p w14:paraId="4919B9EC" w14:textId="77777777" w:rsidR="00145C19" w:rsidRDefault="00145C19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649DFA5C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E6B12" w14:textId="77777777" w:rsidR="00145C19" w:rsidRDefault="00145C19">
            <w:pPr>
              <w:spacing w:after="0"/>
              <w:ind w:firstLine="0"/>
              <w:jc w:val="left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E97AA" w14:textId="77777777" w:rsidR="00145C19" w:rsidRDefault="00145C19">
            <w:pPr>
              <w:spacing w:after="0"/>
              <w:ind w:firstLine="0"/>
              <w:jc w:val="left"/>
            </w:pPr>
            <w:bookmarkStart w:id="0" w:name="p1"/>
            <w:r>
              <w:t>Приложение</w:t>
            </w:r>
            <w:bookmarkEnd w:id="0"/>
            <w:r>
              <w:t> </w:t>
            </w:r>
          </w:p>
          <w:p w14:paraId="00ED0DA2" w14:textId="77777777" w:rsidR="00145C19" w:rsidRDefault="00145C19">
            <w:pPr>
              <w:spacing w:after="0"/>
              <w:ind w:firstLine="0"/>
              <w:jc w:val="left"/>
            </w:pPr>
            <w:r>
              <w:t xml:space="preserve">к </w:t>
            </w:r>
            <w:hyperlink r:id="rId11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</w:t>
            </w:r>
          </w:p>
          <w:p w14:paraId="2130AE29" w14:textId="77777777" w:rsidR="00145C19" w:rsidRDefault="00145C19">
            <w:pPr>
              <w:spacing w:after="0"/>
              <w:ind w:firstLine="0"/>
              <w:jc w:val="left"/>
            </w:pPr>
            <w:r>
              <w:t>Национального банка  </w:t>
            </w:r>
          </w:p>
          <w:p w14:paraId="6396181C" w14:textId="77777777" w:rsidR="00145C19" w:rsidRDefault="00145C19">
            <w:pPr>
              <w:spacing w:after="0"/>
              <w:ind w:firstLine="0"/>
              <w:jc w:val="left"/>
            </w:pPr>
            <w:r>
              <w:t>Кыргызской Республики</w:t>
            </w:r>
          </w:p>
          <w:p w14:paraId="1027DEE0" w14:textId="77777777" w:rsidR="00145C19" w:rsidRDefault="00145C19">
            <w:pPr>
              <w:spacing w:after="0"/>
              <w:ind w:firstLine="0"/>
              <w:jc w:val="left"/>
            </w:pPr>
            <w:r>
              <w:t>от 30 октября 2014 г. № 47/10  </w:t>
            </w:r>
          </w:p>
        </w:tc>
      </w:tr>
    </w:tbl>
    <w:p w14:paraId="1B9A8419" w14:textId="77777777" w:rsidR="00145C19" w:rsidRDefault="00145C19">
      <w:r>
        <w:t>  </w:t>
      </w:r>
    </w:p>
    <w:p w14:paraId="11CA8369" w14:textId="77777777" w:rsidR="00145C19" w:rsidRDefault="00145C19">
      <w:pPr>
        <w:pStyle w:val="2"/>
        <w:rPr>
          <w:rFonts w:eastAsia="Times New Roman"/>
        </w:rPr>
      </w:pPr>
      <w:r>
        <w:rPr>
          <w:rFonts w:eastAsia="Times New Roman"/>
        </w:rPr>
        <w:t>Дополнение и изменения в некоторые постановления  </w:t>
      </w:r>
      <w:r>
        <w:rPr>
          <w:rFonts w:eastAsia="Times New Roman"/>
        </w:rPr>
        <w:br/>
        <w:t>Правления Национального банка Кыргызской Республики </w:t>
      </w:r>
    </w:p>
    <w:p w14:paraId="211FFBD5" w14:textId="77777777" w:rsidR="00145C19" w:rsidRDefault="00145C19">
      <w:r>
        <w:t> </w:t>
      </w:r>
    </w:p>
    <w:p w14:paraId="630CE60E" w14:textId="77777777" w:rsidR="00145C19" w:rsidRDefault="00145C19">
      <w:r>
        <w:t xml:space="preserve">1. Внести в </w:t>
      </w:r>
      <w:hyperlink r:id="rId1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 </w:t>
      </w:r>
      <w:hyperlink r:id="rId13" w:history="1">
        <w:r>
          <w:rPr>
            <w:rStyle w:val="a3"/>
          </w:rPr>
          <w:t>правилах</w:t>
        </w:r>
      </w:hyperlink>
      <w:r>
        <w:t xml:space="preserve"> </w:t>
      </w:r>
      <w:r>
        <w:t>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операциям» от 30 июня 2010 года №52/1 следующие дополнение и изменения:</w:t>
      </w:r>
    </w:p>
    <w:p w14:paraId="00E29276" w14:textId="77777777" w:rsidR="00145C19" w:rsidRDefault="00145C19">
      <w:r>
        <w:t xml:space="preserve">в </w:t>
      </w:r>
      <w:hyperlink r:id="rId14" w:history="1">
        <w:r>
          <w:rPr>
            <w:rStyle w:val="a3"/>
          </w:rPr>
          <w:t>Правилах</w:t>
        </w:r>
      </w:hyperlink>
      <w: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операциям, утвержденных вышеуказанным постановлением: </w:t>
      </w:r>
    </w:p>
    <w:p w14:paraId="0F197783" w14:textId="77777777" w:rsidR="00145C19" w:rsidRDefault="00145C19">
      <w:r>
        <w:t xml:space="preserve">- </w:t>
      </w:r>
      <w:hyperlink r:id="rId15" w:anchor="r4" w:history="1">
        <w:r>
          <w:rPr>
            <w:rStyle w:val="a3"/>
          </w:rPr>
          <w:t>раздел 4</w:t>
        </w:r>
      </w:hyperlink>
      <w:r>
        <w:t xml:space="preserve"> дополнить пунктом 14-1. следующего содержания: </w:t>
      </w:r>
    </w:p>
    <w:p w14:paraId="5F0A8A5F" w14:textId="77777777" w:rsidR="00145C19" w:rsidRDefault="00145C19">
      <w:r>
        <w:t>«14-1. В случае заключения банками договоров (соглашений) о предоставлении кредитных линий (кредитов), траншей в рамках межправительственных соглашений, международных межбанковских объединений допускается регистрация договора о залоге ГЦБ в Депозитарии ГЦБ без участия Управляющего залогом. </w:t>
      </w:r>
    </w:p>
    <w:p w14:paraId="326B432E" w14:textId="77777777" w:rsidR="00145C19" w:rsidRDefault="00145C19">
      <w:r>
        <w:t>Полное либо частичное высвобождение ГЦБ, находящихся в залоге, в вышеуказанном случае производится Национальным банком по извещению Залогодержателя, представленному им по установленной форме (приложение 3). При этом извещение Залогодержателя предоставляется на официальном языке либо с переводом на официальный язык, заверенным нотариально.»;</w:t>
      </w:r>
    </w:p>
    <w:p w14:paraId="57FD03A4" w14:textId="77777777" w:rsidR="00145C19" w:rsidRDefault="00145C19">
      <w:r>
        <w:t>- пункт 15 изложить в следующей редакции: </w:t>
      </w:r>
    </w:p>
    <w:p w14:paraId="208192CE" w14:textId="77777777" w:rsidR="00145C19" w:rsidRDefault="00145C19">
      <w:r>
        <w:t>«15. Добровольный перевод ГЦБ, находящихся на залоговом субсчете Залогодателя, на инвестиционный субсчет Залогодержателя, либо на общий субсчет Управляющий залогом в Депозитарии ГЦБ может производиться Национальным банком по поручению Залогодержателя или Управляющего залогом, согласованного с Залогодателем (приложение 4), в день его поступления.»;  </w:t>
      </w:r>
    </w:p>
    <w:p w14:paraId="25E9B5B7" w14:textId="77777777" w:rsidR="00145C19" w:rsidRDefault="00145C19">
      <w:r>
        <w:t xml:space="preserve">- в пункт 5 </w:t>
      </w:r>
      <w:hyperlink r:id="rId16" w:anchor="p2" w:history="1">
        <w:r>
          <w:rPr>
            <w:rStyle w:val="a3"/>
          </w:rPr>
          <w:t>Приложения 2</w:t>
        </w:r>
      </w:hyperlink>
      <w:r>
        <w:t xml:space="preserve"> слова «арбитражный суд либо иные» исключить; </w:t>
      </w:r>
    </w:p>
    <w:p w14:paraId="11ECEEE5" w14:textId="77777777" w:rsidR="00145C19" w:rsidRDefault="00145C19">
      <w:r>
        <w:t xml:space="preserve">- пункт 6 </w:t>
      </w:r>
      <w:hyperlink r:id="rId17" w:anchor="p2" w:history="1">
        <w:r>
          <w:rPr>
            <w:rStyle w:val="a3"/>
          </w:rPr>
          <w:t>Приложения 2</w:t>
        </w:r>
      </w:hyperlink>
      <w:r>
        <w:t xml:space="preserve"> изложить в следующей редакции:  </w:t>
      </w:r>
    </w:p>
    <w:p w14:paraId="4995909F" w14:textId="77777777" w:rsidR="00145C19" w:rsidRDefault="00145C19">
      <w:r>
        <w:t>«6. При наступлении сроков погашения ГЦБ, находящихся на залоговом субсчете Залогодателя в Депозитарии ГЦБ в связи с: (1) продолжающимся судебным либо внесудебным разбирательством; (2) тем, что Залогодатель и/или Залогодержатель либо Управляющий залогом не предприняли действий по отношению к залогу, Стороны уполномочили Национальный банк Кыргызской Республики перечислить их номинальную стоимость со счета Центрального казначейства при Министерстве финансов Кыргызской Республики на корреспондентский счет банк</w:t>
      </w:r>
      <w:r>
        <w:t>а (наименование банка) в Национальном банке Кыргызской Республики.».  </w:t>
      </w:r>
    </w:p>
    <w:p w14:paraId="09D9FDE7" w14:textId="77777777" w:rsidR="00145C19" w:rsidRDefault="00145C19">
      <w:r>
        <w:t xml:space="preserve">  2. Внести в </w:t>
      </w:r>
      <w:hyperlink r:id="rId1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 </w:t>
      </w:r>
      <w:hyperlink r:id="rId19" w:history="1">
        <w:r>
          <w:rPr>
            <w:rStyle w:val="a3"/>
          </w:rPr>
          <w:t>Положении</w:t>
        </w:r>
      </w:hyperlink>
      <w:r>
        <w:t xml:space="preserve"> «О депозитарном учете государственных ценных бумаг, размещаемых через Национальный банк Кыргызской Республики» от 28 марта 2013 года №10/9 следующие изменения: </w:t>
      </w:r>
    </w:p>
    <w:p w14:paraId="0AEE4E1A" w14:textId="77777777" w:rsidR="00145C19" w:rsidRDefault="00145C19">
      <w:r>
        <w:t xml:space="preserve">в </w:t>
      </w:r>
      <w:hyperlink r:id="rId20" w:history="1">
        <w:r>
          <w:rPr>
            <w:rStyle w:val="a3"/>
          </w:rPr>
          <w:t>Положении</w:t>
        </w:r>
      </w:hyperlink>
      <w:r>
        <w:t xml:space="preserve"> «О депозитарном учете государственных ценных бумаг, размещаемых через Национальный банк Кыргызской Республики», утвержденном вышеуказанным </w:t>
      </w:r>
      <w:hyperlink r:id="rId21" w:history="1">
        <w:r>
          <w:rPr>
            <w:rStyle w:val="a3"/>
          </w:rPr>
          <w:t>постановлением</w:t>
        </w:r>
      </w:hyperlink>
      <w:r>
        <w:t>: </w:t>
      </w:r>
    </w:p>
    <w:p w14:paraId="73370459" w14:textId="77777777" w:rsidR="00145C19" w:rsidRDefault="00145C19">
      <w:r>
        <w:t>  - в пункте 28 цифру «3» исключить. </w:t>
      </w:r>
    </w:p>
    <w:p w14:paraId="20AEC06C" w14:textId="77777777" w:rsidR="00145C19" w:rsidRDefault="00145C19">
      <w:r>
        <w:t xml:space="preserve">  - </w:t>
      </w:r>
      <w:hyperlink r:id="rId22" w:anchor="p3" w:history="1">
        <w:r>
          <w:rPr>
            <w:rStyle w:val="a3"/>
          </w:rPr>
          <w:t>Приложение 3</w:t>
        </w:r>
      </w:hyperlink>
      <w:r>
        <w:t xml:space="preserve"> исключить. </w:t>
      </w:r>
    </w:p>
    <w:p w14:paraId="6B18ACE6" w14:textId="77777777" w:rsidR="00145C19" w:rsidRDefault="00145C19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C19"/>
    <w:rsid w:val="0014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86B2D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348" TargetMode="External"/><Relationship Id="rId13" Type="http://schemas.openxmlformats.org/officeDocument/2006/relationships/hyperlink" Target="https://cbd.minjust.gov.kg/302349" TargetMode="External"/><Relationship Id="rId18" Type="http://schemas.openxmlformats.org/officeDocument/2006/relationships/hyperlink" Target="https://cbd.minjust.gov.kg/30261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02618" TargetMode="External"/><Relationship Id="rId7" Type="http://schemas.openxmlformats.org/officeDocument/2006/relationships/hyperlink" Target="https://cbd.minjust.gov.kg/302349" TargetMode="External"/><Relationship Id="rId12" Type="http://schemas.openxmlformats.org/officeDocument/2006/relationships/hyperlink" Target="https://cbd.minjust.gov.kg/302348" TargetMode="External"/><Relationship Id="rId17" Type="http://schemas.openxmlformats.org/officeDocument/2006/relationships/hyperlink" Target="https://cbd.minjust.gov.kg/30234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349" TargetMode="External"/><Relationship Id="rId20" Type="http://schemas.openxmlformats.org/officeDocument/2006/relationships/hyperlink" Target="https://cbd.minjust.gov.kg/302619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2967" TargetMode="External"/><Relationship Id="rId11" Type="http://schemas.openxmlformats.org/officeDocument/2006/relationships/hyperlink" Target="https://cbd.minjust.gov.kg/302967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2349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bd.minjust.gov.kg/302618" TargetMode="External"/><Relationship Id="rId19" Type="http://schemas.openxmlformats.org/officeDocument/2006/relationships/hyperlink" Target="https://cbd.minjust.gov.kg/302619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619" TargetMode="External"/><Relationship Id="rId14" Type="http://schemas.openxmlformats.org/officeDocument/2006/relationships/hyperlink" Target="https://cbd.minjust.gov.kg/302349" TargetMode="External"/><Relationship Id="rId22" Type="http://schemas.openxmlformats.org/officeDocument/2006/relationships/hyperlink" Target="https://cbd.minjust.gov.kg/3026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842</Words>
  <Characters>4801</Characters>
  <Application>Microsoft Office Word</Application>
  <DocSecurity>0</DocSecurity>
  <Lines>40</Lines>
  <Paragraphs>11</Paragraphs>
  <ScaleCrop>false</ScaleCrop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2023-12-15T17:42:00Z</dcterms:created>
  <dcterms:modified xsi:type="dcterms:W3CDTF">2023-12-15T17:42:00Z</dcterms:modified>
</cp:coreProperties>
</file>