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5B0C44FF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4A3EE" w14:textId="77777777" w:rsidR="00851C7A" w:rsidRDefault="00851C7A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1A9EB" w14:textId="77777777" w:rsidR="00851C7A" w:rsidRDefault="00851C7A">
            <w:pPr>
              <w:ind w:firstLine="54"/>
              <w:jc w:val="both"/>
            </w:pPr>
            <w:r>
              <w:rPr>
                <w:rFonts w:ascii="Arial" w:hAnsi="Arial" w:cs="Arial"/>
              </w:rPr>
              <w:t>Утверждено</w:t>
            </w:r>
          </w:p>
          <w:p w14:paraId="2CC068A6" w14:textId="77777777" w:rsidR="00851C7A" w:rsidRDefault="00851C7A">
            <w:pPr>
              <w:ind w:firstLine="54"/>
              <w:jc w:val="both"/>
            </w:pPr>
            <w:hyperlink r:id="rId4" w:history="1">
              <w:r>
                <w:rPr>
                  <w:rStyle w:val="a3"/>
                  <w:rFonts w:ascii="Arial" w:hAnsi="Arial" w:cs="Arial"/>
                </w:rPr>
                <w:t>постановлением</w:t>
              </w:r>
            </w:hyperlink>
            <w:r>
              <w:rPr>
                <w:rFonts w:ascii="Arial" w:hAnsi="Arial" w:cs="Arial"/>
              </w:rPr>
              <w:t xml:space="preserve"> Правления</w:t>
            </w:r>
          </w:p>
          <w:p w14:paraId="6C7B7EB2" w14:textId="77777777" w:rsidR="00851C7A" w:rsidRDefault="00851C7A">
            <w:pPr>
              <w:ind w:firstLine="54"/>
              <w:jc w:val="both"/>
            </w:pPr>
            <w:r>
              <w:rPr>
                <w:rFonts w:ascii="Arial" w:hAnsi="Arial" w:cs="Arial"/>
              </w:rPr>
              <w:t>Национального банка</w:t>
            </w:r>
          </w:p>
          <w:p w14:paraId="58B85D10" w14:textId="77777777" w:rsidR="00851C7A" w:rsidRDefault="00851C7A">
            <w:pPr>
              <w:ind w:firstLine="54"/>
              <w:jc w:val="both"/>
            </w:pPr>
            <w:r>
              <w:rPr>
                <w:rFonts w:ascii="Arial" w:hAnsi="Arial" w:cs="Arial"/>
              </w:rPr>
              <w:t>Кыргызской Республики</w:t>
            </w:r>
          </w:p>
          <w:p w14:paraId="33D705F5" w14:textId="77777777" w:rsidR="00851C7A" w:rsidRDefault="00851C7A">
            <w:pPr>
              <w:ind w:firstLine="54"/>
              <w:jc w:val="both"/>
            </w:pPr>
            <w:r>
              <w:rPr>
                <w:rFonts w:ascii="Arial" w:hAnsi="Arial" w:cs="Arial"/>
              </w:rPr>
              <w:t>от 29 декабря 2010 года № 96/2</w:t>
            </w:r>
          </w:p>
        </w:tc>
      </w:tr>
    </w:tbl>
    <w:p w14:paraId="00BFBEEF" w14:textId="77777777" w:rsidR="00851C7A" w:rsidRDefault="00851C7A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28"/>
          <w:szCs w:val="28"/>
        </w:rPr>
        <w:t>ПОЛОЖЕНИЕ</w:t>
      </w:r>
      <w:r>
        <w:rPr>
          <w:rFonts w:ascii="Arial" w:hAnsi="Arial" w:cs="Arial"/>
          <w:b/>
          <w:bCs/>
          <w:spacing w:val="5"/>
          <w:sz w:val="28"/>
          <w:szCs w:val="28"/>
        </w:rPr>
        <w:br/>
        <w:t> о минимальных требованиях к организации внутреннего контроля в коммерческих банках в целях противодействия финансированию терроризма (экстремизма) и легализации  (отмыванию) доходов, полученных преступным путем</w:t>
      </w:r>
    </w:p>
    <w:p w14:paraId="570C9790" w14:textId="77777777" w:rsidR="00851C7A" w:rsidRDefault="00851C7A">
      <w:pPr>
        <w:spacing w:after="240"/>
        <w:jc w:val="center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5" w:history="1">
        <w:r>
          <w:rPr>
            <w:rStyle w:val="a3"/>
            <w:rFonts w:ascii="Arial" w:hAnsi="Arial" w:cs="Arial"/>
            <w:i/>
            <w:iCs/>
          </w:rPr>
          <w:t>29 сентября 2011 года № 55/9</w:t>
        </w:r>
      </w:hyperlink>
      <w:r>
        <w:rPr>
          <w:rFonts w:ascii="Arial" w:hAnsi="Arial" w:cs="Arial"/>
          <w:i/>
          <w:iCs/>
        </w:rPr>
        <w:t xml:space="preserve">, </w:t>
      </w:r>
      <w:hyperlink r:id="rId6" w:history="1">
        <w:r>
          <w:rPr>
            <w:rStyle w:val="a3"/>
            <w:rFonts w:ascii="Arial" w:hAnsi="Arial" w:cs="Arial"/>
            <w:i/>
            <w:iCs/>
          </w:rPr>
          <w:t>16 ноября 2012 года № 43/1</w:t>
        </w:r>
      </w:hyperlink>
      <w:r>
        <w:rPr>
          <w:rFonts w:ascii="Arial" w:hAnsi="Arial" w:cs="Arial"/>
          <w:i/>
          <w:iCs/>
        </w:rPr>
        <w:t>)</w:t>
      </w:r>
    </w:p>
    <w:p w14:paraId="191F46C2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1. Общие положения</w:t>
      </w:r>
    </w:p>
    <w:p w14:paraId="5FEA3E71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2. Понятия и определения</w:t>
      </w:r>
    </w:p>
    <w:p w14:paraId="386A5735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3. Деятельность банка в области ПФТ/ОД</w:t>
      </w:r>
    </w:p>
    <w:p w14:paraId="62A06425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4. Организация внутреннего контроля и политика внутреннего контроля по ПФТ/ОД</w:t>
      </w:r>
    </w:p>
    <w:p w14:paraId="3E2EBBC1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5. Оценка эффективности внутреннего контроля по ПФТ/ОД службой внутреннего аудита банка</w:t>
      </w:r>
    </w:p>
    <w:p w14:paraId="21E5AC90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6. Должностное лицо, назначаемое в целях организации внутреннего контроля по ПФТ/ОД</w:t>
      </w:r>
    </w:p>
    <w:p w14:paraId="0319D4CD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7. Определение уровня риска осуществления клиентом легализации (отмывания) доходов, полученных преступным путем, финансирования терроризма (экстремизма), а также операций, имеющих признаки подозрительных операций</w:t>
      </w:r>
    </w:p>
    <w:p w14:paraId="110570B3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8. Выявление операций (сделок), подлежащих обязательному контролю</w:t>
      </w:r>
    </w:p>
    <w:p w14:paraId="18C14DA9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 xml:space="preserve">9. Фиксирование, </w:t>
      </w:r>
      <w:r>
        <w:rPr>
          <w:rFonts w:ascii="Arial" w:hAnsi="Arial" w:cs="Arial"/>
        </w:rPr>
        <w:t>хранение и передача в уполномоченный орган информации, выявленной в ходе проверки</w:t>
      </w:r>
    </w:p>
    <w:p w14:paraId="4ACD1393" w14:textId="77777777" w:rsidR="00851C7A" w:rsidRDefault="00851C7A">
      <w:pPr>
        <w:spacing w:after="120"/>
        <w:ind w:firstLine="397"/>
        <w:jc w:val="both"/>
      </w:pPr>
      <w:hyperlink r:id="rId7" w:anchor="p1" w:history="1">
        <w:r>
          <w:rPr>
            <w:rStyle w:val="a3"/>
            <w:rFonts w:ascii="Arial" w:hAnsi="Arial" w:cs="Arial"/>
          </w:rPr>
          <w:t>Приложение 1</w:t>
        </w:r>
      </w:hyperlink>
      <w:r>
        <w:rPr>
          <w:rFonts w:ascii="Arial" w:hAnsi="Arial" w:cs="Arial"/>
        </w:rPr>
        <w:t>. Перечень операций (сделок) с денежными средствами или имуществом, подлежащих обязательному контролю, определенный уполномоченным государственным органом, согласно Закону "О ПФТ/ОД"</w:t>
      </w:r>
    </w:p>
    <w:p w14:paraId="3874DDAC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7668DF35" w14:textId="77777777" w:rsidR="00851C7A" w:rsidRDefault="00851C7A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1. Общие положения</w:t>
      </w:r>
    </w:p>
    <w:p w14:paraId="3047D849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 xml:space="preserve">1. Настоящее </w:t>
      </w:r>
      <w:r>
        <w:rPr>
          <w:rFonts w:ascii="Arial" w:hAnsi="Arial" w:cs="Arial"/>
        </w:rPr>
        <w:t>Положение разработано в соответствии с Законом Кыргызской Республики "</w:t>
      </w:r>
      <w:hyperlink r:id="rId8" w:history="1">
        <w:r>
          <w:rPr>
            <w:rStyle w:val="a3"/>
            <w:rFonts w:ascii="Arial" w:hAnsi="Arial" w:cs="Arial"/>
          </w:rPr>
          <w:t>О Национальном банке Кыргызской Республики</w:t>
        </w:r>
      </w:hyperlink>
      <w:r>
        <w:rPr>
          <w:rFonts w:ascii="Arial" w:hAnsi="Arial" w:cs="Arial"/>
        </w:rPr>
        <w:t>", Законом Кыргызской Республики "</w:t>
      </w:r>
      <w:hyperlink r:id="rId9" w:history="1">
        <w:r>
          <w:rPr>
            <w:rStyle w:val="a3"/>
            <w:rFonts w:ascii="Arial" w:hAnsi="Arial" w:cs="Arial"/>
          </w:rPr>
          <w:t>О банках и банковской деятельности в Кыргызской Республике</w:t>
        </w:r>
      </w:hyperlink>
      <w:r>
        <w:rPr>
          <w:rFonts w:ascii="Arial" w:hAnsi="Arial" w:cs="Arial"/>
        </w:rPr>
        <w:t>", Законом Кыргызской Республики "</w:t>
      </w:r>
      <w:hyperlink r:id="rId10" w:history="1">
        <w:r>
          <w:rPr>
            <w:rStyle w:val="a3"/>
            <w:rFonts w:ascii="Arial" w:hAnsi="Arial" w:cs="Arial"/>
          </w:rPr>
          <w:t>О противодействии финансированию терроризма и легализации (отмыванию) доходов, полученных преступным путем</w:t>
        </w:r>
      </w:hyperlink>
      <w:r>
        <w:rPr>
          <w:rFonts w:ascii="Arial" w:hAnsi="Arial" w:cs="Arial"/>
        </w:rPr>
        <w:t>" (далее - Закон "О ПФТ/ОД").</w:t>
      </w:r>
    </w:p>
    <w:p w14:paraId="4F412EE0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 xml:space="preserve">2. Целью настоящего Положения является определение минимальных требований по организации внутреннего контроля в коммерческих банках, в том числе осуществляющих деятельность в соответствии с исламскими принципами банковского дела и финансирования, банках, имеющих исламское окно Государственном банке развития Кыргызской Республики (далее - банки), в целях противодействия финансированию терроризма (экстремизма), легализации (отмыванию) доходов, полученных преступным путем, а также проведению операций, имеющих </w:t>
      </w:r>
      <w:r>
        <w:rPr>
          <w:rFonts w:ascii="Arial" w:hAnsi="Arial" w:cs="Arial"/>
        </w:rPr>
        <w:t>признаки подозрительных операций (далее - ПФТ/ОД).</w:t>
      </w:r>
    </w:p>
    <w:p w14:paraId="12B036B9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11" w:history="1">
        <w:r>
          <w:rPr>
            <w:rStyle w:val="a3"/>
            <w:rFonts w:ascii="Arial" w:hAnsi="Arial" w:cs="Arial"/>
            <w:i/>
            <w:iCs/>
          </w:rPr>
          <w:t>16 ноября 2012 года № 43/1</w:t>
        </w:r>
      </w:hyperlink>
      <w:r>
        <w:rPr>
          <w:rFonts w:ascii="Arial" w:hAnsi="Arial" w:cs="Arial"/>
          <w:i/>
          <w:iCs/>
        </w:rPr>
        <w:t>)</w:t>
      </w:r>
    </w:p>
    <w:p w14:paraId="0D30078A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3. Национальный банк Кыргызской Республики (далее - Национальный банк) проводит инспектирование деятельности банков по вопросам организации внутреннего контроля в целях ПФТ/ОД и направляет информацию о его результатах уполномоченному государственному органу в сфере ПФТ/ОД.</w:t>
      </w:r>
    </w:p>
    <w:p w14:paraId="069DF2AE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7473C3DE" w14:textId="77777777" w:rsidR="00851C7A" w:rsidRDefault="00851C7A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2. Понятия и определения</w:t>
      </w:r>
    </w:p>
    <w:p w14:paraId="182E0081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4. Для целей настоящего Положения используются следующие понятия:</w:t>
      </w:r>
    </w:p>
    <w:p w14:paraId="37D61B39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Выгодоприобретатель в целях настоящего Положения - лицо, обладающее правом собственности на денежные средства или имущество, и от имени и/или за счет которого клиентом совершается операция (сделка) с денежными средствами или имуществом, либо лицо, в пользу которого в конечном итоге совершается операция (сделка) с денежными средствами или имуществом.</w:t>
      </w:r>
    </w:p>
    <w:p w14:paraId="2BDF22B0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Подозрительная операция (сделка) - операция (сделка), подпадающие под признаки подозрительных операций (сделок) согласно Закону "О ПФТ/ОД", то есть операции (сделки), совершаемые с денежными средствами или иным имуществом, которые не имеют ясной экономической или очевидной законной цели и не характерны для деятельности данного юридического или физического лица (лиц) согласно перечню признаков подозрительных операций, утвержденному уполномоченным государственным органом в сфере ПФТ/ОД (далее уполномоченный г</w:t>
      </w:r>
      <w:r>
        <w:rPr>
          <w:rFonts w:ascii="Arial" w:hAnsi="Arial" w:cs="Arial"/>
        </w:rPr>
        <w:t>осударственный орган).</w:t>
      </w:r>
    </w:p>
    <w:p w14:paraId="2A4290A2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Подозрительная операция (сделка) определяется должностным лицом по ПФТ/ОД в рамках Закона "О ПФТ/ОД" для операций, совершаемых с денежными средствами или иным имуществом, клиента и выгодоприобретателя.</w:t>
      </w:r>
    </w:p>
    <w:p w14:paraId="56B35065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 xml:space="preserve">Внутренний </w:t>
      </w:r>
      <w:r>
        <w:rPr>
          <w:rFonts w:ascii="Arial" w:hAnsi="Arial" w:cs="Arial"/>
        </w:rPr>
        <w:t>контроль - совокупность мер, включающих разработку и реализацию политик, процедур и организацию деятельности по выявлению банком операций (сделок), подлежащих обязательному контролю, и подозрительных операций (сделок), а также по предотвращению иных операций (сделок) с денежными средствами или имуществом, непосредственно связанных с финансированием терроризма (экстремизма) и легализацией (отмыванием) доходов, полученных преступным путем.</w:t>
      </w:r>
    </w:p>
    <w:p w14:paraId="38201FB6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 xml:space="preserve">Понятие "Экстремистская деятельность (экстремизм)" соответствует нормам понятийного аппарата </w:t>
      </w:r>
      <w:hyperlink r:id="rId12" w:history="1">
        <w:r>
          <w:rPr>
            <w:rStyle w:val="a3"/>
            <w:rFonts w:ascii="Arial" w:hAnsi="Arial" w:cs="Arial"/>
          </w:rPr>
          <w:t>Закона</w:t>
        </w:r>
      </w:hyperlink>
      <w:r>
        <w:rPr>
          <w:rFonts w:ascii="Arial" w:hAnsi="Arial" w:cs="Arial"/>
        </w:rPr>
        <w:t xml:space="preserve"> КР "О противодействии экстремистской деятельности".</w:t>
      </w:r>
    </w:p>
    <w:p w14:paraId="436D6DF9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Идентификация - установление банком данных на основе представленных физическими или юридическими лицами оригиналов или надлежащим образом удостоверенных копий документов в соответствии с Законом "О ПФТ/ОД".</w:t>
      </w:r>
    </w:p>
    <w:p w14:paraId="5820AFAA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Верификация в целях настоящего Положения - мероприятия по уточнению или надлежащей проверке результатов идентификации, осуществляемые банком, в целях внутреннего контроля, а также проведение постоянной надлежащей проверки клиентов, включая, но не ограничиваясь этим, контроль их операций с точки зрения соответствия деловому профилю клиента и правильности банковских записей путем, например, сверки с первичными и другими документами.</w:t>
      </w:r>
    </w:p>
    <w:p w14:paraId="78FFEE29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Выявление операций, подлежащих обязательному контролю - этап организации внутреннего контроля банка в целях ПФТ/ОД, который включает определение операций, подлежащих обязательному контролю, на основе критериев и признаков, установленных в нормативных правовых актах Кыргызской Республики.</w:t>
      </w:r>
    </w:p>
    <w:p w14:paraId="0D60A032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Должностное лицо по ПФТ/ОД - сотрудник банка (на уровне начальника структурного подразделения банка или главного специалиста, в случае отсутствия соответствующего структурного подразделения в банке), назначаемый в целях организации внутреннего контроля по ПФТ/ОД, имеющий доступ ко всей информации, касающейся идентификации, верификации, выявления, фиксирования и передачи данных в уполномоченный государственный орган.</w:t>
      </w:r>
    </w:p>
    <w:p w14:paraId="4EEE5709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Пороговая сумма - установленное Законом "О ПФТ/ОД" значение, составляющее 1000000 сом (эквивалент иностранной валюты) по учетному курсу Национального банка на день совершения операции (сделки).</w:t>
      </w:r>
    </w:p>
    <w:p w14:paraId="288DC8F1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Иностранные политически значимые лица - граждане иностранных государств, которым были предоставлены или предоставляются значительные государственные и политические функции в иностранном государстве (главы государств или правительств, высокопоставленные политические деятели, высшие должностные лица в правительстве, судах, вооруженных силах, правоохранительных и фискальных органах, руководители и деятели политических партий и религиозных объединений), в том числе бывшие.</w:t>
      </w:r>
    </w:p>
    <w:p w14:paraId="626282C4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"Исламское окно", "Исламский банк", "Банк, имеющий "исламское окно", "Исламские принципы банковского дела и финансирования", "Стандарты Шариата", "Шариатский совет" - эти термины соответствуют нормам понятийного аппарата Закона Кыргызской Республики "О банках и банковской деятельности в Кыргызской Республике".</w:t>
      </w:r>
    </w:p>
    <w:p w14:paraId="783F8266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Все другие понятия, используемые в данной сфере, не должны противоречить основным понятиям, изложенным в настоящей главе.</w:t>
      </w:r>
    </w:p>
    <w:p w14:paraId="377A8428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722CCB2B" w14:textId="77777777" w:rsidR="00851C7A" w:rsidRDefault="00851C7A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3. Деятельность банка в области ПФТ/ОД</w:t>
      </w:r>
    </w:p>
    <w:p w14:paraId="3B7B2C41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5. Деятельность банка в области ПФТ/ОД, с учетом его дочерних и зависимых компаний, включает следующие компоненты:</w:t>
      </w:r>
    </w:p>
    <w:p w14:paraId="7F5D885C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1) организацию внутреннего контроля по ПФТ/ОД;</w:t>
      </w:r>
    </w:p>
    <w:p w14:paraId="42452DF4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2) оценку эффективности внутреннего контроля по ПФТ/ОД службой внутреннего аудита банка;</w:t>
      </w:r>
    </w:p>
    <w:p w14:paraId="7300BF48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3) назначение должностного лица по ПФТ/ОД и лица, которое заменит должностное лицо по ПФТ/ОД в случае его увольнения (резерв кадра);</w:t>
      </w:r>
    </w:p>
    <w:p w14:paraId="7EB71E98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 xml:space="preserve">4) обучение </w:t>
      </w:r>
      <w:r>
        <w:rPr>
          <w:rFonts w:ascii="Arial" w:hAnsi="Arial" w:cs="Arial"/>
        </w:rPr>
        <w:t>сотрудников банка, участвующих в реализации политики по ПФТ/ОД.</w:t>
      </w:r>
    </w:p>
    <w:p w14:paraId="521DADB8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6. Совет директоров совместно с Правлением банка ответственен за обеспечение адекватной и эффективной деятельности банка в области противодействия финансированию терроризма (экстремизма) и отмыванию (легализации) доходов, полученных преступным путем, а также предотвращения вовлечения банка в проведение операций, имеющих признаки подозрительных операций.</w:t>
      </w:r>
    </w:p>
    <w:p w14:paraId="579E5976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7. Правление банка несет ответственность за обеспечение эффективного внутреннего контроля и осуществление мер по соблюдению требований Закона "О ПФТ/ОД", включая требования, касающиеся открытия банковских счетов (в том числе идентификации и верификации клиентов), проведения операций по счетам и расторжения договоров с клиентами (владельцами счетов) и вкладчиками.</w:t>
      </w:r>
    </w:p>
    <w:p w14:paraId="70DAFA1A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Правление банка должно предпринимать исчерпывающие меры в целях недопущения вовлечения банка в проведение операций, имеющих признаки подозрительных операций.</w:t>
      </w:r>
    </w:p>
    <w:p w14:paraId="1BB9A96A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13" w:history="1">
        <w:r>
          <w:rPr>
            <w:rStyle w:val="a3"/>
            <w:rFonts w:ascii="Arial" w:hAnsi="Arial" w:cs="Arial"/>
            <w:i/>
            <w:iCs/>
          </w:rPr>
          <w:t>29 сентября 2011 года № 55/9</w:t>
        </w:r>
      </w:hyperlink>
      <w:r>
        <w:rPr>
          <w:rFonts w:ascii="Arial" w:hAnsi="Arial" w:cs="Arial"/>
          <w:i/>
          <w:iCs/>
        </w:rPr>
        <w:t>)</w:t>
      </w:r>
    </w:p>
    <w:p w14:paraId="3CA505A0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21D594DB" w14:textId="77777777" w:rsidR="00851C7A" w:rsidRDefault="00851C7A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4. Организация внутреннего контроля и политика внутреннего контроля по ПФТ/ОД</w:t>
      </w:r>
    </w:p>
    <w:p w14:paraId="19BC6536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8. Внутренний контроль в целях ПФТ/ОД предполагает проведение в банке, как минимум, следующих мероприятий:</w:t>
      </w:r>
    </w:p>
    <w:p w14:paraId="6B837F50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идентификацию и верификацию клиентов и операций клиентов, которые наиболее подвержены риску использования в целях финансирования терроризма (экстремизма), легализации (отмывания) доходов, полученных преступным путем, проведения операций, имеющих признаки подозрительных операций;</w:t>
      </w:r>
    </w:p>
    <w:p w14:paraId="2EB810D5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идентификацию и верификацию операций банка по всем банковским продуктам и услугам, которые наиболее подвержены риску использования в целях финансирования терроризма (экстремизма), легализации (отмывания) доходов, полученных преступным путем, проведения операций, имеющих признаки подозрительных операций;</w:t>
      </w:r>
    </w:p>
    <w:p w14:paraId="666A7D17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внедрение политик, процедур и организацию деятельности по ПФТ/ОД;</w:t>
      </w:r>
    </w:p>
    <w:p w14:paraId="1E4DC0A9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внедрение в банке информационных систем, обеспечивающих оперативное предоставление достоверной и исчерпывающей информации о деятельности банка;</w:t>
      </w:r>
    </w:p>
    <w:p w14:paraId="27E4DD0D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информирование Правления банка и Совета директоров должностным лицом по ПФТ/ОД о существующих недостатках и проблемах в организации деятельности по ПФТ/ОД, принимаемых мерах по их устранению, а также мерах, предпринятых в целях пресечения вовлечения банка в проведение операций по финансированию терроризма (экстремизма) и легализации (отмыванию) доходов, полученных преступным путем, а также операций, имеющих признаки подозрительных операций;</w:t>
      </w:r>
    </w:p>
    <w:p w14:paraId="12010468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обеспечение предоставления банком информации и сведений в уполномоченный государственный орган в соответствии с требованиями, установленными законодательством Кыргызской Республики;</w:t>
      </w:r>
    </w:p>
    <w:p w14:paraId="4C12C499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установление контроля и мониторинга за постоянным обеспечением соблюдения банком законодательства Кыргызской Республики по вопросам ПФТ/ОД;</w:t>
      </w:r>
    </w:p>
    <w:p w14:paraId="070D11FA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установление контроля за сотрудниками банка, деятельность которых подвержена высокому риску (кассиры, кредитные инспектора, работники операционных подразделений банка и др.), отражение в должностных инструкциях сотрудников соответствующих подразделений банка функций и обязанностей по реализации политики по ПФТ/ОД.</w:t>
      </w:r>
    </w:p>
    <w:p w14:paraId="1B7768FB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9. В целях ПФТ/ОД, банкам необходимо разработать политику организации внутреннего контроля, которую должен утвердить Совет директоров банка. Данная политика является частью общей политики организации системы внутреннего контроля банка.</w:t>
      </w:r>
    </w:p>
    <w:p w14:paraId="4F0331C2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9-1. Банкам необходимо разработать правила внутреннего контроля по ПФТ/ОД с учетом требований уполномоченного государственного органа, не противоречащие банковскому законодательству и нормативным правовым актам Национального банка.</w:t>
      </w:r>
    </w:p>
    <w:p w14:paraId="4898D1BE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14" w:history="1">
        <w:r>
          <w:rPr>
            <w:rStyle w:val="a3"/>
            <w:rFonts w:ascii="Arial" w:hAnsi="Arial" w:cs="Arial"/>
            <w:i/>
            <w:iCs/>
          </w:rPr>
          <w:t>29 сентября 2011 года № 55/9</w:t>
        </w:r>
      </w:hyperlink>
      <w:r>
        <w:rPr>
          <w:rFonts w:ascii="Arial" w:hAnsi="Arial" w:cs="Arial"/>
          <w:i/>
          <w:iCs/>
        </w:rPr>
        <w:t>)</w:t>
      </w:r>
    </w:p>
    <w:p w14:paraId="29B33FF0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10. В политике организации внутреннего контроля в целях ПФТ/ОД должно быть определено, что банком устанавливаются, как минимум:</w:t>
      </w:r>
    </w:p>
    <w:p w14:paraId="5CA8B2D4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1) порядок организации внутреннего контроля, устанавливающий полномочия и ответственность должностных лиц по принятию решений, порядок взаимодействия и подотчетности между лицами и подразделениями, вовлеченными в процесс ПФТ/ОД;</w:t>
      </w:r>
    </w:p>
    <w:p w14:paraId="4EE14449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2) порядок приостановления операции (сделки) физических и юридических лиц, при наличии достоверных сведений об их участии в террористической или экстремистской деятельности (финансировании терроризма или экстремизма);</w:t>
      </w:r>
    </w:p>
    <w:p w14:paraId="3305731F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3) порядок идентификации, верификации и изучения банком своего клиента согласно Закону "О ПФТ/ОД", нормативным правовым актам Национального банка, а также иным нормативным правовым актам Кыргызской Республики;</w:t>
      </w:r>
    </w:p>
    <w:p w14:paraId="731E347D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4) порядок выявления в деятельности клиента операций, подлежащих обязательному контролю, и проверки информации о клиенте и/или операции клиента для подтверждения обоснованности или опровержения подозрений в осуществлении клиентом финансирования терроризма (экстремизма) и легализации (отмывания) доходов, полученных преступным путем, в соответствии с Законом "О ПФТ/ОД";</w:t>
      </w:r>
    </w:p>
    <w:p w14:paraId="68D0A382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5) порядок выявления в деятельности клиента операций, имеющих признаки подозрительных операций, для подтверждения обоснованности или опровержения подозрений в осуществлении клиентом подобных операций;</w:t>
      </w:r>
    </w:p>
    <w:p w14:paraId="271D950F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6) порядок и основания для отказа в открытии счета потенциальным клиентам и банкам-корреспондентам, а также для прекращения обслуживания счетов клиентов и корреспондентских отношений с банками;</w:t>
      </w:r>
    </w:p>
    <w:p w14:paraId="34EC2A54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7) порядок документального фиксирования информации, получаемой при осуществлении внутреннего контроля, а также порядок ее хранения и обеспечения конфиденциальности;</w:t>
      </w:r>
    </w:p>
    <w:p w14:paraId="6320B619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 xml:space="preserve">8) порядок </w:t>
      </w:r>
      <w:r>
        <w:rPr>
          <w:rFonts w:ascii="Arial" w:hAnsi="Arial" w:cs="Arial"/>
        </w:rPr>
        <w:t>предоставления в уполномоченный государственный орган информации о подозрительных операциях (сделках), а также операциях (сделках) с денежными средствами или иным движимым и недвижимым имуществом, подпадающих под перечень критериев, в соответствии с которыми операции (сделки) подлежат обязательному контролю, в соответствии с требованиями, установленными законодательством Кыргызской Республики в сфере ПФТ/ОД.</w:t>
      </w:r>
    </w:p>
    <w:p w14:paraId="78F6D843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11. Политика внутреннего контроля в целях ПФТ/ОД должна содержать требования по обязательному запросу у клиентов банка документов, на основании которых осуществляется операция, подлежащая проверке на предмет соответствия признакам подозрительной операции (сделки).</w:t>
      </w:r>
    </w:p>
    <w:p w14:paraId="30D373DC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12. Во внутренних документах банка должен быть предусмотрен порядок назначения должностного лица по ПФТ/ОД и его обучения.</w:t>
      </w:r>
    </w:p>
    <w:p w14:paraId="3B107997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13. Банком должно быть обеспечено соблюдение дочерними и зависимыми компаниями, находящимися как на территории Кыргызской Республики, так и за рубежом, надлежащих мер по организации внутреннего контроля в целях ПФТ/ОД.</w:t>
      </w:r>
    </w:p>
    <w:p w14:paraId="02157851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0CB56278" w14:textId="77777777" w:rsidR="00851C7A" w:rsidRDefault="00851C7A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5. Оценка эффективности внутреннего контроля по ПФТ/ОД службой внутреннего аудита банка</w:t>
      </w:r>
    </w:p>
    <w:p w14:paraId="258F3B10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14. Оценка эффективности внутреннего контроля в целях ПФТ/ОД осуществляется службой внутреннего аудита банка не менее одного раза в год или чаще, в зависимости от уровня риска операций и динамики показателей деятельности банка.</w:t>
      </w:r>
    </w:p>
    <w:p w14:paraId="02D99864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15. Служба внутреннего аудита в ходе оценки эффективности внутреннего контроля в целях ПФТ/ОД проводит, как минимум, следующее:</w:t>
      </w:r>
    </w:p>
    <w:p w14:paraId="70B7F8C6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оценку эффективности организации внутреннего контроля, включая политики, процедуры и организацию деятельности банка по ПФТ/ОД;</w:t>
      </w:r>
    </w:p>
    <w:p w14:paraId="5CCFAE37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оценку методологии определения уровней рисков, принятых банком;</w:t>
      </w:r>
    </w:p>
    <w:p w14:paraId="265B6AE5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выборочное тестирование деятельности должностного лица по ПФТ/ОД, включая применяемое программное обеспечение, в том числе на соответствие политикам и процедурам банка;</w:t>
      </w:r>
    </w:p>
    <w:p w14:paraId="1C2090C9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оценку мер, применяемых руководством банка, Правлением и Советом директоров по устранению нарушений, выявленных в ходе предыдущих проверок службой внутреннего аудита банка, внешним аудитом, Национальным банком или уполномоченным органом по ПФТ/ОД;</w:t>
      </w:r>
    </w:p>
    <w:p w14:paraId="285F2E56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обзор-оценку внутреннего контроля, включая программное обеспечение на степень эффективности выявления операций по финансированию терроризма (экстремизма) и отмыванию (легализации) доходов, полученных преступным путем, а также операций, имеющих признаки подозрительных операций;</w:t>
      </w:r>
    </w:p>
    <w:p w14:paraId="66815F5F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проверку адекватности отчетов должностного лица по ПФТ/ОД, предоставляемых Совету директоров по согласованию с Правлением банка и их соответствия минимальным требованиям Национального банка;</w:t>
      </w:r>
    </w:p>
    <w:p w14:paraId="0C34C051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проверку адекватности программ должностного лица по ПФТ/ОД для обучения сотрудников банка, участвующих в реализации политики по ПФТ/ОД.</w:t>
      </w:r>
    </w:p>
    <w:p w14:paraId="5EC2A01E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16. Отчет внутреннего аудитора о результатах оценки эффективности внутреннего контроля в целях ПФТ/ОД представляется Совету директоров для принятия мер по устранению выявленных нарушений и недопущению их в дальнейшем.</w:t>
      </w:r>
    </w:p>
    <w:p w14:paraId="6B857DAE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7B3373CB" w14:textId="77777777" w:rsidR="00851C7A" w:rsidRDefault="00851C7A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6. Должностное лицо, назначаемое в целях организации внутреннего контроля по ПФТ/ОД</w:t>
      </w:r>
    </w:p>
    <w:p w14:paraId="7FEE2F0C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17. В целях разработки и реализации политики внутреннего контроля, соответствующих процедур, а также иных внутренних организационных мероприятий по ПФТ/ОД Совет директоров утверждает должностное лицо, подотчетное Совету директоров (далее - должностное лицо по ПФТ/ОД) и принимает меры по обеспечению эффективной организации условий его работы.</w:t>
      </w:r>
    </w:p>
    <w:p w14:paraId="6F8FECBF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18. В целях ПФТ/ОД должностное лицо по ПФТ/ОД выполняет следующие функции:</w:t>
      </w:r>
    </w:p>
    <w:p w14:paraId="7F7A524B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разрабатывает и представляет на утверждение Совету директоров, по согласованию с Правлением банка, соответствующую политику внутреннего контроля и доводит данную политику до сведения всех сотрудников, которые участвуют в ее реализации;</w:t>
      </w:r>
    </w:p>
    <w:p w14:paraId="12B411A4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 xml:space="preserve">- обеспечивает реализацию политики внутреннего контроля и осуществляет мониторинг исполнения </w:t>
      </w:r>
      <w:r>
        <w:rPr>
          <w:rFonts w:ascii="Arial" w:hAnsi="Arial" w:cs="Arial"/>
        </w:rPr>
        <w:t>внутренних нормативных документов банка по ПФТ/ОД в соответствии с данной политикой;</w:t>
      </w:r>
    </w:p>
    <w:p w14:paraId="211586F0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обеспечивает предоставление информации и сведений в уполномоченный государственный орган в соответствии с требованиями, установленными законодательством Кыргызской Республики;</w:t>
      </w:r>
    </w:p>
    <w:p w14:paraId="51E66E2B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в обязательном порядке представляет информацию Правлению банка для принятия решения о приостановлении операции (сделки) физических и юридических лиц, если имеются достоверные сведения об их участии в террористической или экстремистской деятельности (финансировании терроризма или экстремизма), на три рабочих дня с даты, когда распоряжение клиента о ее осуществлении должно быть выполнено, не позднее дня приостановления операции (сделки) в обязательном порядке представляет информацию о ней в уполномоченный г</w:t>
      </w:r>
      <w:r>
        <w:rPr>
          <w:rFonts w:ascii="Arial" w:hAnsi="Arial" w:cs="Arial"/>
        </w:rPr>
        <w:t>осударственный орган, и организует дальнейшую работу в порядке, установленном законодательством Кыргызской Республики;</w:t>
      </w:r>
    </w:p>
    <w:p w14:paraId="101D3E51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представляет информацию и оказывает содействие уполномоченным представителям НБКР при проведении ими инспекционных проверок деятельности банка по вопросам, отнесенным к его компетенции настоящим Положением и внутренними документами банка;</w:t>
      </w:r>
    </w:p>
    <w:p w14:paraId="4CEC62F8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организует обучение и консультирует сотрудников банка, которые участвуют в реализации политики по ПФТ/ОД;</w:t>
      </w:r>
    </w:p>
    <w:p w14:paraId="239DB11E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по мере необходимости, но не реже одного раза в квартал, представляет на рассмотрение Совета директоров, по согласованию с Правлением банка, письменный отчет о результатах реализации политики внутреннего контроля по ПФТ/ОД в порядке, определенном внутренними документами банка.</w:t>
      </w:r>
    </w:p>
    <w:p w14:paraId="73A08A63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19. При осуществлении своих функций должностное лицо по ПФТ/ОД вправе:</w:t>
      </w:r>
    </w:p>
    <w:p w14:paraId="70E9E489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получать от руководителей и сотрудников подразделений банка необходимые документы, в том числе приказы и другие распорядительные документы, изданные руководством банка и его подразделений, бухгалтерские и денежно-расчетные документы;</w:t>
      </w:r>
    </w:p>
    <w:p w14:paraId="57F13D40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инициировать получение дополнительной информации о клиенте и/или операции (сделке) для подтверждения обоснованности или опровержения подозрений в осуществлении клиентом финансирования терроризма (экстремизма) и легализации (отмывания) доходов, полученных преступным путем;</w:t>
      </w:r>
    </w:p>
    <w:p w14:paraId="5CC7A63A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снимать копии с полученных документов, в том числе копии электронных документов;</w:t>
      </w:r>
    </w:p>
    <w:p w14:paraId="7240E113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обращаться к Совету директоров банка в случае необходимости;</w:t>
      </w:r>
    </w:p>
    <w:p w14:paraId="3E078638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взаимодействовать с Шариатским советом(*) и обращаться к нему.</w:t>
      </w:r>
    </w:p>
    <w:p w14:paraId="41B4F6F9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(*) Касается банков, осуществляющих деятельность в соответствии с исламскими принципами банковского дела и финансирования.</w:t>
      </w:r>
    </w:p>
    <w:p w14:paraId="5673861F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20. При осуществлении своих функций должностное лицо по ПФТ/ОД обязано:</w:t>
      </w:r>
    </w:p>
    <w:p w14:paraId="28ED4109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обеспечивать сохранность и возврат документов, полученных от соответствующих подразделений банка;</w:t>
      </w:r>
    </w:p>
    <w:p w14:paraId="30E4ADB8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соблюдать конфиденциальность информации, полученной при осуществлении своих функций;</w:t>
      </w:r>
    </w:p>
    <w:p w14:paraId="4FE92F34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представлять сведения Правлению банка для принятия решения о приостановлении операции (сделки) физических и юридических лиц если имеются достоверные сведения об их участии в террористической или экстремистской деятельности (финансировании терроризма или экстремизма), на три рабочих дня с даты, когда распоряжение клиента о ее осуществлении должно быть выполнено, не позднее дня приостановления операции (сделки) в обязательном порядке представлять информацию о ней в уполномоченный государственный орган, и ор</w:t>
      </w:r>
      <w:r>
        <w:rPr>
          <w:rFonts w:ascii="Arial" w:hAnsi="Arial" w:cs="Arial"/>
        </w:rPr>
        <w:t>ганизовать дальнейшую работу в порядке, установленном законодательством Кыргызской Республики.</w:t>
      </w:r>
    </w:p>
    <w:p w14:paraId="3FC4C30B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21. Должностное лицо по ПФТ/ОД должно быть независимо при реализации политики банка по ПФТ/ОД и может совмещать деятельность, относящуюся к его компетенции в соответствии с настоящим Положением, с осуществлением иных функций, кроме функций:</w:t>
      </w:r>
    </w:p>
    <w:p w14:paraId="7A7B5F13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сотрудника службы внутреннего аудита;</w:t>
      </w:r>
    </w:p>
    <w:p w14:paraId="69FB5330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сотрудника, осуществляющего операционную деятельность;</w:t>
      </w:r>
    </w:p>
    <w:p w14:paraId="69B338DE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сотрудника, осуществляющего деятельность, при выполнении которой не обеспечивается его независимость.</w:t>
      </w:r>
    </w:p>
    <w:p w14:paraId="1B999416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22. К должностному лицу по ПФТ/ОД предъявляются следующие минимальные квалификационные требования:</w:t>
      </w:r>
    </w:p>
    <w:p w14:paraId="6DD2D7FF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высшее экономическое или юридическое образование;</w:t>
      </w:r>
    </w:p>
    <w:p w14:paraId="4CB540D4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знание законодательства по вопросам ПФТ/ОД;</w:t>
      </w:r>
    </w:p>
    <w:p w14:paraId="6084F422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стаж работы в подразделениях, связанных с основной деятельностью финансово-кредитных учреждений, в общей сложности не менее трех лет;</w:t>
      </w:r>
    </w:p>
    <w:p w14:paraId="6796A480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четкое понимание банковских продуктов, операций, услуг, операций клиентов, и потенциальных рисков, характерных для деятельности банка по ПФТ/ОД;</w:t>
      </w:r>
    </w:p>
    <w:p w14:paraId="1931AEC6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отсутствие судимости;</w:t>
      </w:r>
    </w:p>
    <w:p w14:paraId="220AA777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знания в области исламского банковского дела и финансирования(*).</w:t>
      </w:r>
    </w:p>
    <w:p w14:paraId="0DC7494A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(*) Касается банков, осуществляющих деятельность в соответствии с исламскими принципами банковского дела и финансирования.</w:t>
      </w:r>
    </w:p>
    <w:p w14:paraId="3153532E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23. Обучение (переподготовка) должностного лица по ПФТ/ОД должно осуществляться на регулярной основе, не менее одного раза в год.</w:t>
      </w:r>
    </w:p>
    <w:p w14:paraId="64AAE77F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24. Ответственность должностного лица по ПФТ/ОД, Правления банка и Совета директоров наступает на основаниях, предусмотренных законодательством Кыргызской Республики.</w:t>
      </w:r>
    </w:p>
    <w:p w14:paraId="0B7FE089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25. Письменный отчет должностного лица по ПФТ/ОД, согласованный с Правлением, и представляемый Совету директоров банка, должен содержать, как минимум, следующую информацию за отчетный период и, по мере необходимости, за другие периоды:</w:t>
      </w:r>
    </w:p>
    <w:p w14:paraId="43D5A2BD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1) результаты контроля исполнения требований по идентификации, верификации и изучению клиентов;</w:t>
      </w:r>
    </w:p>
    <w:p w14:paraId="75D1049F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2) результаты анализа операций клиентов банка, проводимого в целях выявления операций, имеющих признаки подозрительных операций (сделок), включающие информацию относительно:</w:t>
      </w:r>
    </w:p>
    <w:p w14:paraId="6EAB5167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 xml:space="preserve">- значительной </w:t>
      </w:r>
      <w:r>
        <w:rPr>
          <w:rFonts w:ascii="Arial" w:hAnsi="Arial" w:cs="Arial"/>
        </w:rPr>
        <w:t>динамики движения средств по счетам клиентов (действующим счетам клиентов, счетам сотрудников банка);</w:t>
      </w:r>
    </w:p>
    <w:p w14:paraId="3D5ED02F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операций на самые крупные суммы;</w:t>
      </w:r>
    </w:p>
    <w:p w14:paraId="796566F9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покупки или продажи иностранной валюты клиентам на сумму, превышающую пороговую сумму;</w:t>
      </w:r>
    </w:p>
    <w:p w14:paraId="422C5EBC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операций клиентов, суммы которых существенно превышают обороты, указанные в анкете;</w:t>
      </w:r>
    </w:p>
    <w:p w14:paraId="3B3B2AF0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операций с наличными средствами (обналичивание средств, обмен активами, взнос наличными для пополнения банковского счета посредством специализированных периферийных устройств банка);</w:t>
      </w:r>
    </w:p>
    <w:p w14:paraId="67EB0E74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операций по выдаче кредитов и приему депозитов (срочных);</w:t>
      </w:r>
    </w:p>
    <w:p w14:paraId="3F966D1B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операций с гарантиями, аккредитивами и другими условными обязательствами;</w:t>
      </w:r>
    </w:p>
    <w:p w14:paraId="08E46D0B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переводов без открытия счета по системам денежных переводов, а также посредством системы SWIFT (или других систем, выступающих в банках как основные);</w:t>
      </w:r>
    </w:p>
    <w:p w14:paraId="3E37F65E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операций клиентов и банка по купле-продаже ценных бумаг;</w:t>
      </w:r>
    </w:p>
    <w:p w14:paraId="03F356E8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движения денежных средств клиентов банка, находящихся в других странах;</w:t>
      </w:r>
    </w:p>
    <w:p w14:paraId="2959C532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3) о предоставлении сведений в уполномоченный государственный орган в соответствии с требованиями, установленными законодательством Кыргызской Республики;</w:t>
      </w:r>
    </w:p>
    <w:p w14:paraId="73EECA81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4) о приостановлении операций (сделок) с описанием обоснования для их приостановления, представление информации о них в уполномоченный государственный орган и дальнейшей работе в соответствии с законодательством;</w:t>
      </w:r>
    </w:p>
    <w:p w14:paraId="2ADBB1AC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5) о соблюдении мер по организации внутреннего контроля в целях ПФТ/ОД дочерними и зависимыми компаниями банка, находящимися на территории Кыргызской Республики и за рубежом;</w:t>
      </w:r>
    </w:p>
    <w:p w14:paraId="493BE23C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6) о мониторинге исполнения законодательства и внутренних нормативных документов банка по ПФТ/ОД в соответствии с политикой банка, их нарушении и принятых мерах;</w:t>
      </w:r>
    </w:p>
    <w:p w14:paraId="1962EDF8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7) сведения о результатах работы по устранению нарушений, отмеченных в предыдущих отчетах должностного лица по ПФТ/ОД, представленных Совету директоров;</w:t>
      </w:r>
    </w:p>
    <w:p w14:paraId="034FF23A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 xml:space="preserve">8) результаты </w:t>
      </w:r>
      <w:r>
        <w:rPr>
          <w:rFonts w:ascii="Arial" w:hAnsi="Arial" w:cs="Arial"/>
        </w:rPr>
        <w:t>работы сотрудников, участвующих в реализации политики по ПФТ/ОД, принятые меры по организации их обучения и консультирования;</w:t>
      </w:r>
    </w:p>
    <w:p w14:paraId="2D0C5837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9) аналитическую информацию относительно:</w:t>
      </w:r>
    </w:p>
    <w:p w14:paraId="4DA0F1DA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возможной взаимосвязи клиентов;</w:t>
      </w:r>
    </w:p>
    <w:p w14:paraId="326B07B2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банков корреспондентов;</w:t>
      </w:r>
    </w:p>
    <w:p w14:paraId="4F1306CA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операций по доверительному управлению (траст) имуществом по договорам с клиентами;</w:t>
      </w:r>
    </w:p>
    <w:p w14:paraId="27F84608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внедрения новых банковских продуктов и технологий и рисков, связанных с их внедрением.</w:t>
      </w:r>
    </w:p>
    <w:p w14:paraId="7AA361CA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15" w:history="1">
        <w:r>
          <w:rPr>
            <w:rStyle w:val="a3"/>
            <w:rFonts w:ascii="Arial" w:hAnsi="Arial" w:cs="Arial"/>
            <w:i/>
            <w:iCs/>
          </w:rPr>
          <w:t>29 сентября 2011 года № 55/9</w:t>
        </w:r>
      </w:hyperlink>
      <w:r>
        <w:rPr>
          <w:rFonts w:ascii="Arial" w:hAnsi="Arial" w:cs="Arial"/>
          <w:i/>
          <w:iCs/>
        </w:rPr>
        <w:t>)</w:t>
      </w:r>
    </w:p>
    <w:p w14:paraId="68EB8E1F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26. По итогам рассмотрения письменного отчета должностного лица по ПФТ/ОД, Совет директоров устанавливает контроль за деятельностью должностного лица по ПФТ/ОД и Правления банка по устранению отмеченных в отчете нарушений и принятию мер по недопущению нарушений политики по ПФТ/ОД в дальнейшем.</w:t>
      </w:r>
    </w:p>
    <w:p w14:paraId="2FB83253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486F65AE" w14:textId="77777777" w:rsidR="00851C7A" w:rsidRDefault="00851C7A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7. Определение уровня риска осуществления клиентом легализации (отмывания) доходов, полученных преступным путем, финансирования терроризма (экстремизма), а также операций, имеющих признаки подозрительных операций</w:t>
      </w:r>
    </w:p>
    <w:p w14:paraId="749CA1A5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27. Процесс идентификации и изучения клиентов банка включает определение уровня риска осуществления клиентом легализации (отмывания) доходов, полученных преступным путем, и финансирования терроризма (экстремизма) с учетом требований, установленных законодательством Кыргызской Республики. Для определения уровня риска необходимо, как минимум, принимать во внимание вид деятельности клиента и место нахождение (происхождение) клиента и/или его бизнеса, а также проводимые им операции, оказываемые услуги и назначе</w:t>
      </w:r>
      <w:r>
        <w:rPr>
          <w:rFonts w:ascii="Arial" w:hAnsi="Arial" w:cs="Arial"/>
        </w:rPr>
        <w:t>ние платежей клиента.</w:t>
      </w:r>
    </w:p>
    <w:p w14:paraId="37F22430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28. Банк должен уделять адекватное внимание и осуществлять надлежащий контроль в отношении клиентов, относящихся к категории клиентов, подверженных более высокому риску. К видам деятельности клиента, подверженным более высокому риску осуществления легализации (отмывания) доходов, полученных преступным путем, финансирования терроризма (экстремизма) и проведения операций, имеющих признаки подозрительных операций, могут быть отнесены:</w:t>
      </w:r>
    </w:p>
    <w:p w14:paraId="5F6318FB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деятельность юридических лиц (их обособленных подразделений), не являющихся кредитными организациями, занимающихся переводом денежных средств, платежами в наличной форме, по чекам, инкассацией денежных средств;</w:t>
      </w:r>
    </w:p>
    <w:p w14:paraId="77C24353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деятельность юридических лиц (в том числе кредитных организаций), зарегистрированных в оффшорных зонах, их обособленных подразделений, дочерних и зависимых обществ;</w:t>
      </w:r>
    </w:p>
    <w:p w14:paraId="729DC7CD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деятельность клиентов-нерезидентов, в том числе иностранных политически значимых лиц;</w:t>
      </w:r>
    </w:p>
    <w:p w14:paraId="2A06FF08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игорный бизнес (предпринимательская деятельность, не являющаяся реализацией продукции (товаров, работ, услуг), связанная с извлечением игорным заведением (казино, тотализатор, букмекерская контора, зал игровых автоматов и иные игорные дома (места)) дохода от участия в азартных играх в виде выигрыша и платы за их проведение);</w:t>
      </w:r>
    </w:p>
    <w:p w14:paraId="69729D9C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деятельность, связанная с реализацией, в том числе комиссионной, предметов искусства и антиквариата;</w:t>
      </w:r>
    </w:p>
    <w:p w14:paraId="6D15635A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торговля (особенно экспорт) драгоценными металлами, драгоценными камнями, а также ювелирными изделиями, содержащими драгоценные металлы и драгоценные камни;</w:t>
      </w:r>
    </w:p>
    <w:p w14:paraId="6891734C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деятельность юридических лиц, осуществляющих операции преимущественно в наличной форме (крупные торговые комплексы, рестораны, автозаправочные станции и т.п.);</w:t>
      </w:r>
    </w:p>
    <w:p w14:paraId="2F011156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деятельность физических и юридических лиц, осуществляющих операции брокеров и дилеров (купля продажа ценных бумаг, иностранной валюты и т.п.).</w:t>
      </w:r>
    </w:p>
    <w:p w14:paraId="5702EB34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29. К государствам (территориям), подверженным высокому риску осуществления легализации (отмывания) доходов, полученных преступным путем, и финансирования терроризма (экстремизма) могут быть отнесены:</w:t>
      </w:r>
    </w:p>
    <w:p w14:paraId="2606175D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государства (территории), которые не применяют либо применяют в недостаточной степени рекомендации ФАТФ, перечень которых определяется уполномоченным государственным органом совместно с Центральным банком и иными надзорными органами;</w:t>
      </w:r>
    </w:p>
    <w:p w14:paraId="52BB0CB9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государства (территории), в которых не предусмотрено раскрытие или представление информации при проведении финансовых операций, перечень которых утверждается уполномоченным государственным органом по согласованию с Центральным банком на основе перечней, утвержденных международными организациями, занимающимися ПФТ/ОД.</w:t>
      </w:r>
    </w:p>
    <w:p w14:paraId="6CE3E90D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30. На основании всей информации и документов, позволяющих идентифицировать, верифицировать и изучить клиента, банком оценивается уровень риска осуществления клиентом возможного финансирования терроризма (экстремизма) и легализации (отмывания) доходов, полученных преступным путем. Заключение о данной оценке подшивается в досье клиента.</w:t>
      </w:r>
    </w:p>
    <w:p w14:paraId="7E707B60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31. Банк должен уделять адекватное внимание и осуществлять надлежащий контроль в отношении операций банка, подверженных высокому риску осуществления финансирования терроризма (экстремизма), легализации (отмывания) доходов, полученных преступным путем, и проведения операций, имеющих признаки подозрительных операций.</w:t>
      </w:r>
    </w:p>
    <w:p w14:paraId="3C3A0231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32. При обслуживании иностранных политически значимых лиц банк должен провести следующие мероприятия:</w:t>
      </w:r>
    </w:p>
    <w:p w14:paraId="1872F66F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до установления отношений с иностранными политически значимыми лицами получить письменное разрешение Совета директоров;</w:t>
      </w:r>
    </w:p>
    <w:p w14:paraId="0D64B1A1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принимать доступные меры по определению источников происхождения денежных средств иностранных политически значимых лиц;</w:t>
      </w:r>
    </w:p>
    <w:p w14:paraId="6AFF34E5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на постоянной основе обновлять имеющуюся в распоряжении информацию об иностранных политически значимых лицах;</w:t>
      </w:r>
    </w:p>
    <w:p w14:paraId="5B9D1300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уделять повышенное внимание операциям (сделкам) с денежными средствами или имуществом, осуществляемым иностранными политически значимыми лицами, их супругами и близкими родственниками в соответствии с Законом "О ПФТ/ОД".</w:t>
      </w:r>
    </w:p>
    <w:p w14:paraId="33EED0BA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33. Банк должен обновлять сведения, полученные в результате идентификации, верификации и изучения клиента, периодически, не реже одного раза в год в случаях, когда банк оценивает риск осуществления клиентом финансирования терроризма (экстремизма) и легализации (отмывания) доходов, полученных преступным путем, как высокий, и в иных случаях не реже одного раза в три года.</w:t>
      </w:r>
    </w:p>
    <w:p w14:paraId="6BCA2E5C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34. Банк должен обеспечить соблюдение всех процедур, разработанных в целях осуществления надлежащего контроля риска финансирования терроризма (экстремизма) и легализации (отмывания) доходов, полученных преступным путем, связанного с применением новых технологий (новых банковских продуктов), предполагающих осуществление операций без непосредственного контакта (например, интернет-банкинг).</w:t>
      </w:r>
    </w:p>
    <w:p w14:paraId="46616181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35. При установлении корреспондентских отношений банк должен установить, в том числе путем направления запроса банку-корреспонденту, осуществляются ли им меры по ПФТ/ОД, включая идентификацию, верификацию и изучение банком-корреспондентом его клиентов.</w:t>
      </w:r>
    </w:p>
    <w:p w14:paraId="20E662DD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416B7953" w14:textId="77777777" w:rsidR="00851C7A" w:rsidRDefault="00851C7A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8. Выявление операций (сделок), подлежащих обязательному контролю</w:t>
      </w:r>
    </w:p>
    <w:p w14:paraId="531A321A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36. Банком должен быть определен порядок проверки деятельности клиентов на предмет наличия критериев и признаков, свидетельствующих о возможном осуществлении легализации (отмывания) доходов, полученных преступным путем, установленных нормативными правовыми актами Кыргызской Республики. В этих целях банк проводит мониторинг своих деловых отношений с клиентами на постоянной основе, который предусматривает следующие мероприятия:</w:t>
      </w:r>
    </w:p>
    <w:p w14:paraId="2F00FE31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 xml:space="preserve">- отслеживание </w:t>
      </w:r>
      <w:r>
        <w:rPr>
          <w:rFonts w:ascii="Arial" w:hAnsi="Arial" w:cs="Arial"/>
        </w:rPr>
        <w:t>проведенных операций по счету клиента, чтобы убедиться, что деятельность клиента соответствует информации, имеющейся у банка о клиенте, его бизнесе и уровне риска по данному клиенту;</w:t>
      </w:r>
    </w:p>
    <w:p w14:paraId="5424631C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в случае необходимости выяснение происхождения денежных средств, поступивших на счет клиента;</w:t>
      </w:r>
    </w:p>
    <w:p w14:paraId="12FB03B0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- анализ всех сложных или необычайно крупных операций, которые не имеют очевидной или видимой экономической или законной цели;</w:t>
      </w:r>
    </w:p>
    <w:p w14:paraId="42C93A99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 xml:space="preserve">- фиксирование и </w:t>
      </w:r>
      <w:r>
        <w:rPr>
          <w:rFonts w:ascii="Arial" w:hAnsi="Arial" w:cs="Arial"/>
        </w:rPr>
        <w:t>документирование всей полученной информации банка и в случае необходимости передача данной информации в уполномоченный государственный орган.</w:t>
      </w:r>
    </w:p>
    <w:p w14:paraId="3CD9DA3F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37. Операция (сделка) с денежными средствами или иным имуществом подлежит обязательному контролю, если сумма, на которую она совершается, равна или превышает пороговую сумму.</w:t>
      </w:r>
    </w:p>
    <w:p w14:paraId="0C96747D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 xml:space="preserve">38. Перечень операций (сделок) с денежными средствами или имуществом, подлежащих обязательному контролю, определенный уполномоченным государственным органом, согласно Закону "О ПФТ/ОД", приведен в </w:t>
      </w:r>
      <w:hyperlink r:id="rId16" w:anchor="p1" w:history="1">
        <w:r>
          <w:rPr>
            <w:rStyle w:val="a3"/>
            <w:rFonts w:ascii="Arial" w:hAnsi="Arial" w:cs="Arial"/>
          </w:rPr>
          <w:t>Приложении 1</w:t>
        </w:r>
      </w:hyperlink>
      <w:r>
        <w:rPr>
          <w:rFonts w:ascii="Arial" w:hAnsi="Arial" w:cs="Arial"/>
        </w:rPr>
        <w:t xml:space="preserve"> к настоящему Положению. Обязательному контролю также подлежат операции, не входящие в перечень, определяемый уполномоченным государственным органом, но имеющие признаки подозрительных операций.</w:t>
      </w:r>
    </w:p>
    <w:p w14:paraId="02FF8B79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17" w:history="1">
        <w:r>
          <w:rPr>
            <w:rStyle w:val="a3"/>
            <w:rFonts w:ascii="Arial" w:hAnsi="Arial" w:cs="Arial"/>
            <w:i/>
            <w:iCs/>
          </w:rPr>
          <w:t>29 сентября 2011 года № 55/9</w:t>
        </w:r>
      </w:hyperlink>
      <w:r>
        <w:rPr>
          <w:rFonts w:ascii="Arial" w:hAnsi="Arial" w:cs="Arial"/>
          <w:i/>
          <w:iCs/>
        </w:rPr>
        <w:t>)</w:t>
      </w:r>
    </w:p>
    <w:p w14:paraId="20964CF1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39. До начала осуществления новых видов услуг или операций банком должны быть выявлены и оценены все возможные риски, касающиеся данной услуги или операции, в целях предотвращения финансирования терроризма (экстремизма) и легализации (отмывания) доходов, полученных преступным путем.</w:t>
      </w:r>
    </w:p>
    <w:p w14:paraId="411284EE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40. Банк обязан принять необходимые меры с целью проверки наличия в отношении клиента, выгодоприобретателя сведений об их участии в террористической деятельности. Указанные сведения содержатся в Перечне организаций и физических лиц, в отношении которых имеются сведения об их участии в террористической деятельности (финансировании терроризма (экстремизма)), установленном уполномоченным государственным органом.</w:t>
      </w:r>
    </w:p>
    <w:p w14:paraId="7E8284F6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41. Сотрудники структурных подразделений банка, осуществляющие идентификацию клиентов и выявление операций, имеющих признаки подозрительных операций, в соответствии с порядком, определенным политикой и процедурами банка, должны информировать должностное лицо по ПФТ/ОД о всех случаях выявленных операций, имеющих признаки подозрительных операций.</w:t>
      </w:r>
    </w:p>
    <w:p w14:paraId="7033BDC9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42. В случае обоснованности подозрений должностное лицо по ПФТ/ОД выносит на рассмотрение Правления информацию о клиенте и операции (сделке) с рекомендациями по дальнейшим действиям. Правление банка несет ответственность за своевременное осуществление дальнейших действий, в том числе, приостановление проведения операции (сделки) и/или прекращение деловых отношений с клиентом в соответствии с Законом "О ПФТ/ОД".</w:t>
      </w:r>
    </w:p>
    <w:p w14:paraId="0C04C1EE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2D908F52" w14:textId="77777777" w:rsidR="00851C7A" w:rsidRDefault="00851C7A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9. Фиксирование, хранение и передача в уполномоченный орган информации, выявленной в ходе проверки</w:t>
      </w:r>
    </w:p>
    <w:p w14:paraId="1DD6F7AF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43. Информация об операциях (сделках) клиента, полученная в ходе проверки, подлежит обязательному документальному фиксированию в объемах, достаточных для подтверждения или опровержения подозрений в осуществлении клиентом финансирования терроризма (экстремизма) и/или легализации (отмывания) доходов, полученных преступным путем.</w:t>
      </w:r>
    </w:p>
    <w:p w14:paraId="5AE8C592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44. При подтверждении подозрений в определении операции клиента как операции, подлежащей обязательному контролю, Правление банка принимает окончательное решение о признании операции клиента подозрительной, и представлении сведений о ней в уполномоченный государственный орган в соответствии с порядком передачи информации, утверждаемым уполномоченным государственным органом.</w:t>
      </w:r>
    </w:p>
    <w:p w14:paraId="2EF05971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45. Решение Правления банка о не признании операции клиента как подозрительной и ненаправлении сведений о ней в уполномоченный государственный орган, должно быть обосновано и запротоколировано. Должностное лицо по ПФТ/ОД должно вести реестр таких решений Правления, включающий краткое описание операций и сведений о клиенте.</w:t>
      </w:r>
    </w:p>
    <w:p w14:paraId="55A41100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46. Банк не вправе информировать клиентов о передаче информации уполномоченному государственному органу в соответствии с Законом "О ПФТ/ОД".</w:t>
      </w:r>
    </w:p>
    <w:p w14:paraId="122D1BBF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47. Информация и документы, содержащие сведения о клиенте, в том числе деловая переписка, а также об операциях (сделках) клиента, полученные в ходе проверки согласно настоящему Положению, должны храниться не менее пяти лет после прекращения отношений между банком и клиентом.</w:t>
      </w:r>
    </w:p>
    <w:p w14:paraId="678E33B1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111268CE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20E2D" w14:textId="77777777" w:rsidR="00851C7A" w:rsidRDefault="00851C7A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6BE5F" w14:textId="77777777" w:rsidR="00851C7A" w:rsidRDefault="00851C7A">
            <w:pPr>
              <w:jc w:val="both"/>
            </w:pPr>
            <w:bookmarkStart w:id="0" w:name="p1"/>
            <w:r>
              <w:rPr>
                <w:rFonts w:ascii="Arial" w:hAnsi="Arial" w:cs="Arial"/>
              </w:rPr>
              <w:t>Приложение 1</w:t>
            </w:r>
            <w:bookmarkEnd w:id="0"/>
          </w:p>
          <w:p w14:paraId="3C821D2D" w14:textId="77777777" w:rsidR="00851C7A" w:rsidRDefault="00851C7A">
            <w:pPr>
              <w:jc w:val="both"/>
            </w:pPr>
            <w:r>
              <w:rPr>
                <w:rFonts w:ascii="Arial" w:hAnsi="Arial" w:cs="Arial"/>
              </w:rPr>
              <w:t xml:space="preserve">к </w:t>
            </w:r>
            <w:hyperlink r:id="rId18" w:history="1">
              <w:r>
                <w:rPr>
                  <w:rStyle w:val="a3"/>
                  <w:rFonts w:ascii="Arial" w:hAnsi="Arial" w:cs="Arial"/>
                </w:rPr>
                <w:t>Положению</w:t>
              </w:r>
            </w:hyperlink>
            <w:r>
              <w:rPr>
                <w:rFonts w:ascii="Arial" w:hAnsi="Arial" w:cs="Arial"/>
              </w:rPr>
              <w:t xml:space="preserve"> о минимальных требованиях</w:t>
            </w:r>
          </w:p>
          <w:p w14:paraId="66A618F1" w14:textId="77777777" w:rsidR="00851C7A" w:rsidRDefault="00851C7A">
            <w:pPr>
              <w:jc w:val="both"/>
            </w:pPr>
            <w:r>
              <w:rPr>
                <w:rFonts w:ascii="Arial" w:hAnsi="Arial" w:cs="Arial"/>
              </w:rPr>
              <w:t>к организации внутреннего контроля</w:t>
            </w:r>
          </w:p>
          <w:p w14:paraId="0D17CE57" w14:textId="77777777" w:rsidR="00851C7A" w:rsidRDefault="00851C7A">
            <w:pPr>
              <w:jc w:val="both"/>
            </w:pPr>
            <w:r>
              <w:rPr>
                <w:rFonts w:ascii="Arial" w:hAnsi="Arial" w:cs="Arial"/>
              </w:rPr>
              <w:t>в коммерческих банках в целях</w:t>
            </w:r>
          </w:p>
          <w:p w14:paraId="65538B96" w14:textId="77777777" w:rsidR="00851C7A" w:rsidRDefault="00851C7A">
            <w:pPr>
              <w:jc w:val="both"/>
            </w:pPr>
            <w:r>
              <w:rPr>
                <w:rFonts w:ascii="Arial" w:hAnsi="Arial" w:cs="Arial"/>
              </w:rPr>
              <w:t>противодействия финансированию</w:t>
            </w:r>
          </w:p>
          <w:p w14:paraId="511EEB3C" w14:textId="77777777" w:rsidR="00851C7A" w:rsidRDefault="00851C7A">
            <w:pPr>
              <w:jc w:val="both"/>
            </w:pPr>
            <w:r>
              <w:rPr>
                <w:rFonts w:ascii="Arial" w:hAnsi="Arial" w:cs="Arial"/>
              </w:rPr>
              <w:t>терроризма (экстремизма) и легализации</w:t>
            </w:r>
          </w:p>
          <w:p w14:paraId="2A332C4C" w14:textId="77777777" w:rsidR="00851C7A" w:rsidRDefault="00851C7A">
            <w:pPr>
              <w:jc w:val="both"/>
            </w:pPr>
            <w:r>
              <w:rPr>
                <w:rFonts w:ascii="Arial" w:hAnsi="Arial" w:cs="Arial"/>
              </w:rPr>
              <w:t>(отмыванию) доходов, полученных</w:t>
            </w:r>
          </w:p>
          <w:p w14:paraId="08372EBD" w14:textId="77777777" w:rsidR="00851C7A" w:rsidRDefault="00851C7A">
            <w:pPr>
              <w:jc w:val="both"/>
            </w:pPr>
            <w:r>
              <w:rPr>
                <w:rFonts w:ascii="Arial" w:hAnsi="Arial" w:cs="Arial"/>
              </w:rPr>
              <w:t>преступным путем</w:t>
            </w:r>
          </w:p>
          <w:p w14:paraId="4808B4F1" w14:textId="77777777" w:rsidR="00851C7A" w:rsidRDefault="00851C7A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</w:tr>
    </w:tbl>
    <w:p w14:paraId="0A4B65DB" w14:textId="77777777" w:rsidR="00851C7A" w:rsidRDefault="00851C7A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ПЕРЕЧЕНЬ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t>операций (сделок) с денежными средствами или имуществом, подлежащих обязательному контролю, определенный уполномоченным государственным органом, согласно Закону "О ПФТ/ОД"</w:t>
      </w:r>
    </w:p>
    <w:p w14:paraId="098F2CD2" w14:textId="77777777" w:rsidR="00851C7A" w:rsidRDefault="00851C7A">
      <w:pPr>
        <w:spacing w:after="240"/>
        <w:jc w:val="center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19" w:history="1">
        <w:r>
          <w:rPr>
            <w:rStyle w:val="a3"/>
            <w:rFonts w:ascii="Arial" w:hAnsi="Arial" w:cs="Arial"/>
            <w:i/>
            <w:iCs/>
          </w:rPr>
          <w:t>29 сентября 2011 года № 55/9</w:t>
        </w:r>
      </w:hyperlink>
      <w:r>
        <w:rPr>
          <w:rFonts w:ascii="Arial" w:hAnsi="Arial" w:cs="Arial"/>
          <w:i/>
          <w:iCs/>
        </w:rPr>
        <w:t>)</w:t>
      </w:r>
    </w:p>
    <w:p w14:paraId="54B738D9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1) все внутренние или внешние операции (сделки), за исключением операций (сделок), перечень которых определяется уполномоченным государственным органом по согласованию с Национальным банком Кыргызской Республики;</w:t>
      </w:r>
    </w:p>
    <w:p w14:paraId="140CBE64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2) покупка или продажа наличной иностранной валюты;</w:t>
      </w:r>
    </w:p>
    <w:p w14:paraId="47F0C8D6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3) приобретение физическим лицом ценных бумаг за наличный расчет;</w:t>
      </w:r>
    </w:p>
    <w:p w14:paraId="7B5590A8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4) обмен банкнот одного достоинства на банкноты другого достоинства;</w:t>
      </w:r>
    </w:p>
    <w:p w14:paraId="1C9B71D9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5) движение денежных средств благотворительных, общественных организаций и учреждений, фондов;</w:t>
      </w:r>
    </w:p>
    <w:p w14:paraId="126B4C34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6) размещение ценных бумаг, драгоценных металлов, драгоценных камней или иных ценностей в ломбард;</w:t>
      </w:r>
    </w:p>
    <w:p w14:paraId="39572D79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7) выплата физическим лицом страхового взноса или получение от него страховой премии по страхованию жизни и иным видам накопительного страхования и пенсионного обеспечения;</w:t>
      </w:r>
    </w:p>
    <w:p w14:paraId="607858D7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8) сделка с недвижимым имуществом, если сумма, на которую она совершается, равна или превышает 4500000 сомов;</w:t>
      </w:r>
    </w:p>
    <w:p w14:paraId="03F520CD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9) сделка с движимым имуществом;</w:t>
      </w:r>
    </w:p>
    <w:p w14:paraId="6DF81324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10) получение или предоставление имущества по договору финансовой аренды (лизинга);</w:t>
      </w:r>
    </w:p>
    <w:p w14:paraId="61032E88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11) выплата денежных средств в виде выигрыша, полученного от игры в лотерею, тотализатора (взаимного пари) или от других, основанных на риске, игр;</w:t>
      </w:r>
    </w:p>
    <w:p w14:paraId="521D0B52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12) перевод денежных средств, осуществляемый не финансово-кредитными организациями по поручению клиента;</w:t>
      </w:r>
    </w:p>
    <w:p w14:paraId="3F48228E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13) перевод денежных средств по системам, позволяющим осуществлять такие операции без открытия счета, и их получение;</w:t>
      </w:r>
    </w:p>
    <w:p w14:paraId="4D626C4A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14) внесение физическим лицом в уставной капитал организации денежных средств в наличной форме;</w:t>
      </w:r>
    </w:p>
    <w:p w14:paraId="53E13064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15) операции (сделки) в случае, если хотя бы одной из сторон является физическое или юридическое лицо, имеющее соответственно регистрацию, место жительства или место нахождения в государстве (на территории), в котором (на которой) не предусмотрено раскрытие или представление информации при проведении финансовых операций, либо одной из сторон является лицо, являющееся владельцем счета в банке, зарегистрированном в указанном государстве (на указанной территории);</w:t>
      </w:r>
    </w:p>
    <w:p w14:paraId="010A608C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16) операции (сделки) с денежными средствами или имуществом в случае, если хотя бы одной из сторон, участвующих в этих операциях (сделках), является физическое или юридическое лицо, в отношении которого имеются сведения об участии в террористической или экстремистской деятельности (финансировании терроризма или экстремизма), полученные в порядке, установленном законами или международными договорами Кыргызской Республики;</w:t>
      </w:r>
    </w:p>
    <w:p w14:paraId="062683C6" w14:textId="77777777" w:rsidR="00851C7A" w:rsidRDefault="00851C7A">
      <w:pPr>
        <w:spacing w:after="120"/>
        <w:ind w:firstLine="397"/>
        <w:jc w:val="both"/>
      </w:pPr>
      <w:r>
        <w:rPr>
          <w:rFonts w:ascii="Arial" w:hAnsi="Arial" w:cs="Arial"/>
        </w:rPr>
        <w:t>17) подозрительные операции (сделки).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C7A"/>
    <w:rsid w:val="0085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B414DA"/>
  <w15:chartTrackingRefBased/>
  <w15:docId w15:val="{39FF5774-F9AF-41CD-9B9F-2634C1B9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559" TargetMode="External"/><Relationship Id="rId13" Type="http://schemas.openxmlformats.org/officeDocument/2006/relationships/hyperlink" Target="https://cbd.minjust.gov.kg/302425" TargetMode="External"/><Relationship Id="rId18" Type="http://schemas.openxmlformats.org/officeDocument/2006/relationships/hyperlink" Target="https://cbd.minjust.gov.kg/302372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bd.minjust.gov.kg/302372" TargetMode="External"/><Relationship Id="rId12" Type="http://schemas.openxmlformats.org/officeDocument/2006/relationships/hyperlink" Target="https://cbd.minjust.gov.kg/1748" TargetMode="External"/><Relationship Id="rId17" Type="http://schemas.openxmlformats.org/officeDocument/2006/relationships/hyperlink" Target="https://cbd.minjust.gov.kg/30242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372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553" TargetMode="External"/><Relationship Id="rId11" Type="http://schemas.openxmlformats.org/officeDocument/2006/relationships/hyperlink" Target="https://cbd.minjust.gov.kg/302553" TargetMode="External"/><Relationship Id="rId5" Type="http://schemas.openxmlformats.org/officeDocument/2006/relationships/hyperlink" Target="https://cbd.minjust.gov.kg/302425" TargetMode="External"/><Relationship Id="rId15" Type="http://schemas.openxmlformats.org/officeDocument/2006/relationships/hyperlink" Target="https://cbd.minjust.gov.kg/302425" TargetMode="External"/><Relationship Id="rId10" Type="http://schemas.openxmlformats.org/officeDocument/2006/relationships/hyperlink" Target="https://cbd.minjust.gov.kg/1926" TargetMode="External"/><Relationship Id="rId19" Type="http://schemas.openxmlformats.org/officeDocument/2006/relationships/hyperlink" Target="https://cbd.minjust.gov.kg/302425" TargetMode="External"/><Relationship Id="rId4" Type="http://schemas.openxmlformats.org/officeDocument/2006/relationships/hyperlink" Target="https://cbd.minjust.gov.kg/302371" TargetMode="External"/><Relationship Id="rId9" Type="http://schemas.openxmlformats.org/officeDocument/2006/relationships/hyperlink" Target="https://cbd.minjust.gov.kg/560" TargetMode="External"/><Relationship Id="rId14" Type="http://schemas.openxmlformats.org/officeDocument/2006/relationships/hyperlink" Target="https://cbd.minjust.gov.kg/3024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5731</Words>
  <Characters>32667</Characters>
  <Application>Microsoft Office Word</Application>
  <DocSecurity>0</DocSecurity>
  <Lines>272</Lines>
  <Paragraphs>76</Paragraphs>
  <ScaleCrop>false</ScaleCrop>
  <Company/>
  <LinksUpToDate>false</LinksUpToDate>
  <CharactersWithSpaces>38322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2023-12-15T12:30:00Z</dcterms:created>
  <dcterms:modified xsi:type="dcterms:W3CDTF">2023-12-15T12:30:00Z</dcterms:modified>
</cp:coreProperties>
</file>