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3601" w14:textId="77777777" w:rsidR="00ED669D" w:rsidRDefault="00ED669D">
      <w:pPr>
        <w:pStyle w:val="ad"/>
      </w:pPr>
      <w:r>
        <w:rPr>
          <w:noProof/>
        </w:rPr>
        <w:drawing>
          <wp:inline distT="0" distB="0" distL="0" distR="0" wp14:anchorId="0E377F7E" wp14:editId="0222ACDD">
            <wp:extent cx="1152525" cy="1152525"/>
            <wp:effectExtent l="0" t="0" r="9525" b="9525"/>
            <wp:docPr id="1" name="Рисунок 3" descr="Описание: Описание: Описание: C:\Users\User\AppData\Local\Temp\CdbDocEditor\4879c0c0-fcf9-4d1f-b912-129155b0f6a9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CdbDocEditor\4879c0c0-fcf9-4d1f-b912-129155b0f6a9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0BAAC" w14:textId="77777777" w:rsidR="00ED669D" w:rsidRDefault="00ED669D">
      <w:pPr>
        <w:spacing w:after="480"/>
        <w:ind w:firstLine="0"/>
        <w:jc w:val="center"/>
      </w:pPr>
      <w:r>
        <w:rPr>
          <w:b/>
          <w:bCs/>
          <w:sz w:val="32"/>
          <w:szCs w:val="32"/>
        </w:rPr>
        <w:t>НАЦИОНАЛЬНЫЙ БАНК КЫРГЫЗСКОЙ РЕСПУБЛИКИ</w:t>
      </w:r>
    </w:p>
    <w:p w14:paraId="1936517F" w14:textId="77777777" w:rsidR="00ED669D" w:rsidRDefault="00ED669D">
      <w:pPr>
        <w:spacing w:after="480"/>
        <w:ind w:firstLine="0"/>
        <w:jc w:val="center"/>
      </w:pPr>
      <w:r>
        <w:rPr>
          <w:b/>
          <w:bCs/>
          <w:sz w:val="32"/>
          <w:szCs w:val="32"/>
        </w:rPr>
        <w:t>ПОСТАНОВЛЕНИЕ</w:t>
      </w:r>
    </w:p>
    <w:p w14:paraId="53E13606" w14:textId="77777777" w:rsidR="00ED669D" w:rsidRDefault="00ED669D">
      <w:pPr>
        <w:pStyle w:val="af8"/>
      </w:pPr>
      <w:r>
        <w:t>от 23 октября 2013 года № 39/8</w:t>
      </w:r>
    </w:p>
    <w:p w14:paraId="01E26990" w14:textId="77777777" w:rsidR="00ED669D" w:rsidRDefault="00ED669D">
      <w:pPr>
        <w:pStyle w:val="a9"/>
      </w:pPr>
      <w:r>
        <w:t xml:space="preserve">О внесении изменений и дополнений в постановление Правления </w:t>
      </w:r>
      <w:r>
        <w:br/>
        <w:t>Национального банка Кыргызской Республики № 51/6 от 28 декабря</w:t>
      </w:r>
      <w:r>
        <w:br/>
        <w:t> 2009 года "О некоторых нормативных правовых актах</w:t>
      </w:r>
      <w:r>
        <w:br/>
        <w:t>Национального банка Кыргызской Республики"</w:t>
      </w:r>
    </w:p>
    <w:p w14:paraId="65F86392" w14:textId="77777777" w:rsidR="00ED669D" w:rsidRDefault="00ED669D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0510C2F8" w14:textId="77777777" w:rsidR="00ED669D" w:rsidRDefault="00ED669D">
      <w:pPr>
        <w:jc w:val="center"/>
      </w:pPr>
      <w:r>
        <w:t>ПОСТАНОВЛЯЕТ:</w:t>
      </w:r>
    </w:p>
    <w:p w14:paraId="6F144FED" w14:textId="77777777" w:rsidR="00ED669D" w:rsidRDefault="00ED669D">
      <w:pPr>
        <w:jc w:val="left"/>
      </w:pPr>
      <w:r>
        <w:t xml:space="preserve">1. Утвердить прилагаемые </w:t>
      </w:r>
      <w:hyperlink r:id="rId6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№ 51/6 от 28 декабря 2009 года "О некоторых нормативных правовых актах Национального банка Кыргызской Республики".</w:t>
      </w:r>
    </w:p>
    <w:p w14:paraId="794B1AE6" w14:textId="77777777" w:rsidR="00ED669D" w:rsidRDefault="00ED669D">
      <w:pPr>
        <w:jc w:val="left"/>
      </w:pPr>
      <w:r>
        <w:t xml:space="preserve">2. Установить, что действие </w:t>
      </w:r>
      <w:hyperlink r:id="rId8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51/6 от 28 декабря 2009 года распространяется на ЗАО "ЭкоИсламикБанк" при осуществлении им операций в соответствии с исламскими принципами банковского дела и финансирования в рамках пилотного проекта.</w:t>
      </w:r>
    </w:p>
    <w:p w14:paraId="5153E7A9" w14:textId="77777777" w:rsidR="00ED669D" w:rsidRDefault="00ED669D">
      <w:pPr>
        <w:jc w:val="left"/>
      </w:pPr>
      <w:r>
        <w:t xml:space="preserve">3. Признать утратившим силу пункт 2 </w:t>
      </w:r>
      <w:hyperlink r:id="rId10" w:history="1">
        <w:r>
          <w:rPr>
            <w:rStyle w:val="a3"/>
          </w:rPr>
          <w:t>постановления</w:t>
        </w:r>
      </w:hyperlink>
      <w:r>
        <w:t xml:space="preserve"> Правления Национального банка Кыргызской Республики от 28 декабря 2009 года № 51/6 "О некоторых нормативных правовых актах Национального банка Кыргызской Республики".</w:t>
      </w:r>
    </w:p>
    <w:p w14:paraId="1AEB0CD9" w14:textId="77777777" w:rsidR="00ED669D" w:rsidRDefault="00ED669D">
      <w:pPr>
        <w:jc w:val="left"/>
      </w:pPr>
      <w:r>
        <w:t>4. Настоящее постановление вступает в силу по истечении пятнадцати дней после официального опубликования.</w:t>
      </w:r>
    </w:p>
    <w:p w14:paraId="46589B20" w14:textId="77777777" w:rsidR="00ED669D" w:rsidRDefault="00ED669D">
      <w:pPr>
        <w:jc w:val="left"/>
      </w:pPr>
      <w:r>
        <w:t>5. Юридическому управлению:</w:t>
      </w:r>
    </w:p>
    <w:p w14:paraId="5044009A" w14:textId="77777777" w:rsidR="00ED669D" w:rsidRDefault="00ED669D">
      <w:pPr>
        <w:jc w:val="left"/>
      </w:pPr>
      <w:r>
        <w:t>- опубликовать настоящее постановление на официальном сайте Национального банка Кыргызской Республики;</w:t>
      </w:r>
    </w:p>
    <w:p w14:paraId="5BD7F5F3" w14:textId="77777777" w:rsidR="00ED669D" w:rsidRDefault="00ED669D">
      <w:pPr>
        <w:jc w:val="left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07035B99" w14:textId="77777777" w:rsidR="00ED669D" w:rsidRDefault="00ED669D">
      <w:pPr>
        <w:jc w:val="left"/>
      </w:pPr>
      <w:r>
        <w:t>6. Управлению методологии надзора и лицензирования довести настоящее постановление до сведения коммерческих банков.</w:t>
      </w:r>
    </w:p>
    <w:p w14:paraId="26DDBAC6" w14:textId="77777777" w:rsidR="00ED669D" w:rsidRDefault="00ED669D">
      <w:pPr>
        <w:jc w:val="left"/>
      </w:pPr>
      <w:r>
        <w:t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23530EA1" w14:textId="77777777" w:rsidR="00ED669D" w:rsidRDefault="00ED669D">
      <w:pPr>
        <w:jc w:val="lef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03456AA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4650204" w14:textId="77777777" w:rsidR="00ED669D" w:rsidRDefault="00ED669D">
            <w:pPr>
              <w:pStyle w:val="ab"/>
            </w:pPr>
            <w:r>
              <w:t xml:space="preserve">Председатель 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B30E3" w14:textId="77777777" w:rsidR="00ED669D" w:rsidRDefault="00ED669D">
            <w:pPr>
              <w:pStyle w:val="ab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5F61B6" w14:textId="77777777" w:rsidR="00ED669D" w:rsidRDefault="00ED669D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42ED7F8A" w14:textId="77777777" w:rsidR="00ED669D" w:rsidRDefault="00ED669D">
      <w:pPr>
        <w:jc w:val="lef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3598"/>
        <w:gridCol w:w="2483"/>
      </w:tblGrid>
      <w:tr w:rsidR="00000000" w14:paraId="7411FBAD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2C42AB6C" w14:textId="77777777" w:rsidR="00ED669D" w:rsidRDefault="00ED669D">
            <w:pPr>
              <w:jc w:val="left"/>
            </w:pPr>
            <w:r>
              <w:t> </w:t>
            </w:r>
          </w:p>
        </w:tc>
        <w:tc>
          <w:tcPr>
            <w:tcW w:w="19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7235B" w14:textId="77777777" w:rsidR="00ED669D" w:rsidRDefault="00ED669D">
            <w:pPr>
              <w:jc w:val="left"/>
            </w:pPr>
            <w:r>
              <w:t> </w:t>
            </w:r>
          </w:p>
        </w:tc>
        <w:tc>
          <w:tcPr>
            <w:tcW w:w="132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41AB9" w14:textId="77777777" w:rsidR="00ED669D" w:rsidRDefault="00ED669D">
            <w:pPr>
              <w:ind w:firstLine="0"/>
              <w:jc w:val="left"/>
            </w:pPr>
            <w:bookmarkStart w:id="0" w:name="p1"/>
            <w:r>
              <w:t>Утверждены</w:t>
            </w:r>
            <w:bookmarkEnd w:id="0"/>
            <w:r>
              <w:br/>
            </w:r>
            <w:hyperlink r:id="rId11" w:history="1">
              <w:r>
                <w:rPr>
                  <w:rStyle w:val="a3"/>
                </w:rPr>
                <w:t>постановлением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23 октября 2013 года № 39/8</w:t>
            </w:r>
          </w:p>
        </w:tc>
      </w:tr>
    </w:tbl>
    <w:p w14:paraId="70F11F32" w14:textId="77777777" w:rsidR="00ED669D" w:rsidRDefault="00ED669D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постановление Правления Национального банка Кыргызской Республики</w:t>
      </w:r>
      <w:r>
        <w:rPr>
          <w:rFonts w:eastAsia="Times New Roman"/>
        </w:rPr>
        <w:br/>
        <w:t> № 51/6 от 28 декабря 2009 года "О некоторых нормативных правовых актах</w:t>
      </w:r>
      <w:r>
        <w:rPr>
          <w:rFonts w:eastAsia="Times New Roman"/>
        </w:rPr>
        <w:br/>
        <w:t> Национального банка Кыргызской Республики"</w:t>
      </w:r>
    </w:p>
    <w:p w14:paraId="6D46AB09" w14:textId="77777777" w:rsidR="00ED669D" w:rsidRDefault="00ED669D">
      <w:r>
        <w:t> </w:t>
      </w:r>
    </w:p>
    <w:p w14:paraId="4B1C6B6F" w14:textId="77777777" w:rsidR="00ED669D" w:rsidRDefault="00ED669D">
      <w:pPr>
        <w:jc w:val="left"/>
      </w:pPr>
      <w:r>
        <w:t xml:space="preserve">Внести в </w:t>
      </w:r>
      <w:hyperlink r:id="rId12" w:history="1">
        <w:r>
          <w:rPr>
            <w:rStyle w:val="a3"/>
          </w:rPr>
          <w:t>Положение</w:t>
        </w:r>
      </w:hyperlink>
      <w:r>
        <w:t xml:space="preserve"> </w:t>
      </w:r>
      <w:r>
        <w:t xml:space="preserve">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финансирования, утвержденное </w:t>
      </w:r>
      <w:hyperlink r:id="rId13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28 декабря 2009 года № 51/6, следующие изменения и дополнения:</w:t>
      </w:r>
    </w:p>
    <w:p w14:paraId="1C526236" w14:textId="77777777" w:rsidR="00ED669D" w:rsidRDefault="00ED669D">
      <w:pPr>
        <w:jc w:val="left"/>
      </w:pPr>
      <w:r>
        <w:t xml:space="preserve">1. В </w:t>
      </w:r>
      <w:hyperlink r:id="rId14" w:anchor="pk1" w:history="1">
        <w:r>
          <w:rPr>
            <w:rStyle w:val="a3"/>
          </w:rPr>
          <w:t>пункте 1</w:t>
        </w:r>
      </w:hyperlink>
      <w:r>
        <w:t xml:space="preserve"> слова "исламские банки и на банки, имеющие "исламское окно" заменить словами "банки, микрофинансовые компании, имеющие право на привлечение депозитов и осуществляющие деятельность в соответствии с исламскими принципами банковского дела и финансирования".</w:t>
      </w:r>
    </w:p>
    <w:p w14:paraId="1F8E5FC6" w14:textId="77777777" w:rsidR="00ED669D" w:rsidRDefault="00ED669D">
      <w:pPr>
        <w:jc w:val="left"/>
      </w:pPr>
      <w:r>
        <w:t xml:space="preserve">2. </w:t>
      </w:r>
      <w:hyperlink r:id="rId15" w:anchor="pk2" w:history="1">
        <w:r>
          <w:rPr>
            <w:rStyle w:val="a3"/>
          </w:rPr>
          <w:t>Пункт 2</w:t>
        </w:r>
      </w:hyperlink>
      <w:r>
        <w:t xml:space="preserve"> изложить в следующей редакции:</w:t>
      </w:r>
    </w:p>
    <w:p w14:paraId="33FD0493" w14:textId="77777777" w:rsidR="00ED669D" w:rsidRDefault="00ED669D">
      <w:pPr>
        <w:jc w:val="left"/>
      </w:pPr>
      <w:r>
        <w:t>"2. Целью настоящего Положения является установление минимальных требований по классификации активов и забалансовых обязательств, размещенных/принятых в соответствии с исламскими принципами банковского дела и финансирования (далее - активы), а также по созданию соответствующих резервов на покрытие потенциальных потерь и убытков (далее по тексту - РППУ) в целях регулирования и надзора.".</w:t>
      </w:r>
    </w:p>
    <w:p w14:paraId="0CA5467C" w14:textId="77777777" w:rsidR="00ED669D" w:rsidRDefault="00ED669D">
      <w:pPr>
        <w:jc w:val="left"/>
      </w:pPr>
      <w:r>
        <w:t xml:space="preserve">3. В </w:t>
      </w:r>
      <w:hyperlink r:id="rId16" w:anchor="pk5" w:history="1">
        <w:r>
          <w:rPr>
            <w:rStyle w:val="a3"/>
          </w:rPr>
          <w:t>пункте 5</w:t>
        </w:r>
      </w:hyperlink>
      <w:r>
        <w:t xml:space="preserve"> после слова "клиентом" дополнить словами "/партнером/поставщиком (далее - клиент)".</w:t>
      </w:r>
    </w:p>
    <w:p w14:paraId="3B8DB6AC" w14:textId="77777777" w:rsidR="00ED669D" w:rsidRDefault="00ED669D">
      <w:pPr>
        <w:jc w:val="left"/>
      </w:pPr>
      <w:r>
        <w:t xml:space="preserve">4. В </w:t>
      </w:r>
      <w:hyperlink r:id="rId17" w:anchor="pk16" w:history="1">
        <w:r>
          <w:rPr>
            <w:rStyle w:val="a3"/>
          </w:rPr>
          <w:t>пункте 16</w:t>
        </w:r>
      </w:hyperlink>
      <w:r>
        <w:t xml:space="preserve"> слова "Один или совокупность" заменить словом "Совокупность".</w:t>
      </w:r>
    </w:p>
    <w:p w14:paraId="46A5C418" w14:textId="77777777" w:rsidR="00ED669D" w:rsidRDefault="00ED669D">
      <w:pPr>
        <w:jc w:val="left"/>
      </w:pPr>
      <w:r>
        <w:t xml:space="preserve">5. Главу 3 дополнить пунктами </w:t>
      </w:r>
      <w:hyperlink r:id="rId18" w:history="1">
        <w:r>
          <w:rPr>
            <w:rStyle w:val="a3"/>
          </w:rPr>
          <w:t>17</w:t>
        </w:r>
      </w:hyperlink>
      <w:r>
        <w:t xml:space="preserve">-1 и </w:t>
      </w:r>
      <w:hyperlink r:id="rId19" w:anchor="pk17" w:history="1">
        <w:r>
          <w:rPr>
            <w:rStyle w:val="a3"/>
          </w:rPr>
          <w:t>17</w:t>
        </w:r>
      </w:hyperlink>
      <w:r>
        <w:t>-2 следующего содержания:</w:t>
      </w:r>
    </w:p>
    <w:p w14:paraId="60609DDD" w14:textId="77777777" w:rsidR="00ED669D" w:rsidRDefault="00ED669D">
      <w:pPr>
        <w:jc w:val="left"/>
      </w:pPr>
      <w:r>
        <w:t>"</w:t>
      </w:r>
      <w:hyperlink r:id="rId20" w:anchor="pk17" w:history="1">
        <w:r>
          <w:rPr>
            <w:rStyle w:val="a3"/>
          </w:rPr>
          <w:t>17</w:t>
        </w:r>
      </w:hyperlink>
      <w:r>
        <w:t>-1. При проведении классификации активов банковской группы, предоставленных одному и тому же клиенту или группе связанных клиентов, необходимо учитывать классификацию данных активов, проведенную каждым из участников банковской группы и классифицировать данные активы по наихудшей из категорий классификации, проведенной каждым участником банковской группы по данным активам.</w:t>
      </w:r>
    </w:p>
    <w:p w14:paraId="75951C9F" w14:textId="77777777" w:rsidR="00ED669D" w:rsidRDefault="00ED669D">
      <w:pPr>
        <w:jc w:val="left"/>
      </w:pPr>
      <w:hyperlink r:id="rId21" w:anchor="pk17" w:history="1">
        <w:r>
          <w:rPr>
            <w:rStyle w:val="a3"/>
          </w:rPr>
          <w:t>17</w:t>
        </w:r>
      </w:hyperlink>
      <w:r>
        <w:t>-2. При проведении классификации активов банком должно быть учтено соблюдение клиентом условий договора по любому другому активу, несущему в себе кредитный риск/кредиту, в случае, если у клиента имеется непогашенная задолженность перед другими финансово-кредитными учреждениями. В связи с этим необходимо отслеживать наличие у клиента других активов, несущих в себе кредитный риск/кредитов, и в других финансово-кредитных учреждениях на момент рассмотрения заявки, используя информацию, получаемую от клиента, че</w:t>
      </w:r>
      <w:r>
        <w:t>рез кредитно-информационное бюро, или иным доступным способом в рамках законодательства Кыргызской Республики. В дальнейшем, в процессе мониторинга актива, необходимо учитывать информацию, получаемую от клиента, о наличии у него активов, несущих в себе кредитный риск/кредитов и полученных в других финансово-кредитных учреждениях, а также информацию о соблюдении им условий договора по данным активам. Договором финансирования/кредитным договором должна быть предусмотрена обязанность предоставления клиентом не</w:t>
      </w:r>
      <w:r>
        <w:t xml:space="preserve"> реже, чем 1 раз в полгода, указанной информации во время действия договора. При этом все финансово-кредитные учреждения обязаны предоставлять в течение 3-х рабочих дней по запросу клиента информацию о получении актива, несущего в себе кредитный риск/кредита, и о соблюдении клиентом условий договора для ее предоставления в другое финансово-кредитное учреждение.".</w:t>
      </w:r>
    </w:p>
    <w:p w14:paraId="7477EAD5" w14:textId="77777777" w:rsidR="00ED669D" w:rsidRDefault="00ED669D">
      <w:pPr>
        <w:jc w:val="left"/>
      </w:pPr>
      <w:r>
        <w:t xml:space="preserve">6. </w:t>
      </w:r>
      <w:hyperlink r:id="rId22" w:anchor="pk23" w:history="1">
        <w:r>
          <w:rPr>
            <w:rStyle w:val="a3"/>
          </w:rPr>
          <w:t>Пункт 23</w:t>
        </w:r>
      </w:hyperlink>
      <w:r>
        <w:t xml:space="preserve"> дополнить абзацем двенадцатым следующего содержания:</w:t>
      </w:r>
    </w:p>
    <w:p w14:paraId="3778DCF3" w14:textId="77777777" w:rsidR="00ED669D" w:rsidRDefault="00ED669D">
      <w:pPr>
        <w:jc w:val="left"/>
      </w:pPr>
      <w:r>
        <w:t>"- наличие первой реструктуризации актива".</w:t>
      </w:r>
    </w:p>
    <w:p w14:paraId="32C11B96" w14:textId="77777777" w:rsidR="00ED669D" w:rsidRDefault="00ED669D">
      <w:pPr>
        <w:jc w:val="left"/>
      </w:pPr>
      <w:r>
        <w:t xml:space="preserve">7. </w:t>
      </w:r>
      <w:hyperlink r:id="rId23" w:anchor="pk24" w:history="1">
        <w:r>
          <w:rPr>
            <w:rStyle w:val="a3"/>
          </w:rPr>
          <w:t>Пункт 24</w:t>
        </w:r>
      </w:hyperlink>
      <w:r>
        <w:t xml:space="preserve"> дополнить абзацами десятым и одиннадцатым следующего содержания:</w:t>
      </w:r>
    </w:p>
    <w:p w14:paraId="354C2402" w14:textId="77777777" w:rsidR="00ED669D" w:rsidRDefault="00ED669D">
      <w:pPr>
        <w:jc w:val="left"/>
      </w:pPr>
      <w:r>
        <w:t>"- невыполнение клиентом - физическим лицом, в том числе, являющимся индивидуальным предпринимателем без образования юридического лица, условий договора более 30 дней по любому другому активу, несущему в себе кредитный риск, за исключением активов, профинансированных по целевым государственным программам Правительства Кыргызской Республики в данном банке и/или другом финансово-кредитном учреждении;</w:t>
      </w:r>
    </w:p>
    <w:p w14:paraId="450E2463" w14:textId="77777777" w:rsidR="00ED669D" w:rsidRDefault="00ED669D">
      <w:pPr>
        <w:jc w:val="left"/>
      </w:pPr>
      <w:r>
        <w:t xml:space="preserve">- невыполнение супругом(ой), родителями и детьми клиента - физического лица, в том числе, являющегося индивидуальным предпринимателем без образования юридического лица, условий договора более 30 дней по активам, несущим в себе кредитный риск, перед данным банком и/или другими финансово-кредитными учреждениями, за исключением активов, профинансированных по целевым государственным программам Правительства Кыргызской Республики, при условии, что источник погашения всех вышеуказанных активов один и тот же. При </w:t>
      </w:r>
      <w:r>
        <w:t>этом под одним и тем же источником погашения активов, несущих в себе кредитный риск, понимается совокупный доход вышеуказанных лиц, учтенный финансово-кредитным учреждением при принятии решения о выдаче актива, включая доход от предпринимательской деятельности.</w:t>
      </w:r>
    </w:p>
    <w:p w14:paraId="4A96C4A1" w14:textId="77777777" w:rsidR="00ED669D" w:rsidRDefault="00ED669D">
      <w:pPr>
        <w:jc w:val="left"/>
      </w:pPr>
      <w:r>
        <w:t>Примечание: Признаки, указанные в абзацах десятом и одиннадцатом настоящего пункта, не распространяются на овердрафты в рамках зарплатных проектов.".</w:t>
      </w:r>
    </w:p>
    <w:p w14:paraId="15022617" w14:textId="77777777" w:rsidR="00ED669D" w:rsidRDefault="00ED669D">
      <w:pPr>
        <w:jc w:val="left"/>
      </w:pPr>
      <w:r>
        <w:t xml:space="preserve">8. Наименование главы 5 </w:t>
      </w:r>
      <w:r>
        <w:t>изложить в следующей редакции:</w:t>
      </w:r>
    </w:p>
    <w:p w14:paraId="0E7BEC6B" w14:textId="77777777" w:rsidR="00ED669D" w:rsidRDefault="00ED669D">
      <w:pPr>
        <w:jc w:val="left"/>
      </w:pPr>
      <w:r>
        <w:t>"5. Отдельные случаи классификации".</w:t>
      </w:r>
    </w:p>
    <w:p w14:paraId="432970DB" w14:textId="77777777" w:rsidR="00ED669D" w:rsidRDefault="00ED669D">
      <w:pPr>
        <w:jc w:val="left"/>
      </w:pPr>
      <w:r>
        <w:t xml:space="preserve">9. Главу 5 дополнить пунктом </w:t>
      </w:r>
      <w:hyperlink r:id="rId24" w:anchor="pk27" w:history="1">
        <w:r>
          <w:rPr>
            <w:rStyle w:val="a3"/>
          </w:rPr>
          <w:t>27</w:t>
        </w:r>
      </w:hyperlink>
      <w:r>
        <w:t>-1 следующего содержания:</w:t>
      </w:r>
    </w:p>
    <w:p w14:paraId="27DB4CF0" w14:textId="77777777" w:rsidR="00ED669D" w:rsidRDefault="00ED669D">
      <w:pPr>
        <w:jc w:val="left"/>
      </w:pPr>
      <w:r>
        <w:t>"27-1. В случае, если клиент - физическое лицо, в том числе, являющийся индивидуальным предпринимателем без образования юридического лица, имеет в банке несколько активов, несущих в себе кредитный риск, то ко всем его активам применяется классификация, которая присвоена по его активу с наибольшей задолженностью, если эта классификация является наихудшей.".</w:t>
      </w:r>
    </w:p>
    <w:p w14:paraId="232362B0" w14:textId="77777777" w:rsidR="00ED669D" w:rsidRDefault="00ED669D">
      <w:pPr>
        <w:jc w:val="left"/>
      </w:pPr>
      <w:r>
        <w:t>10. В пункте 33 слово "Реструктуризированные" заменить словами "Повторно реструктуризированные".</w:t>
      </w:r>
    </w:p>
    <w:p w14:paraId="1F8DC910" w14:textId="77777777" w:rsidR="00ED669D" w:rsidRDefault="00ED669D">
      <w:pPr>
        <w:jc w:val="left"/>
      </w:pPr>
      <w:r>
        <w:t>11. В пункте 33 слово "заемщика" заменить словом "клиента".</w:t>
      </w:r>
    </w:p>
    <w:p w14:paraId="1D673D76" w14:textId="77777777" w:rsidR="00ED669D" w:rsidRDefault="00ED669D">
      <w:pPr>
        <w:jc w:val="left"/>
      </w:pPr>
      <w:r>
        <w:t xml:space="preserve">12. Положение дополнить главой </w:t>
      </w:r>
      <w:hyperlink r:id="rId25" w:anchor="pk10" w:history="1">
        <w:r>
          <w:rPr>
            <w:rStyle w:val="a3"/>
          </w:rPr>
          <w:t>10-1</w:t>
        </w:r>
      </w:hyperlink>
      <w:r>
        <w:t xml:space="preserve"> следующего содержания: "</w:t>
      </w:r>
      <w:hyperlink r:id="rId26" w:anchor="pk10" w:history="1">
        <w:r>
          <w:rPr>
            <w:rStyle w:val="a3"/>
          </w:rPr>
          <w:t>10-1</w:t>
        </w:r>
      </w:hyperlink>
      <w:r>
        <w:t>. Классификация трансграничных активов и активов, которые обеспечены залогом, находящимся за пределами Кыргызской Республики</w:t>
      </w:r>
    </w:p>
    <w:p w14:paraId="1CAD98C2" w14:textId="77777777" w:rsidR="00ED669D" w:rsidRDefault="00ED669D">
      <w:pPr>
        <w:jc w:val="left"/>
      </w:pPr>
      <w:hyperlink r:id="rId27" w:anchor="pk43" w:history="1">
        <w:r>
          <w:rPr>
            <w:rStyle w:val="a3"/>
          </w:rPr>
          <w:t>43-1</w:t>
        </w:r>
      </w:hyperlink>
      <w:r>
        <w:t>. Трансграничные активы и активы, которые обеспечены залогом, находящимся за пределами Кыргызской Республики, при их выдаче классифицируются как активы под наблюдением.</w:t>
      </w:r>
    </w:p>
    <w:p w14:paraId="4ACA097E" w14:textId="77777777" w:rsidR="00ED669D" w:rsidRDefault="00ED669D">
      <w:pPr>
        <w:jc w:val="left"/>
      </w:pPr>
      <w:hyperlink r:id="rId28" w:anchor="pk43" w:history="1">
        <w:r>
          <w:rPr>
            <w:rStyle w:val="a3"/>
          </w:rPr>
          <w:t>43-2</w:t>
        </w:r>
      </w:hyperlink>
      <w:r>
        <w:t>. Как активы под наблюдением классифицируются также активы, по которым залог, находящийся за пределами Кыргызской Республики, не является единственным обеспечением, но качество и стоимость залога, включая его соотношение к размеру актива, несущего в себе кредитный риск, на территории Кыргызской Республики, не удовлетворяет соответствующим требованиям Национального банка Кыргызской Республики и внутренним политикам банков.".</w:t>
      </w:r>
    </w:p>
    <w:p w14:paraId="43DAF765" w14:textId="77777777" w:rsidR="00ED669D" w:rsidRDefault="00ED669D">
      <w:pPr>
        <w:jc w:val="left"/>
      </w:pPr>
      <w:r>
        <w:t xml:space="preserve">13. В </w:t>
      </w:r>
      <w:hyperlink r:id="rId29" w:anchor="pk50" w:history="1">
        <w:r>
          <w:rPr>
            <w:rStyle w:val="a3"/>
          </w:rPr>
          <w:t>пункте 50</w:t>
        </w:r>
      </w:hyperlink>
      <w:r>
        <w:t xml:space="preserve"> четвертое предложение изложить в следующей редакции:</w:t>
      </w:r>
    </w:p>
    <w:p w14:paraId="4251C89D" w14:textId="77777777" w:rsidR="00ED669D" w:rsidRDefault="00ED669D">
      <w:pPr>
        <w:jc w:val="left"/>
      </w:pPr>
      <w:r>
        <w:t>"Проверка может быть произведена как за счет внутренних ресурсов банка, так и с помощью привлеченных внешних экспертов.".</w:t>
      </w:r>
    </w:p>
    <w:p w14:paraId="568A1097" w14:textId="77777777" w:rsidR="00ED669D" w:rsidRDefault="00ED669D">
      <w:pPr>
        <w:spacing w:after="60"/>
        <w:ind w:firstLine="567"/>
      </w:pPr>
      <w:r>
        <w:t> </w:t>
      </w:r>
    </w:p>
    <w:p w14:paraId="09AB5DBB" w14:textId="77777777" w:rsidR="00ED669D" w:rsidRDefault="00ED669D">
      <w:pPr>
        <w:ind w:firstLine="0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9D"/>
    <w:rsid w:val="00ED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D4D05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tkGrif">
    <w:name w:val="_Гриф (tkGrif)"/>
    <w:basedOn w:val="a"/>
    <w:pPr>
      <w:spacing w:after="60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/>
      <w:ind w:firstLine="0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/>
      <w:ind w:firstLine="567"/>
    </w:pPr>
    <w:rPr>
      <w:sz w:val="20"/>
      <w:szCs w:val="20"/>
    </w:r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291" TargetMode="External"/><Relationship Id="rId13" Type="http://schemas.openxmlformats.org/officeDocument/2006/relationships/hyperlink" Target="https://cbd.minjust.gov.kg/301269" TargetMode="External"/><Relationship Id="rId18" Type="http://schemas.openxmlformats.org/officeDocument/2006/relationships/hyperlink" Target="https://cbd.minjust.gov.kg/pk17" TargetMode="External"/><Relationship Id="rId26" Type="http://schemas.openxmlformats.org/officeDocument/2006/relationships/hyperlink" Target="https://cbd.minjust.gov.kg/30229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2291" TargetMode="External"/><Relationship Id="rId7" Type="http://schemas.openxmlformats.org/officeDocument/2006/relationships/hyperlink" Target="https://cbd.minjust.gov.kg/301269" TargetMode="External"/><Relationship Id="rId12" Type="http://schemas.openxmlformats.org/officeDocument/2006/relationships/hyperlink" Target="https://cbd.minjust.gov.kg/302291" TargetMode="External"/><Relationship Id="rId17" Type="http://schemas.openxmlformats.org/officeDocument/2006/relationships/hyperlink" Target="https://cbd.minjust.gov.kg/302291" TargetMode="External"/><Relationship Id="rId25" Type="http://schemas.openxmlformats.org/officeDocument/2006/relationships/hyperlink" Target="https://cbd.minjust.gov.kg/30229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291" TargetMode="External"/><Relationship Id="rId20" Type="http://schemas.openxmlformats.org/officeDocument/2006/relationships/hyperlink" Target="https://cbd.minjust.gov.kg/302291" TargetMode="External"/><Relationship Id="rId29" Type="http://schemas.openxmlformats.org/officeDocument/2006/relationships/hyperlink" Target="https://cbd.minjust.gov.kg/302291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2789" TargetMode="External"/><Relationship Id="rId11" Type="http://schemas.openxmlformats.org/officeDocument/2006/relationships/hyperlink" Target="https://cbd.minjust.gov.kg/302789" TargetMode="External"/><Relationship Id="rId24" Type="http://schemas.openxmlformats.org/officeDocument/2006/relationships/hyperlink" Target="https://cbd.minjust.gov.kg/302291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291" TargetMode="External"/><Relationship Id="rId23" Type="http://schemas.openxmlformats.org/officeDocument/2006/relationships/hyperlink" Target="https://cbd.minjust.gov.kg/302291" TargetMode="External"/><Relationship Id="rId28" Type="http://schemas.openxmlformats.org/officeDocument/2006/relationships/hyperlink" Target="https://cbd.minjust.gov.kg/302291" TargetMode="External"/><Relationship Id="rId10" Type="http://schemas.openxmlformats.org/officeDocument/2006/relationships/hyperlink" Target="https://cbd.minjust.gov.kg/301269" TargetMode="External"/><Relationship Id="rId19" Type="http://schemas.openxmlformats.org/officeDocument/2006/relationships/hyperlink" Target="https://cbd.minjust.gov.kg/302291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1269" TargetMode="External"/><Relationship Id="rId14" Type="http://schemas.openxmlformats.org/officeDocument/2006/relationships/hyperlink" Target="https://cbd.minjust.gov.kg/302291" TargetMode="External"/><Relationship Id="rId22" Type="http://schemas.openxmlformats.org/officeDocument/2006/relationships/hyperlink" Target="https://cbd.minjust.gov.kg/302291" TargetMode="External"/><Relationship Id="rId27" Type="http://schemas.openxmlformats.org/officeDocument/2006/relationships/hyperlink" Target="https://cbd.minjust.gov.kg/30229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1512</Words>
  <Characters>8621</Characters>
  <Application>Microsoft Office Word</Application>
  <DocSecurity>0</DocSecurity>
  <Lines>71</Lines>
  <Paragraphs>20</Paragraphs>
  <ScaleCrop>false</ScaleCrop>
  <Company/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