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0F4A19" w14:textId="77777777" w:rsidR="007D3C4A" w:rsidRDefault="007D3C4A">
      <w:pPr>
        <w:pStyle w:val="ad"/>
      </w:pPr>
      <w:r>
        <w:rPr>
          <w:noProof/>
        </w:rPr>
        <w:drawing>
          <wp:inline distT="0" distB="0" distL="0" distR="0" wp14:anchorId="256AE0E7" wp14:editId="1042D344">
            <wp:extent cx="1152525" cy="1152525"/>
            <wp:effectExtent l="0" t="0" r="9525" b="9525"/>
            <wp:docPr id="1" name="Рисунок 1" descr="Описание: Описание: Описание: Описание: Описание: C:\Users\CBD\AppData\Local\Temp\CdbDocEditor\7e06e9e0-87d5-4e01-b0db-272feb251bf6\document.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C:\Users\CBD\AppData\Local\Temp\CdbDocEditor\7e06e9e0-87d5-4e01-b0db-272feb251bf6\document.files\image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9A6D48" w14:textId="77777777" w:rsidR="007D3C4A" w:rsidRDefault="007D3C4A">
      <w:pPr>
        <w:pStyle w:val="a9"/>
      </w:pPr>
      <w:r>
        <w:rPr>
          <w:sz w:val="32"/>
          <w:szCs w:val="32"/>
        </w:rPr>
        <w:t>НАЦИОНАЛЬНЫЙ БАНК КЫРГЫЗСКОЙ РЕПУБЛИКИ </w:t>
      </w:r>
    </w:p>
    <w:p w14:paraId="115F58F2" w14:textId="77777777" w:rsidR="007D3C4A" w:rsidRDefault="007D3C4A">
      <w:pPr>
        <w:pStyle w:val="a9"/>
      </w:pPr>
      <w:r>
        <w:rPr>
          <w:sz w:val="32"/>
          <w:szCs w:val="32"/>
        </w:rPr>
        <w:t>ПОСТАНОВЛЕНИЕ</w:t>
      </w:r>
    </w:p>
    <w:p w14:paraId="11E40413" w14:textId="77777777" w:rsidR="007D3C4A" w:rsidRDefault="007D3C4A">
      <w:pPr>
        <w:spacing w:before="200" w:after="200" w:line="276" w:lineRule="auto"/>
        <w:ind w:firstLine="0"/>
      </w:pPr>
      <w:r>
        <w:rPr>
          <w:i/>
          <w:iCs/>
        </w:rPr>
        <w:t>от 20 июня 2018 года № 2018-П-12/24-1-(НПА)</w:t>
      </w:r>
    </w:p>
    <w:p w14:paraId="737CFD4E" w14:textId="77777777" w:rsidR="007D3C4A" w:rsidRDefault="007D3C4A">
      <w:pPr>
        <w:pStyle w:val="1"/>
        <w:rPr>
          <w:rFonts w:eastAsia="Times New Roman"/>
        </w:rPr>
      </w:pPr>
      <w:r>
        <w:rPr>
          <w:rFonts w:eastAsia="Times New Roman"/>
        </w:rPr>
        <w:t>О внесении изменений и дополнений в некоторые нормативные правовые акты Национального банка Кыргызской Республики</w:t>
      </w:r>
    </w:p>
    <w:p w14:paraId="1D0E8037" w14:textId="77777777" w:rsidR="007D3C4A" w:rsidRDefault="007D3C4A">
      <w:pPr>
        <w:spacing w:after="60" w:line="276" w:lineRule="auto"/>
        <w:ind w:firstLine="567"/>
      </w:pPr>
      <w:r>
        <w:t> </w:t>
      </w:r>
    </w:p>
    <w:p w14:paraId="50598097" w14:textId="77777777" w:rsidR="007D3C4A" w:rsidRDefault="007D3C4A">
      <w:pPr>
        <w:spacing w:after="60" w:line="276" w:lineRule="auto"/>
        <w:ind w:firstLine="567"/>
      </w:pPr>
      <w:r>
        <w:t xml:space="preserve">В соответствии со статьями </w:t>
      </w:r>
      <w:hyperlink r:id="rId5" w:anchor="st_20" w:history="1">
        <w:r>
          <w:rPr>
            <w:rStyle w:val="a3"/>
            <w:color w:val="auto"/>
            <w:u w:val="none"/>
          </w:rPr>
          <w:t>20</w:t>
        </w:r>
      </w:hyperlink>
      <w:r>
        <w:t xml:space="preserve"> и </w:t>
      </w:r>
      <w:hyperlink r:id="rId6" w:anchor="st_68" w:history="1">
        <w:r>
          <w:rPr>
            <w:rStyle w:val="a3"/>
            <w:color w:val="auto"/>
            <w:u w:val="none"/>
          </w:rPr>
          <w:t>68</w:t>
        </w:r>
      </w:hyperlink>
      <w:r>
        <w:t xml:space="preserve"> </w:t>
      </w:r>
      <w:hyperlink r:id="rId7" w:history="1">
        <w:r>
          <w:rPr>
            <w:rStyle w:val="a3"/>
          </w:rPr>
          <w:t>Закона</w:t>
        </w:r>
      </w:hyperlink>
      <w:r>
        <w:t xml:space="preserve"> Кыргызской Республики "О Национальном банке Кыргызской Республики, банках и банковской деятельности", Правление Национального банка Кыргызской Республики </w:t>
      </w:r>
    </w:p>
    <w:p w14:paraId="14A70D0E" w14:textId="77777777" w:rsidR="007D3C4A" w:rsidRDefault="007D3C4A">
      <w:pPr>
        <w:spacing w:after="60" w:line="276" w:lineRule="auto"/>
        <w:ind w:firstLine="567"/>
        <w:jc w:val="center"/>
      </w:pPr>
      <w:r>
        <w:t>ПОСТАНОВЛЯЕТ:</w:t>
      </w:r>
    </w:p>
    <w:p w14:paraId="67AC90A6" w14:textId="77777777" w:rsidR="007D3C4A" w:rsidRDefault="007D3C4A">
      <w:pPr>
        <w:spacing w:after="60" w:line="276" w:lineRule="auto"/>
        <w:ind w:firstLine="567"/>
      </w:pPr>
      <w:r>
        <w:t xml:space="preserve">1. Внести </w:t>
      </w:r>
      <w:hyperlink r:id="rId8" w:anchor="p1" w:history="1">
        <w:r>
          <w:rPr>
            <w:rStyle w:val="a3"/>
          </w:rPr>
          <w:t>изменения и дополнения</w:t>
        </w:r>
      </w:hyperlink>
      <w:r>
        <w:t xml:space="preserve"> в следующие нормативные правовые акты Национального банка Кыргызской Республики (прилагаются):</w:t>
      </w:r>
    </w:p>
    <w:p w14:paraId="623623D8" w14:textId="77777777" w:rsidR="007D3C4A" w:rsidRDefault="007D3C4A">
      <w:pPr>
        <w:spacing w:after="60" w:line="276" w:lineRule="auto"/>
        <w:ind w:firstLine="567"/>
      </w:pPr>
      <w:r>
        <w:t xml:space="preserve">- </w:t>
      </w:r>
      <w:hyperlink r:id="rId9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"Об утверждении </w:t>
      </w:r>
      <w:hyperlink r:id="rId10" w:history="1">
        <w:r>
          <w:rPr>
            <w:rStyle w:val="a3"/>
          </w:rPr>
          <w:t>Положения</w:t>
        </w:r>
      </w:hyperlink>
      <w:r>
        <w:t xml:space="preserve"> "О минимальных требованиях по </w:t>
      </w:r>
      <w:r>
        <w:t>управлению рисками в банках Кыргызской Республики" от 15 июня 2017 года № 2017-П-12/25-8-(НПА);</w:t>
      </w:r>
    </w:p>
    <w:p w14:paraId="5209F2C1" w14:textId="77777777" w:rsidR="007D3C4A" w:rsidRDefault="007D3C4A">
      <w:pPr>
        <w:spacing w:after="60" w:line="276" w:lineRule="auto"/>
        <w:ind w:firstLine="567"/>
      </w:pPr>
      <w:r>
        <w:t xml:space="preserve">- </w:t>
      </w:r>
      <w:hyperlink r:id="rId11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"Об утверждении </w:t>
      </w:r>
      <w:hyperlink r:id="rId12" w:history="1">
        <w:r>
          <w:rPr>
            <w:rStyle w:val="a3"/>
          </w:rPr>
          <w:t>Положения</w:t>
        </w:r>
      </w:hyperlink>
      <w:r>
        <w:t xml:space="preserve"> "О корпоративном управлении в коммерческих банках Кыргызской Республики" от 17 мая 2017 года № 19/12;</w:t>
      </w:r>
    </w:p>
    <w:p w14:paraId="62B2B56C" w14:textId="77777777" w:rsidR="007D3C4A" w:rsidRDefault="007D3C4A">
      <w:pPr>
        <w:spacing w:after="60" w:line="276" w:lineRule="auto"/>
        <w:ind w:firstLine="567"/>
      </w:pPr>
      <w:r>
        <w:t xml:space="preserve">- </w:t>
      </w:r>
      <w:hyperlink r:id="rId13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"Об утверждении </w:t>
      </w:r>
      <w:hyperlink r:id="rId14" w:history="1">
        <w:r>
          <w:rPr>
            <w:rStyle w:val="a3"/>
          </w:rPr>
          <w:t>Положения</w:t>
        </w:r>
      </w:hyperlink>
      <w:r>
        <w:t xml:space="preserve"> "О минимальных требованиях по управлению страновым риском в коммерческих банках и иных финансово-кредитных организациях, лицензируемых Национальным банком Кыргызской Республики" от 28 июня 2006 года № 19/3;</w:t>
      </w:r>
    </w:p>
    <w:p w14:paraId="7CE6CBDE" w14:textId="77777777" w:rsidR="007D3C4A" w:rsidRDefault="007D3C4A">
      <w:pPr>
        <w:spacing w:after="60" w:line="276" w:lineRule="auto"/>
        <w:ind w:firstLine="567"/>
      </w:pPr>
      <w:r>
        <w:t xml:space="preserve">- </w:t>
      </w:r>
      <w:hyperlink r:id="rId15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"Об утверждении </w:t>
      </w:r>
      <w:hyperlink r:id="rId16" w:history="1">
        <w:r>
          <w:rPr>
            <w:rStyle w:val="a3"/>
          </w:rPr>
          <w:t>Положения</w:t>
        </w:r>
      </w:hyperlink>
      <w:r>
        <w:t xml:space="preserve"> "О минимальных требованиях по управлению рыночным риском в коммерческих банках и других финансово-кредитных организациях, лицензируемых Национальным банком Кыргызской Республики" от 28 июня 2006 года № 19/2;</w:t>
      </w:r>
    </w:p>
    <w:p w14:paraId="3D280979" w14:textId="77777777" w:rsidR="007D3C4A" w:rsidRDefault="007D3C4A">
      <w:pPr>
        <w:spacing w:after="60" w:line="276" w:lineRule="auto"/>
        <w:ind w:firstLine="567"/>
      </w:pPr>
      <w:r>
        <w:t xml:space="preserve">- </w:t>
      </w:r>
      <w:hyperlink r:id="rId17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"Об утверждении </w:t>
      </w:r>
      <w:hyperlink r:id="rId18" w:history="1">
        <w:r>
          <w:rPr>
            <w:rStyle w:val="a3"/>
          </w:rPr>
          <w:t>Положения</w:t>
        </w:r>
      </w:hyperlink>
      <w:r>
        <w:t xml:space="preserve"> "О классификации активов и соответствующих отчислениях в резерв на покрытие потенциальных потерь и убытков" от 21 июля 2004 года № 18/3.</w:t>
      </w:r>
    </w:p>
    <w:p w14:paraId="44002A51" w14:textId="77777777" w:rsidR="007D3C4A" w:rsidRDefault="007D3C4A">
      <w:pPr>
        <w:spacing w:after="60" w:line="276" w:lineRule="auto"/>
        <w:ind w:firstLine="567"/>
      </w:pPr>
      <w:r>
        <w:t xml:space="preserve">2. Признать утратившим силу </w:t>
      </w:r>
      <w:hyperlink r:id="rId19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 толковании (разъяснении) </w:t>
      </w:r>
      <w:hyperlink r:id="rId20" w:anchor="p31" w:history="1">
        <w:r>
          <w:rPr>
            <w:rStyle w:val="a3"/>
            <w:color w:val="auto"/>
            <w:u w:val="none"/>
          </w:rPr>
          <w:t>пункта 3.1</w:t>
        </w:r>
      </w:hyperlink>
      <w:r>
        <w:t xml:space="preserve"> </w:t>
      </w:r>
      <w:hyperlink r:id="rId21" w:history="1">
        <w:r>
          <w:rPr>
            <w:rStyle w:val="a3"/>
          </w:rPr>
          <w:t>Положения</w:t>
        </w:r>
      </w:hyperlink>
      <w:r>
        <w:t xml:space="preserve"> о досудебном регулировании споров между Национальным банком Кыргызской Республики и коммерческими банками, организациями, осуществляющими отдельные виды банковских операций, и их учредителями (участниками), юридическими и физическими лицами, утвержденного </w:t>
      </w:r>
      <w:hyperlink r:id="rId22" w:history="1">
        <w:r>
          <w:rPr>
            <w:rStyle w:val="a3"/>
          </w:rPr>
          <w:t>постановлением</w:t>
        </w:r>
      </w:hyperlink>
      <w:r>
        <w:t xml:space="preserve"> Правления Национального банка Кыргызской Республики от 18 марта 2005 года № 5/5" от 1 февраля 2012 года № 6/1.</w:t>
      </w:r>
    </w:p>
    <w:p w14:paraId="55644A94" w14:textId="77777777" w:rsidR="007D3C4A" w:rsidRDefault="007D3C4A">
      <w:pPr>
        <w:spacing w:after="60" w:line="276" w:lineRule="auto"/>
        <w:ind w:firstLine="567"/>
      </w:pPr>
      <w:r>
        <w:t xml:space="preserve">3. Настоящее </w:t>
      </w:r>
      <w:hyperlink r:id="rId23" w:history="1">
        <w:r>
          <w:rPr>
            <w:rStyle w:val="a3"/>
          </w:rPr>
          <w:t>постановление</w:t>
        </w:r>
      </w:hyperlink>
      <w:r>
        <w:t xml:space="preserve"> вступает в силу по истечении пятнадцати дней со дня официального опубликования, за исключением пункта 27 </w:t>
      </w:r>
      <w:hyperlink r:id="rId24" w:history="1">
        <w:r>
          <w:rPr>
            <w:rStyle w:val="a3"/>
          </w:rPr>
          <w:t>Положения</w:t>
        </w:r>
      </w:hyperlink>
      <w:r>
        <w:t xml:space="preserve"> "О минимальных требованиях по управлению рисками в банках Кыргызской Республики", который вступает в силу 1 октября 2018 года.</w:t>
      </w:r>
    </w:p>
    <w:p w14:paraId="038DF1DA" w14:textId="77777777" w:rsidR="007D3C4A" w:rsidRDefault="007D3C4A">
      <w:pPr>
        <w:spacing w:after="60" w:line="276" w:lineRule="auto"/>
        <w:ind w:firstLine="567"/>
      </w:pPr>
      <w:r>
        <w:t xml:space="preserve">4. Пункт 4.1.2 </w:t>
      </w:r>
      <w:hyperlink r:id="rId25" w:history="1">
        <w:r>
          <w:rPr>
            <w:rStyle w:val="a3"/>
          </w:rPr>
          <w:t>Положения</w:t>
        </w:r>
      </w:hyperlink>
      <w:r>
        <w:t xml:space="preserve"> о классификации активов и соответствующих отчислениях в резерв на покрытие потенциальных потерь и убытков действует до 1 июля 2019 года и распространяется только на кредиты, выдаваемые коммерческими банками в регионах республики, за исключением города Бишкек.</w:t>
      </w:r>
    </w:p>
    <w:p w14:paraId="7783E2C0" w14:textId="77777777" w:rsidR="007D3C4A" w:rsidRDefault="007D3C4A">
      <w:pPr>
        <w:spacing w:after="60" w:line="276" w:lineRule="auto"/>
        <w:ind w:firstLine="567"/>
      </w:pPr>
      <w:r>
        <w:t>5. Юридическому управлению:</w:t>
      </w:r>
    </w:p>
    <w:p w14:paraId="199EE68C" w14:textId="77777777" w:rsidR="007D3C4A" w:rsidRDefault="007D3C4A">
      <w:pPr>
        <w:spacing w:after="60" w:line="276" w:lineRule="auto"/>
        <w:ind w:firstLine="567"/>
      </w:pPr>
      <w:r>
        <w:t>- опубликовать настоящее постановление на официальном интернет-сайте Национального банка Кыргызской Республики;</w:t>
      </w:r>
    </w:p>
    <w:p w14:paraId="7FFF5A01" w14:textId="77777777" w:rsidR="007D3C4A" w:rsidRDefault="007D3C4A">
      <w:pPr>
        <w:spacing w:after="60" w:line="276" w:lineRule="auto"/>
        <w:ind w:firstLine="567"/>
      </w:pPr>
      <w:r>
        <w:t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 w14:paraId="022CCDB5" w14:textId="77777777" w:rsidR="007D3C4A" w:rsidRDefault="007D3C4A">
      <w:pPr>
        <w:spacing w:after="60" w:line="276" w:lineRule="auto"/>
        <w:ind w:firstLine="567"/>
      </w:pPr>
      <w:r>
        <w:t>6. Управлению методологии надзора и лицензирования банков довести настоящее постановление до сведения коммерческих банков, соответствующих структурных подразделений, областных управлений и представительства Национального банка Кыргызской Республики в Баткенской области.</w:t>
      </w:r>
    </w:p>
    <w:p w14:paraId="0BDC3741" w14:textId="77777777" w:rsidR="007D3C4A" w:rsidRDefault="007D3C4A">
      <w:pPr>
        <w:spacing w:after="60" w:line="276" w:lineRule="auto"/>
        <w:ind w:firstLine="567"/>
      </w:pPr>
      <w:r>
        <w:t>7. Контроль за исполнением настоящего постановления возложить на члена Правления Национального банка Кыргызской Республики Джусупова Т.Дж.</w:t>
      </w:r>
    </w:p>
    <w:p w14:paraId="1A406952" w14:textId="77777777" w:rsidR="007D3C4A" w:rsidRDefault="007D3C4A">
      <w:pPr>
        <w:spacing w:after="60" w:line="276" w:lineRule="auto"/>
        <w:ind w:firstLine="567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4"/>
        <w:gridCol w:w="2807"/>
        <w:gridCol w:w="3274"/>
      </w:tblGrid>
      <w:tr w:rsidR="00000000" w14:paraId="6D6E1F48" w14:textId="77777777">
        <w:tc>
          <w:tcPr>
            <w:tcW w:w="1750" w:type="pct"/>
            <w:tcMar>
              <w:top w:w="0" w:type="dxa"/>
              <w:left w:w="567" w:type="dxa"/>
              <w:bottom w:w="0" w:type="dxa"/>
              <w:right w:w="108" w:type="dxa"/>
            </w:tcMar>
            <w:hideMark/>
          </w:tcPr>
          <w:p w14:paraId="34153BCF" w14:textId="77777777" w:rsidR="007D3C4A" w:rsidRDefault="007D3C4A">
            <w:pPr>
              <w:spacing w:after="60" w:line="276" w:lineRule="auto"/>
              <w:ind w:firstLine="0"/>
              <w:jc w:val="left"/>
            </w:pPr>
            <w:r>
              <w:rPr>
                <w:b/>
                <w:bCs/>
              </w:rPr>
              <w:t>Председатель Правления Национального банка Кыргызской Республики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A4344D" w14:textId="77777777" w:rsidR="007D3C4A" w:rsidRDefault="007D3C4A">
            <w:pPr>
              <w:spacing w:after="60" w:line="276" w:lineRule="auto"/>
              <w:ind w:firstLine="0"/>
              <w:jc w:val="left"/>
            </w:pPr>
            <w:r>
              <w:rPr>
                <w:b/>
                <w:bCs/>
              </w:rPr>
              <w:t> 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F7743BB" w14:textId="77777777" w:rsidR="007D3C4A" w:rsidRDefault="007D3C4A">
            <w:pPr>
              <w:spacing w:after="60" w:line="276" w:lineRule="auto"/>
              <w:ind w:firstLine="0"/>
              <w:jc w:val="right"/>
            </w:pPr>
            <w:r>
              <w:rPr>
                <w:b/>
                <w:bCs/>
              </w:rPr>
              <w:t>Т.Абдыгулов</w:t>
            </w:r>
          </w:p>
        </w:tc>
      </w:tr>
    </w:tbl>
    <w:p w14:paraId="34B2F425" w14:textId="77777777" w:rsidR="007D3C4A" w:rsidRDefault="007D3C4A">
      <w:pPr>
        <w:spacing w:after="60" w:line="276" w:lineRule="auto"/>
        <w:ind w:firstLine="567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4"/>
        <w:gridCol w:w="2807"/>
        <w:gridCol w:w="3274"/>
      </w:tblGrid>
      <w:tr w:rsidR="00000000" w14:paraId="38E99B72" w14:textId="77777777"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4D0FB9" w14:textId="77777777" w:rsidR="007D3C4A" w:rsidRDefault="007D3C4A">
            <w:pPr>
              <w:spacing w:after="60" w:line="276" w:lineRule="auto"/>
              <w:ind w:firstLine="0"/>
            </w:pPr>
            <w:bookmarkStart w:id="0" w:name="pr"/>
            <w:bookmarkEnd w:id="0"/>
            <w: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6115B5" w14:textId="77777777" w:rsidR="007D3C4A" w:rsidRDefault="007D3C4A">
            <w:pPr>
              <w:spacing w:after="60" w:line="276" w:lineRule="auto"/>
              <w:ind w:firstLine="0"/>
            </w:pPr>
            <w:r>
              <w:t> 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8A9101" w14:textId="77777777" w:rsidR="007D3C4A" w:rsidRDefault="007D3C4A">
            <w:pPr>
              <w:spacing w:after="60" w:line="276" w:lineRule="auto"/>
              <w:ind w:firstLine="0"/>
              <w:jc w:val="center"/>
            </w:pPr>
            <w:r>
              <w:t>Приложение</w:t>
            </w:r>
            <w:r>
              <w:br/>
              <w:t>к постановлению Правления Национального банка Кыргызской Республики</w:t>
            </w:r>
            <w:r>
              <w:br/>
            </w:r>
            <w:hyperlink r:id="rId26" w:history="1">
              <w:r>
                <w:rPr>
                  <w:rStyle w:val="a3"/>
                </w:rPr>
                <w:t>№ 2018-П-12/24-1-(НПА)</w:t>
              </w:r>
            </w:hyperlink>
          </w:p>
        </w:tc>
      </w:tr>
    </w:tbl>
    <w:p w14:paraId="74FD3436" w14:textId="77777777" w:rsidR="007D3C4A" w:rsidRDefault="007D3C4A">
      <w:pPr>
        <w:spacing w:before="400" w:after="400" w:line="276" w:lineRule="auto"/>
        <w:ind w:left="1134" w:right="1134" w:firstLine="0"/>
        <w:jc w:val="center"/>
      </w:pPr>
      <w:bookmarkStart w:id="1" w:name="p1"/>
      <w:r>
        <w:rPr>
          <w:b/>
          <w:bCs/>
        </w:rPr>
        <w:t>ИЗМЕНЕНИЯ И ДОПОЛНЕНИЯ</w:t>
      </w:r>
      <w:bookmarkEnd w:id="1"/>
      <w:r>
        <w:rPr>
          <w:b/>
          <w:bCs/>
        </w:rPr>
        <w:br/>
        <w:t>в некоторые нормативные правовые акты Национального банка Кыргызской Республики</w:t>
      </w:r>
    </w:p>
    <w:p w14:paraId="30C8E69E" w14:textId="77777777" w:rsidR="007D3C4A" w:rsidRDefault="007D3C4A">
      <w:pPr>
        <w:spacing w:after="60" w:line="276" w:lineRule="auto"/>
        <w:ind w:firstLine="567"/>
      </w:pPr>
      <w:r>
        <w:t xml:space="preserve">1. Внести в </w:t>
      </w:r>
      <w:hyperlink r:id="rId27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"Об утверждении </w:t>
      </w:r>
      <w:hyperlink r:id="rId28" w:history="1">
        <w:r>
          <w:rPr>
            <w:rStyle w:val="a3"/>
          </w:rPr>
          <w:t>Положения</w:t>
        </w:r>
      </w:hyperlink>
      <w:r>
        <w:t xml:space="preserve"> "О минимальных требованиях по управлению рисками в банках Кыргызской Республики" от 15 июня 2017 года № 2017-П-12/25-8-(НПА) следующие изменения и дополнения:</w:t>
      </w:r>
    </w:p>
    <w:p w14:paraId="2643FD90" w14:textId="77777777" w:rsidR="007D3C4A" w:rsidRDefault="007D3C4A">
      <w:pPr>
        <w:spacing w:after="60" w:line="276" w:lineRule="auto"/>
        <w:ind w:firstLine="567"/>
      </w:pPr>
      <w:r>
        <w:t xml:space="preserve">в </w:t>
      </w:r>
      <w:hyperlink r:id="rId29" w:history="1">
        <w:r>
          <w:rPr>
            <w:rStyle w:val="a3"/>
          </w:rPr>
          <w:t>Положении</w:t>
        </w:r>
      </w:hyperlink>
      <w:r>
        <w:t xml:space="preserve"> "О минимальных требованиях по управлению рисками в банках Кыргызской Республики", утвержденном вышеуказанным </w:t>
      </w:r>
      <w:hyperlink r:id="rId30" w:history="1">
        <w:r>
          <w:rPr>
            <w:rStyle w:val="a3"/>
          </w:rPr>
          <w:t>постановлением</w:t>
        </w:r>
      </w:hyperlink>
      <w:r>
        <w:t>:</w:t>
      </w:r>
    </w:p>
    <w:p w14:paraId="19633FB4" w14:textId="77777777" w:rsidR="007D3C4A" w:rsidRDefault="007D3C4A">
      <w:pPr>
        <w:spacing w:after="60" w:line="276" w:lineRule="auto"/>
        <w:ind w:firstLine="567"/>
      </w:pPr>
      <w:r>
        <w:t>в пункте 3:</w:t>
      </w:r>
    </w:p>
    <w:p w14:paraId="0F8F8D52" w14:textId="77777777" w:rsidR="007D3C4A" w:rsidRDefault="007D3C4A">
      <w:pPr>
        <w:spacing w:after="60" w:line="276" w:lineRule="auto"/>
        <w:ind w:firstLine="567"/>
      </w:pPr>
      <w:r>
        <w:t>- абзац двадцать седьмой изложить в следующей редакции:</w:t>
      </w:r>
    </w:p>
    <w:p w14:paraId="112D4DB8" w14:textId="77777777" w:rsidR="007D3C4A" w:rsidRDefault="007D3C4A">
      <w:pPr>
        <w:spacing w:after="60" w:line="276" w:lineRule="auto"/>
        <w:ind w:firstLine="567"/>
      </w:pPr>
      <w:r>
        <w:t>"Риск-аппетит - это совокупный уровень и виды рисков, которые банк готов принять на себя для достижения своих стратегических целей и бизнес-плана, с учетом сложно измеряемых рисков, такие как репутация банка и неэтичная практика. Риск-аппетит учитывается при разработке стратегии развития банка и бизнес-плана банка.";</w:t>
      </w:r>
    </w:p>
    <w:p w14:paraId="120B57E6" w14:textId="77777777" w:rsidR="007D3C4A" w:rsidRDefault="007D3C4A">
      <w:pPr>
        <w:spacing w:after="60" w:line="276" w:lineRule="auto"/>
        <w:ind w:firstLine="567"/>
      </w:pPr>
      <w:r>
        <w:t>- пункт дополнить абзацами двадцать восьмым, двадцать девятым и тридцатым следующего содержания:</w:t>
      </w:r>
    </w:p>
    <w:p w14:paraId="5837D40A" w14:textId="77777777" w:rsidR="007D3C4A" w:rsidRDefault="007D3C4A">
      <w:pPr>
        <w:spacing w:after="60" w:line="276" w:lineRule="auto"/>
        <w:ind w:firstLine="567"/>
      </w:pPr>
      <w:r>
        <w:t>"Внутренний документ об уровне риск-аппетита - это документ, в котором должен быть определен/установлен совокупный уровень и виды рисков, которые банк готов принять или избежать для достижения своих стратегических целей и бизнес-плана (определение качественных и количественных показателей по доходности, капиталу, ликвидности и другим соответствующим мерам, например, рост, изменчивость), при этом необходимо учитывать сложно измеряемые риски, такие как риск потери репутации банка и неэтичная практика. При это</w:t>
      </w:r>
      <w:r>
        <w:t>м данный документ может быть частью бизнес-плана банка.</w:t>
      </w:r>
    </w:p>
    <w:p w14:paraId="70CE7A64" w14:textId="77777777" w:rsidR="007D3C4A" w:rsidRDefault="007D3C4A">
      <w:pPr>
        <w:spacing w:after="60" w:line="276" w:lineRule="auto"/>
        <w:ind w:firstLine="567"/>
      </w:pPr>
      <w:r>
        <w:t>Лимиты по рискам - распределение совокупного риск-аппетита банка (количественное ограничение, накладываемое на определенные показатели) по сферам деятельности, филиалам, дочерним компаниям банка, определенным категориям рисков, концентрациям, продуктам и подругам необходимым уровням. Банк несет ответственность за корректное распределение полномочий по реализации различных типов лимитов.</w:t>
      </w:r>
    </w:p>
    <w:p w14:paraId="3C3A4AB6" w14:textId="77777777" w:rsidR="007D3C4A" w:rsidRDefault="007D3C4A">
      <w:pPr>
        <w:spacing w:after="60" w:line="276" w:lineRule="auto"/>
        <w:ind w:firstLine="567"/>
      </w:pPr>
      <w:r>
        <w:t>Профиль риска банка - это сводная информация всех текущих видов рисков и их уровней, которые отражают все ключевые проблемы в деятельности банка и выводы по итогам текущей (последней обновленной) оценки имеющейся информации по данным рискам.";</w:t>
      </w:r>
    </w:p>
    <w:p w14:paraId="2350EFAD" w14:textId="77777777" w:rsidR="007D3C4A" w:rsidRDefault="007D3C4A">
      <w:pPr>
        <w:spacing w:after="60" w:line="276" w:lineRule="auto"/>
        <w:ind w:firstLine="567"/>
      </w:pPr>
      <w:r>
        <w:t>- абзац второй пункта 5 изложить в следующей редакции:</w:t>
      </w:r>
    </w:p>
    <w:p w14:paraId="7307853A" w14:textId="77777777" w:rsidR="007D3C4A" w:rsidRDefault="007D3C4A">
      <w:pPr>
        <w:spacing w:after="60" w:line="276" w:lineRule="auto"/>
        <w:ind w:firstLine="567"/>
      </w:pPr>
      <w:r>
        <w:t>"В целях раскрытия стратегии и масштабов деятельности банка, банк должен составить бизнес-план в соответствии с требованиями законодательства и внутренними документами банка. Внутренний документ об уровне риск-аппетита с указанием уровня лимитов по рискам могут быть также отражены в бизнес-плане банка.";</w:t>
      </w:r>
    </w:p>
    <w:p w14:paraId="028F09EB" w14:textId="77777777" w:rsidR="007D3C4A" w:rsidRDefault="007D3C4A">
      <w:pPr>
        <w:spacing w:after="60" w:line="276" w:lineRule="auto"/>
        <w:ind w:firstLine="567"/>
      </w:pPr>
      <w:r>
        <w:t>- пункт 12 изложить в следующей редакции:</w:t>
      </w:r>
    </w:p>
    <w:p w14:paraId="447C3BFC" w14:textId="77777777" w:rsidR="007D3C4A" w:rsidRDefault="007D3C4A">
      <w:pPr>
        <w:spacing w:after="60" w:line="276" w:lineRule="auto"/>
        <w:ind w:firstLine="567"/>
      </w:pPr>
      <w:r>
        <w:t>"12. Служба риск-менеджмента, как минимум, на ежемесячной основе представляет отчеты Комитету по рискам, а также на ежеквартальной основе предоставляет отчеты Совету директоров. При этом Совет директоров и/или Комитет по рискам могут дополнительно установить иную периодичность предоставления таких отчетов, но не реже установленной в данном пункте периодичности.</w:t>
      </w:r>
    </w:p>
    <w:p w14:paraId="6D16148E" w14:textId="77777777" w:rsidR="007D3C4A" w:rsidRDefault="007D3C4A">
      <w:pPr>
        <w:spacing w:after="60" w:line="276" w:lineRule="auto"/>
        <w:ind w:firstLine="567"/>
      </w:pPr>
      <w:r>
        <w:t>При осуществлении текущей деятельности и для оперативности принятия решений, служба риск-менеджмента тесно сотрудничает с членами Правления банка, структурными подразделениями и работниками банка.";</w:t>
      </w:r>
    </w:p>
    <w:p w14:paraId="031F6C8C" w14:textId="77777777" w:rsidR="007D3C4A" w:rsidRDefault="007D3C4A">
      <w:pPr>
        <w:spacing w:after="60" w:line="276" w:lineRule="auto"/>
        <w:ind w:firstLine="567"/>
      </w:pPr>
      <w:r>
        <w:t xml:space="preserve">- </w:t>
      </w:r>
      <w:hyperlink r:id="rId31" w:history="1">
        <w:r>
          <w:rPr>
            <w:rStyle w:val="a3"/>
          </w:rPr>
          <w:t>Положение</w:t>
        </w:r>
      </w:hyperlink>
      <w:r>
        <w:t xml:space="preserve"> дополнить пунктами 14-1 - 14-5 следующего содержания:</w:t>
      </w:r>
    </w:p>
    <w:p w14:paraId="6793EC22" w14:textId="77777777" w:rsidR="007D3C4A" w:rsidRDefault="007D3C4A">
      <w:pPr>
        <w:spacing w:after="60" w:line="276" w:lineRule="auto"/>
        <w:ind w:firstLine="567"/>
      </w:pPr>
      <w:r>
        <w:t>"14-1. Внутренний документ об уровне риск-аппетита должен четко определять случаи, когда установленные лимиты могут быть превышены с обязательным одобрением Советом Директоров. При этом Совет Директоров самостоятельно определяет устанавливаемые/одобряемые лимиты, кем утверждаются превышение лимитов, какому органу предоставляется отчет об уровне риск-аппетита и с какой периодичностью, порядок и сроки уведомления в случаях нарушений, а также делегирование уполномоченным органам банка полномочий по установлени</w:t>
      </w:r>
      <w:r>
        <w:t>ю/одобрению лимитов по рискам.</w:t>
      </w:r>
    </w:p>
    <w:p w14:paraId="30D6B3D0" w14:textId="77777777" w:rsidR="007D3C4A" w:rsidRDefault="007D3C4A">
      <w:pPr>
        <w:spacing w:after="60" w:line="276" w:lineRule="auto"/>
        <w:ind w:firstLine="567"/>
      </w:pPr>
      <w:r>
        <w:t>При этом, могут быть предусмотрены меры по снижению уровня лимитов по рискам.</w:t>
      </w:r>
    </w:p>
    <w:p w14:paraId="37BD0CC7" w14:textId="77777777" w:rsidR="007D3C4A" w:rsidRDefault="007D3C4A">
      <w:pPr>
        <w:spacing w:after="60" w:line="276" w:lineRule="auto"/>
        <w:ind w:firstLine="567"/>
      </w:pPr>
      <w:r>
        <w:t>14-2. В целях управления текущим профилем риска банка, банк должен ясно сформулировать риск-аппетит, в частности, все виды рисков и их уровни, приемлемые для банка (то есть уровни, которые не будут подвергать риску банк, и обеспечат сохранность вкладов и доходность банка). При этом риск-аппетит должен быть связан с краткосрочной и долгосрочной стратегией банка, и не противоречить бизнес плану банка, а также согласован на уровне соответствующих коллегиальных органов банка. Для этого необходимо:</w:t>
      </w:r>
    </w:p>
    <w:p w14:paraId="6A9FFC71" w14:textId="77777777" w:rsidR="007D3C4A" w:rsidRDefault="007D3C4A">
      <w:pPr>
        <w:spacing w:after="60" w:line="276" w:lineRule="auto"/>
        <w:ind w:firstLine="567"/>
      </w:pPr>
      <w:r>
        <w:t>1) разработать и утвердить внутренний документ о риск-аппетите согласно определению, указанному в абзаце 28 пункта 3 настоящего Положения, который будет связан с краткосрочной и долгосрочной стратегией, бизнес планом банка, его капиталом и финансовыми планами;</w:t>
      </w:r>
    </w:p>
    <w:p w14:paraId="16A46633" w14:textId="77777777" w:rsidR="007D3C4A" w:rsidRDefault="007D3C4A">
      <w:pPr>
        <w:spacing w:after="60" w:line="276" w:lineRule="auto"/>
        <w:ind w:firstLine="567"/>
      </w:pPr>
      <w:r>
        <w:t>2) разработать политику, содержащую процесс определения риск-аппетита банка, и на постоянной основе контролировать соответствие деятельности банка к уровню риск-аппетита. При этом данный документ определения риск-аппетита банка должен пересматриваться не менее одного раза в год;</w:t>
      </w:r>
    </w:p>
    <w:p w14:paraId="3BF182A0" w14:textId="77777777" w:rsidR="007D3C4A" w:rsidRDefault="007D3C4A">
      <w:pPr>
        <w:spacing w:after="60" w:line="276" w:lineRule="auto"/>
        <w:ind w:firstLine="567"/>
      </w:pPr>
      <w:r>
        <w:t>3) разработать процедуры по оценке, одобрению, уведомлению (информированность внутри банка), а также процессы мониторинга, аудита лимитов по рискам и принципам, определенным и одобренным Советом директоров банка;</w:t>
      </w:r>
    </w:p>
    <w:p w14:paraId="3B2D14A2" w14:textId="77777777" w:rsidR="007D3C4A" w:rsidRDefault="007D3C4A">
      <w:pPr>
        <w:spacing w:after="60" w:line="276" w:lineRule="auto"/>
        <w:ind w:firstLine="567"/>
      </w:pPr>
      <w:r>
        <w:t>4) измерить, установить, контролировать и управлять лимитами по рискам, которые не должны превышать риск-аппетит, одобренный Советом директоров банка.</w:t>
      </w:r>
    </w:p>
    <w:p w14:paraId="4B7D62E4" w14:textId="77777777" w:rsidR="007D3C4A" w:rsidRDefault="007D3C4A">
      <w:pPr>
        <w:spacing w:after="60" w:line="276" w:lineRule="auto"/>
        <w:ind w:firstLine="567"/>
      </w:pPr>
      <w:r>
        <w:t>14-3. Совет Директоров контролирует и несет ответственность за профиль риска банка в целях мониторинга лимитов и значений, реализуемых Правлением банка.</w:t>
      </w:r>
    </w:p>
    <w:p w14:paraId="2447AF14" w14:textId="77777777" w:rsidR="007D3C4A" w:rsidRDefault="007D3C4A">
      <w:pPr>
        <w:spacing w:after="60" w:line="276" w:lineRule="auto"/>
        <w:ind w:firstLine="567"/>
      </w:pPr>
      <w:r>
        <w:t>Необходимо установить набор лимитов для контроля воздействия банка на различные измеряемые риски, связанные с операционной деятельностью банка (например, кредитный риск, рыночный риск, риск процентной ставки, риск ликвидности и т.д.). Лимиты по рискам обычно выражаются в отношении прибыльности, капитала, ликвидности или других соответствующих показателей (например, рост и изменчивость). Лимиты по рискам следует устанавливать в соответствии с риск-аппетитом банка.</w:t>
      </w:r>
    </w:p>
    <w:p w14:paraId="6D145B78" w14:textId="77777777" w:rsidR="007D3C4A" w:rsidRDefault="007D3C4A">
      <w:pPr>
        <w:spacing w:after="60" w:line="276" w:lineRule="auto"/>
        <w:ind w:firstLine="567"/>
      </w:pPr>
      <w:r>
        <w:t>14-4. Лимиты по рискам, одобренные Советом директоров, распространяются на лица/работников, отдел или структурное подразделение банка, осуществляющие ту или иную деятельность банка.</w:t>
      </w:r>
    </w:p>
    <w:p w14:paraId="4105F631" w14:textId="77777777" w:rsidR="007D3C4A" w:rsidRDefault="007D3C4A">
      <w:pPr>
        <w:spacing w:after="60" w:line="276" w:lineRule="auto"/>
        <w:ind w:firstLine="567"/>
      </w:pPr>
      <w:r>
        <w:t>14-5. Уполномоченные структурные подразделения, лица/работники, вовлеченные в процессы операционной деятельности банка, должны быть проинформированы об установленных лимитах по рискам и банк должен обеспечить их понимание о данных лимитах. Проводится тщательный мониторинг использования лимитов и Правление банка в целях принятия соответствующих мер в незамедлительном порядке должно быть проинформировано о лимитах, которые были нарушены.";</w:t>
      </w:r>
    </w:p>
    <w:p w14:paraId="1CC28959" w14:textId="77777777" w:rsidR="007D3C4A" w:rsidRDefault="007D3C4A">
      <w:pPr>
        <w:spacing w:after="60" w:line="276" w:lineRule="auto"/>
        <w:ind w:firstLine="567"/>
      </w:pPr>
      <w:r>
        <w:t>- в пункте 17:</w:t>
      </w:r>
    </w:p>
    <w:p w14:paraId="6E1BE31C" w14:textId="77777777" w:rsidR="007D3C4A" w:rsidRDefault="007D3C4A">
      <w:pPr>
        <w:spacing w:after="60" w:line="276" w:lineRule="auto"/>
        <w:ind w:firstLine="567"/>
      </w:pPr>
      <w:r>
        <w:t>абзац пятый подпункта 1 изложить в следующей редакции:</w:t>
      </w:r>
    </w:p>
    <w:p w14:paraId="3EE4A9D3" w14:textId="77777777" w:rsidR="007D3C4A" w:rsidRDefault="007D3C4A">
      <w:pPr>
        <w:spacing w:after="60" w:line="276" w:lineRule="auto"/>
        <w:ind w:firstLine="567"/>
      </w:pPr>
      <w:r>
        <w:t>"- утверждение плана работы службы риск-менеджмента и контроль за его исполнением;";</w:t>
      </w:r>
    </w:p>
    <w:p w14:paraId="6553D8D8" w14:textId="77777777" w:rsidR="007D3C4A" w:rsidRDefault="007D3C4A">
      <w:pPr>
        <w:spacing w:after="60" w:line="276" w:lineRule="auto"/>
        <w:ind w:firstLine="567"/>
      </w:pPr>
      <w:r>
        <w:t>абзац третий подпункта 2 изложить в следующей редакции:</w:t>
      </w:r>
    </w:p>
    <w:p w14:paraId="5CB2C476" w14:textId="77777777" w:rsidR="007D3C4A" w:rsidRDefault="007D3C4A">
      <w:pPr>
        <w:spacing w:after="60" w:line="276" w:lineRule="auto"/>
        <w:ind w:firstLine="567"/>
      </w:pPr>
      <w:r>
        <w:t>"- регулярных отчетов по видам рисков, предоставляемых службой риск-менеджмента, а также состояние лимитов по рискам, результатов гэп и стресс-тестирования;";</w:t>
      </w:r>
    </w:p>
    <w:p w14:paraId="5127D595" w14:textId="77777777" w:rsidR="007D3C4A" w:rsidRDefault="007D3C4A">
      <w:pPr>
        <w:spacing w:after="60" w:line="276" w:lineRule="auto"/>
        <w:ind w:firstLine="567"/>
      </w:pPr>
      <w:r>
        <w:t>подпункт 3 изложить в следующей редакции:</w:t>
      </w:r>
    </w:p>
    <w:p w14:paraId="0039927E" w14:textId="77777777" w:rsidR="007D3C4A" w:rsidRDefault="007D3C4A">
      <w:pPr>
        <w:spacing w:after="60" w:line="276" w:lineRule="auto"/>
        <w:ind w:firstLine="567"/>
      </w:pPr>
      <w:r>
        <w:t>"3) взаимодействие с руководителем службы риск-менеджмента, руководителем службы комплаенс-контроля, внутренним и внешним аудитом по вопросам управления рисками в банке, а также, при необходимости, с другими структурными подразделениями банка;";</w:t>
      </w:r>
    </w:p>
    <w:p w14:paraId="3BB5ABB0" w14:textId="77777777" w:rsidR="007D3C4A" w:rsidRDefault="007D3C4A">
      <w:pPr>
        <w:spacing w:after="60" w:line="276" w:lineRule="auto"/>
        <w:ind w:firstLine="567"/>
      </w:pPr>
      <w:r>
        <w:t>в подпункте 5 слова "заявления о рисках" заменить словами "внутреннего документа о риск-аппетите";</w:t>
      </w:r>
    </w:p>
    <w:p w14:paraId="43885675" w14:textId="77777777" w:rsidR="007D3C4A" w:rsidRDefault="007D3C4A">
      <w:pPr>
        <w:spacing w:after="60" w:line="276" w:lineRule="auto"/>
        <w:ind w:firstLine="567"/>
      </w:pPr>
      <w:r>
        <w:t>- пункт 18 изложить в следующей редакции:</w:t>
      </w:r>
    </w:p>
    <w:p w14:paraId="60698E5C" w14:textId="77777777" w:rsidR="007D3C4A" w:rsidRDefault="007D3C4A">
      <w:pPr>
        <w:spacing w:after="60" w:line="276" w:lineRule="auto"/>
        <w:ind w:firstLine="567"/>
      </w:pPr>
      <w:r>
        <w:t>"18. Количественный и персональный состав Комитета по рискам определяется и утверждается Советом директоров банка и не может быть менее 3 (трех) членов Совета директоров. Как минимум, два члена Комитета по рискам должны быть избраны из числа независимых членов Совета директоров, один из которых является Председателем Комитета по рискам и не возглавляет Комитет по аудиту.</w:t>
      </w:r>
    </w:p>
    <w:p w14:paraId="4C8740AE" w14:textId="77777777" w:rsidR="007D3C4A" w:rsidRDefault="007D3C4A">
      <w:pPr>
        <w:spacing w:after="60" w:line="276" w:lineRule="auto"/>
        <w:ind w:firstLine="567"/>
      </w:pPr>
      <w:r>
        <w:t>Все члены Комитета по рискам имеют право голоса, приглашенные - без права голоса.";</w:t>
      </w:r>
    </w:p>
    <w:p w14:paraId="7BC92435" w14:textId="77777777" w:rsidR="007D3C4A" w:rsidRDefault="007D3C4A">
      <w:pPr>
        <w:spacing w:after="60" w:line="276" w:lineRule="auto"/>
        <w:ind w:firstLine="567"/>
      </w:pPr>
      <w:r>
        <w:t>- второе предложение пункта 19 исключить;</w:t>
      </w:r>
    </w:p>
    <w:p w14:paraId="6E7EECA7" w14:textId="77777777" w:rsidR="007D3C4A" w:rsidRDefault="007D3C4A">
      <w:pPr>
        <w:spacing w:after="60" w:line="276" w:lineRule="auto"/>
        <w:ind w:firstLine="567"/>
      </w:pPr>
      <w:r>
        <w:t>- в абзаце первом пункта 20 слова "одного раза в 3 (три) месяца" заменить словами "одного раза в месяц";</w:t>
      </w:r>
    </w:p>
    <w:p w14:paraId="1649B5FC" w14:textId="77777777" w:rsidR="007D3C4A" w:rsidRDefault="007D3C4A">
      <w:pPr>
        <w:spacing w:after="60" w:line="276" w:lineRule="auto"/>
        <w:ind w:firstLine="567"/>
      </w:pPr>
      <w:r>
        <w:t>- подпункт 2 пункта 27 изложить в следующей редакции:</w:t>
      </w:r>
    </w:p>
    <w:p w14:paraId="24D74D01" w14:textId="77777777" w:rsidR="007D3C4A" w:rsidRDefault="007D3C4A">
      <w:pPr>
        <w:spacing w:after="60" w:line="276" w:lineRule="auto"/>
        <w:ind w:firstLine="567"/>
      </w:pPr>
      <w:r>
        <w:t>"2) рассмотрение и утверждение риск-аппетита банка, разработанного совместно с Правлением и руководителем службы риск-менеджмента, а также следить за соблюдением банком требований к риск-аппетиту, политике по риску и лимитов по рискам и содействовать развитию устойчивой культуры риска в банке.";</w:t>
      </w:r>
    </w:p>
    <w:p w14:paraId="72B1EBA3" w14:textId="77777777" w:rsidR="007D3C4A" w:rsidRDefault="007D3C4A">
      <w:pPr>
        <w:spacing w:after="60" w:line="276" w:lineRule="auto"/>
        <w:ind w:firstLine="567"/>
      </w:pPr>
      <w:r>
        <w:t>- в пункте 28:</w:t>
      </w:r>
    </w:p>
    <w:p w14:paraId="2EA9C8F9" w14:textId="77777777" w:rsidR="007D3C4A" w:rsidRDefault="007D3C4A">
      <w:pPr>
        <w:spacing w:after="60" w:line="276" w:lineRule="auto"/>
        <w:ind w:firstLine="567"/>
      </w:pPr>
      <w:r>
        <w:t>слова "обязанности и" исключить;</w:t>
      </w:r>
    </w:p>
    <w:p w14:paraId="428FBC91" w14:textId="77777777" w:rsidR="007D3C4A" w:rsidRDefault="007D3C4A">
      <w:pPr>
        <w:spacing w:after="60" w:line="276" w:lineRule="auto"/>
        <w:ind w:firstLine="567"/>
      </w:pPr>
      <w:r>
        <w:t>пункт дополнить абзацем вторым следующего содержания:</w:t>
      </w:r>
    </w:p>
    <w:p w14:paraId="1F41E4CA" w14:textId="77777777" w:rsidR="007D3C4A" w:rsidRDefault="007D3C4A">
      <w:pPr>
        <w:spacing w:after="60" w:line="276" w:lineRule="auto"/>
        <w:ind w:firstLine="567"/>
      </w:pPr>
      <w:r>
        <w:t>"Кандидат на должность руководителя службы риск-менеджмента банка согласовывается с Национальным банком в порядке, установленном нормативными правовыми актами Национального банка";</w:t>
      </w:r>
    </w:p>
    <w:p w14:paraId="3DF2D241" w14:textId="77777777" w:rsidR="007D3C4A" w:rsidRDefault="007D3C4A">
      <w:pPr>
        <w:spacing w:after="60" w:line="276" w:lineRule="auto"/>
        <w:ind w:firstLine="567"/>
      </w:pPr>
      <w:r>
        <w:t>- в подпункте 3 пункта 31 слова "один раз в месяц" заменить словами "один раз в квартал";</w:t>
      </w:r>
    </w:p>
    <w:p w14:paraId="2778DC49" w14:textId="77777777" w:rsidR="007D3C4A" w:rsidRDefault="007D3C4A">
      <w:pPr>
        <w:spacing w:after="60" w:line="276" w:lineRule="auto"/>
        <w:ind w:firstLine="567"/>
      </w:pPr>
      <w:r>
        <w:t>- пункт 38 дополнить подпунктом 11 следующего содержания:</w:t>
      </w:r>
    </w:p>
    <w:p w14:paraId="62A799BC" w14:textId="77777777" w:rsidR="007D3C4A" w:rsidRDefault="007D3C4A">
      <w:pPr>
        <w:spacing w:after="60" w:line="276" w:lineRule="auto"/>
        <w:ind w:firstLine="567"/>
      </w:pPr>
      <w:r>
        <w:t>"11) определение риск-аппетита и лимитов по рискам банка, которые одобрены Советом директоров.";</w:t>
      </w:r>
    </w:p>
    <w:p w14:paraId="52C1AA7F" w14:textId="77777777" w:rsidR="007D3C4A" w:rsidRDefault="007D3C4A">
      <w:pPr>
        <w:spacing w:after="60" w:line="276" w:lineRule="auto"/>
        <w:ind w:firstLine="567"/>
      </w:pPr>
      <w:r>
        <w:t>- в абзаце первом пункта 65 слова "в части управления" заменить словом "управлению";</w:t>
      </w:r>
    </w:p>
    <w:p w14:paraId="6AB6A4DF" w14:textId="77777777" w:rsidR="007D3C4A" w:rsidRDefault="007D3C4A">
      <w:pPr>
        <w:spacing w:after="60" w:line="276" w:lineRule="auto"/>
        <w:ind w:firstLine="567"/>
      </w:pPr>
      <w:r>
        <w:t>- в пункте 66 слова "Внутренний документ" заменить словами "Внутренние документы";</w:t>
      </w:r>
    </w:p>
    <w:p w14:paraId="7BDFFDF0" w14:textId="77777777" w:rsidR="007D3C4A" w:rsidRDefault="007D3C4A">
      <w:pPr>
        <w:spacing w:after="60" w:line="276" w:lineRule="auto"/>
        <w:ind w:firstLine="567"/>
      </w:pPr>
      <w:r>
        <w:t>- в предложении первом пункта 67 слова "Внутренний документ" заменить словами "Внутренние документы";</w:t>
      </w:r>
    </w:p>
    <w:p w14:paraId="5B1DD4D9" w14:textId="77777777" w:rsidR="007D3C4A" w:rsidRDefault="007D3C4A">
      <w:pPr>
        <w:spacing w:after="60" w:line="276" w:lineRule="auto"/>
        <w:ind w:firstLine="567"/>
      </w:pPr>
      <w:r>
        <w:t>- пункт 90 изложить в следующей редакции:</w:t>
      </w:r>
    </w:p>
    <w:p w14:paraId="227B81FE" w14:textId="77777777" w:rsidR="007D3C4A" w:rsidRDefault="007D3C4A">
      <w:pPr>
        <w:spacing w:after="60" w:line="276" w:lineRule="auto"/>
        <w:ind w:firstLine="567"/>
      </w:pPr>
      <w:r>
        <w:t>"90. Банк должен иметь внутренний документ (политику) по управлению риском легализации (отмывания) преступных доходов и финансирования террористической или экстремистской деятельности (далее - ОД/ФТЭ), утвержденный Советом директоров. Внутренние документы должны предусматривать процедуры по определению, выявлению, оценке, контролю и снижению риска ОД/ФТЭ в зависимости от размера и сложности деятельности банка, однако, минимальные требования, установленные в законодательстве Кыргызской Республики, должны соб</w:t>
      </w:r>
      <w:r>
        <w:t>людаться всеми банками.";</w:t>
      </w:r>
    </w:p>
    <w:p w14:paraId="7736BC18" w14:textId="77777777" w:rsidR="007D3C4A" w:rsidRDefault="007D3C4A">
      <w:pPr>
        <w:spacing w:after="60" w:line="276" w:lineRule="auto"/>
        <w:ind w:firstLine="567"/>
      </w:pPr>
      <w:r>
        <w:t>- в первом предложении пункта 93 слово "своей" исключить.</w:t>
      </w:r>
    </w:p>
    <w:p w14:paraId="09DAE839" w14:textId="77777777" w:rsidR="007D3C4A" w:rsidRDefault="007D3C4A">
      <w:pPr>
        <w:spacing w:after="60" w:line="276" w:lineRule="auto"/>
        <w:ind w:firstLine="567"/>
      </w:pPr>
      <w:r>
        <w:t xml:space="preserve">2. Внести в </w:t>
      </w:r>
      <w:hyperlink r:id="rId32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"Об утверждении </w:t>
      </w:r>
      <w:hyperlink r:id="rId33" w:history="1">
        <w:r>
          <w:rPr>
            <w:rStyle w:val="a3"/>
          </w:rPr>
          <w:t>Положения</w:t>
        </w:r>
      </w:hyperlink>
      <w:r>
        <w:t xml:space="preserve"> "О корпоративном управлении в коммерческих банках Кыргызской Республики" от 17 мая 2017 года № 19/12 следующее изменение:</w:t>
      </w:r>
    </w:p>
    <w:p w14:paraId="2E0B7DCB" w14:textId="77777777" w:rsidR="007D3C4A" w:rsidRDefault="007D3C4A">
      <w:pPr>
        <w:spacing w:after="60" w:line="276" w:lineRule="auto"/>
        <w:ind w:firstLine="567"/>
      </w:pPr>
      <w:r>
        <w:t xml:space="preserve">в </w:t>
      </w:r>
      <w:hyperlink r:id="rId34" w:history="1">
        <w:r>
          <w:rPr>
            <w:rStyle w:val="a3"/>
          </w:rPr>
          <w:t>Положении</w:t>
        </w:r>
      </w:hyperlink>
      <w:r>
        <w:t xml:space="preserve"> "О корпоративном управлении в коммерческих банках Кыргызской Республики", утвержденном вышеуказанным </w:t>
      </w:r>
      <w:hyperlink r:id="rId35" w:history="1">
        <w:r>
          <w:rPr>
            <w:rStyle w:val="a3"/>
          </w:rPr>
          <w:t>постановлением</w:t>
        </w:r>
      </w:hyperlink>
      <w:r>
        <w:t>:</w:t>
      </w:r>
    </w:p>
    <w:p w14:paraId="09E5993C" w14:textId="77777777" w:rsidR="007D3C4A" w:rsidRDefault="007D3C4A">
      <w:pPr>
        <w:spacing w:after="60" w:line="276" w:lineRule="auto"/>
        <w:ind w:firstLine="567"/>
      </w:pPr>
      <w:r>
        <w:t>- абзац пятый пункта 19 изложить в следующей редакции:</w:t>
      </w:r>
    </w:p>
    <w:p w14:paraId="48344706" w14:textId="77777777" w:rsidR="007D3C4A" w:rsidRDefault="007D3C4A">
      <w:pPr>
        <w:spacing w:after="60" w:line="276" w:lineRule="auto"/>
        <w:ind w:firstLine="567"/>
      </w:pPr>
      <w:r>
        <w:t xml:space="preserve">"- порядок проведения заседаний, которые могут быть в очном виде </w:t>
      </w:r>
      <w:r>
        <w:t>(с присутствием членов комитета) или заочном виде (без присутствия членов комитета, например, через видео-, аудиоконференцию и т.п.), в т.ч. порядок голосования членов комитета;".</w:t>
      </w:r>
    </w:p>
    <w:p w14:paraId="18957BD0" w14:textId="77777777" w:rsidR="007D3C4A" w:rsidRDefault="007D3C4A">
      <w:pPr>
        <w:spacing w:after="60" w:line="276" w:lineRule="auto"/>
        <w:ind w:firstLine="567"/>
      </w:pPr>
      <w:r>
        <w:t xml:space="preserve">3. Внести в </w:t>
      </w:r>
      <w:hyperlink r:id="rId36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"Об утверждении </w:t>
      </w:r>
      <w:hyperlink r:id="rId37" w:history="1">
        <w:r>
          <w:rPr>
            <w:rStyle w:val="a3"/>
          </w:rPr>
          <w:t>Положения</w:t>
        </w:r>
      </w:hyperlink>
      <w:r>
        <w:t xml:space="preserve"> "О минимальных требованиях по управлению страновым риском в коммерческих банках и иных финансово-кредитных организациях, лицензируемых Национальным банком Кыргызской Республики" от 28 июня 2006 года № 19/3 следующие изменения и дополнения:</w:t>
      </w:r>
    </w:p>
    <w:p w14:paraId="39BB8ABE" w14:textId="77777777" w:rsidR="007D3C4A" w:rsidRDefault="007D3C4A">
      <w:pPr>
        <w:spacing w:after="60" w:line="276" w:lineRule="auto"/>
        <w:ind w:firstLine="567"/>
      </w:pPr>
      <w:r>
        <w:t xml:space="preserve">в </w:t>
      </w:r>
      <w:hyperlink r:id="rId38" w:history="1">
        <w:r>
          <w:rPr>
            <w:rStyle w:val="a3"/>
          </w:rPr>
          <w:t>Положении</w:t>
        </w:r>
      </w:hyperlink>
      <w:r>
        <w:t xml:space="preserve"> "О минимальных требованиях по управлению страновым риском в коммерческих банках и иных финансово-кредитных организациях, лицензируемых Национальным банком Кыргызской Республики", утвержденном вышеуказанным </w:t>
      </w:r>
      <w:hyperlink r:id="rId39" w:history="1">
        <w:r>
          <w:rPr>
            <w:rStyle w:val="a3"/>
          </w:rPr>
          <w:t>постановлением</w:t>
        </w:r>
      </w:hyperlink>
      <w:r>
        <w:t>:</w:t>
      </w:r>
    </w:p>
    <w:p w14:paraId="6AC66CFE" w14:textId="77777777" w:rsidR="007D3C4A" w:rsidRDefault="007D3C4A">
      <w:pPr>
        <w:spacing w:after="60" w:line="276" w:lineRule="auto"/>
        <w:ind w:firstLine="567"/>
      </w:pPr>
      <w:r>
        <w:t>- пункт 2.2 изложить в следующей редакции:</w:t>
      </w:r>
    </w:p>
    <w:p w14:paraId="59504189" w14:textId="77777777" w:rsidR="007D3C4A" w:rsidRDefault="007D3C4A">
      <w:pPr>
        <w:spacing w:after="60" w:line="276" w:lineRule="auto"/>
        <w:ind w:firstLine="567"/>
      </w:pPr>
      <w:r>
        <w:t xml:space="preserve">"2.2. Банку следует принимать во внимание наличие косвенного </w:t>
      </w:r>
      <w:r>
        <w:t>странового риска, в том числе при работе с клиентами - резидентами Кыргызской Республики.";</w:t>
      </w:r>
    </w:p>
    <w:p w14:paraId="76EF08F2" w14:textId="77777777" w:rsidR="007D3C4A" w:rsidRDefault="007D3C4A">
      <w:pPr>
        <w:spacing w:after="60" w:line="276" w:lineRule="auto"/>
        <w:ind w:firstLine="567"/>
      </w:pPr>
      <w:r>
        <w:t>- пункт 2.3 дополнить подпунктами 2.3.5 и 2.3.6 следующего содержания:</w:t>
      </w:r>
    </w:p>
    <w:p w14:paraId="4B37267F" w14:textId="77777777" w:rsidR="007D3C4A" w:rsidRDefault="007D3C4A">
      <w:pPr>
        <w:spacing w:after="60" w:line="276" w:lineRule="auto"/>
        <w:ind w:firstLine="567"/>
      </w:pPr>
      <w:r>
        <w:t>"2.3.5. Макроэкономический риск - риск возникновения расходов (потерь) в результате значительных изменений макроэкономических условий в государстве или в иностранном государстве, которые повлияют на способность заемщика выполнять свои обязательства (например, принятие Центральным банком иностранного государства решение по повышению/снижению ставки рефинансирования, которая направлена для предотвращения обесценения/укрепления собственной валюты, которая в последующем может негативно сказаться на заемщиках, и</w:t>
      </w:r>
      <w:r>
        <w:t>меющих деловые отношения с данной страной).</w:t>
      </w:r>
    </w:p>
    <w:p w14:paraId="1DCCB646" w14:textId="77777777" w:rsidR="007D3C4A" w:rsidRDefault="007D3C4A">
      <w:pPr>
        <w:spacing w:after="60" w:line="276" w:lineRule="auto"/>
        <w:ind w:firstLine="567"/>
      </w:pPr>
      <w:r>
        <w:t>2.3.6. Косвенный страновой риск - риск того, что способность заемщика погасить задолженность может ухудшиться вследствие изменения экономических, политических или социальных условий в зарубежной стране, в которой заемщик имеет значительные деловые связи и интересы (см. примечание 2). Косвенный страновой риск должен быть принят во внимание при оценке кредитоспособности клиента.".</w:t>
      </w:r>
    </w:p>
    <w:p w14:paraId="517950A1" w14:textId="77777777" w:rsidR="007D3C4A" w:rsidRDefault="007D3C4A">
      <w:pPr>
        <w:spacing w:after="60" w:line="276" w:lineRule="auto"/>
        <w:ind w:firstLine="567"/>
      </w:pPr>
      <w:r>
        <w:t xml:space="preserve">4. Внести в </w:t>
      </w:r>
      <w:hyperlink r:id="rId40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"Об утверждении </w:t>
      </w:r>
      <w:hyperlink r:id="rId41" w:history="1">
        <w:r>
          <w:rPr>
            <w:rStyle w:val="a3"/>
          </w:rPr>
          <w:t>Положения</w:t>
        </w:r>
      </w:hyperlink>
      <w:r>
        <w:t xml:space="preserve"> "О минимальных требованиях по управлению рыночным риском в коммерческих банках и других финансово-кредитных организациях, лицензируемых Национальным банком Кыргызской Республики" от 28 июня 2006 года № 19/2 следующие изменения и дополнения:</w:t>
      </w:r>
    </w:p>
    <w:p w14:paraId="361708FB" w14:textId="77777777" w:rsidR="007D3C4A" w:rsidRDefault="007D3C4A">
      <w:pPr>
        <w:spacing w:after="60" w:line="276" w:lineRule="auto"/>
        <w:ind w:firstLine="567"/>
      </w:pPr>
      <w:r>
        <w:t>в</w:t>
      </w:r>
      <w:hyperlink r:id="rId42" w:history="1">
        <w:r>
          <w:rPr>
            <w:rStyle w:val="a3"/>
          </w:rPr>
          <w:t xml:space="preserve"> Положении</w:t>
        </w:r>
      </w:hyperlink>
      <w:r>
        <w:t xml:space="preserve"> "О минимальных требованиях по управлению рыночным риском в коммерческих банках и других финансово-кредитных организациях, лицензируемых Национальным банком Кыргызской Республики", утвержденном вышеуказанным </w:t>
      </w:r>
      <w:hyperlink r:id="rId43" w:history="1">
        <w:r>
          <w:rPr>
            <w:rStyle w:val="a3"/>
          </w:rPr>
          <w:t>постановлением:</w:t>
        </w:r>
      </w:hyperlink>
    </w:p>
    <w:p w14:paraId="2CC04C84" w14:textId="77777777" w:rsidR="007D3C4A" w:rsidRDefault="007D3C4A">
      <w:pPr>
        <w:spacing w:after="60" w:line="276" w:lineRule="auto"/>
        <w:ind w:firstLine="567"/>
      </w:pPr>
      <w:r>
        <w:t>- пункт 3.1 после слов "масштабам деятельности" дополнить словами ", аппетита к риску";</w:t>
      </w:r>
    </w:p>
    <w:p w14:paraId="68443ACB" w14:textId="77777777" w:rsidR="007D3C4A" w:rsidRDefault="007D3C4A">
      <w:pPr>
        <w:spacing w:after="60" w:line="276" w:lineRule="auto"/>
        <w:ind w:firstLine="567"/>
      </w:pPr>
      <w:r>
        <w:t>- пункт 3.4 изложить в следующей редакции:</w:t>
      </w:r>
    </w:p>
    <w:p w14:paraId="1C906B98" w14:textId="77777777" w:rsidR="007D3C4A" w:rsidRDefault="007D3C4A">
      <w:pPr>
        <w:spacing w:after="60" w:line="276" w:lineRule="auto"/>
        <w:ind w:firstLine="567"/>
      </w:pPr>
      <w:r>
        <w:t>"3.4. Политика по управлению рыночным риском, утвержденная Советом директоров банка, должна учитывать уровень и сложность риска, которому подвержен банк, и охватывать те виды рыночного риска, которые связаны с деятельностью банка, а также уровень риска от введения новых банковских продуктов и услуг.</w:t>
      </w:r>
    </w:p>
    <w:p w14:paraId="6B7C64A2" w14:textId="77777777" w:rsidR="007D3C4A" w:rsidRDefault="007D3C4A">
      <w:pPr>
        <w:spacing w:after="60" w:line="276" w:lineRule="auto"/>
        <w:ind w:firstLine="567"/>
      </w:pPr>
      <w:r>
        <w:t>Банки должны учитывать общие и макроэкономические условия, в которых они осуществляют свою деятельность при оценке, управлении своими рисками и их способность привести банк к существенным потерям.</w:t>
      </w:r>
    </w:p>
    <w:p w14:paraId="1E2D8075" w14:textId="77777777" w:rsidR="007D3C4A" w:rsidRDefault="007D3C4A">
      <w:pPr>
        <w:spacing w:after="60" w:line="276" w:lineRule="auto"/>
        <w:ind w:firstLine="567"/>
      </w:pPr>
      <w:r>
        <w:t>Примечание: Источниками макроэкономических данных может быть Бюллетень Национального банка или иные источники.</w:t>
      </w:r>
    </w:p>
    <w:p w14:paraId="52A5C7AB" w14:textId="77777777" w:rsidR="007D3C4A" w:rsidRDefault="007D3C4A">
      <w:pPr>
        <w:spacing w:after="60" w:line="276" w:lineRule="auto"/>
        <w:ind w:firstLine="567"/>
      </w:pPr>
      <w:r>
        <w:t>Если банк принимает решение хеджировать риски, то в политике по управлению рыночным риском должны быть определены методы и критерии хеджирования рисков, включающие, в том числе, критерии эффективности (оптимальности) и стоимости хеджирования.";</w:t>
      </w:r>
    </w:p>
    <w:p w14:paraId="3CE9C9AE" w14:textId="77777777" w:rsidR="007D3C4A" w:rsidRDefault="007D3C4A">
      <w:pPr>
        <w:spacing w:after="60" w:line="276" w:lineRule="auto"/>
        <w:ind w:firstLine="567"/>
      </w:pPr>
      <w:r>
        <w:t>- Положение дополнить пунктом 3.11 следующего содержания:</w:t>
      </w:r>
    </w:p>
    <w:p w14:paraId="6FEAFAE4" w14:textId="77777777" w:rsidR="007D3C4A" w:rsidRDefault="007D3C4A">
      <w:pPr>
        <w:spacing w:after="60" w:line="276" w:lineRule="auto"/>
        <w:ind w:firstLine="567"/>
      </w:pPr>
      <w:r>
        <w:t>"3.11. Внутренний аудит банка должен регулярно проверять целостность, точность и эффективность управления банком своим рыночным риском. Информация по последующему исполнению корректирующих мероприятий по выявленным в результате внутреннего аудита недостаткам должны периодически, но не реже одного раза в полгода сообщается Совету директоров банка и, как минимум, не реже одного раза в квартал в Комитет по аудиту.</w:t>
      </w:r>
    </w:p>
    <w:p w14:paraId="24A7DF23" w14:textId="77777777" w:rsidR="007D3C4A" w:rsidRDefault="007D3C4A">
      <w:pPr>
        <w:spacing w:after="60" w:line="276" w:lineRule="auto"/>
        <w:ind w:firstLine="567"/>
      </w:pPr>
      <w:r>
        <w:t>Оценка рыночного риска, проведенная внутренним аудитом банка должна включать по крайней мере следующие факторы:</w:t>
      </w:r>
    </w:p>
    <w:p w14:paraId="5728012E" w14:textId="77777777" w:rsidR="007D3C4A" w:rsidRDefault="007D3C4A">
      <w:pPr>
        <w:spacing w:after="60" w:line="276" w:lineRule="auto"/>
        <w:ind w:firstLine="567"/>
      </w:pPr>
      <w:r>
        <w:t>- адекватность масштабов процессов управления рыночным риском (с учетом типа, содержания и уровня сложности позиций, которые вызывают рыночный риск, также должно быть проверено, были ли они адекватно рассмотрены в процессе управления рыночным риском банка);</w:t>
      </w:r>
    </w:p>
    <w:p w14:paraId="34C215C8" w14:textId="77777777" w:rsidR="007D3C4A" w:rsidRDefault="007D3C4A">
      <w:pPr>
        <w:spacing w:after="60" w:line="276" w:lineRule="auto"/>
        <w:ind w:firstLine="567"/>
      </w:pPr>
      <w:r>
        <w:t>- адекватность используемой банком системы управления рыночным риском;</w:t>
      </w:r>
    </w:p>
    <w:p w14:paraId="14CA6BDB" w14:textId="77777777" w:rsidR="007D3C4A" w:rsidRDefault="007D3C4A">
      <w:pPr>
        <w:spacing w:after="60" w:line="276" w:lineRule="auto"/>
        <w:ind w:firstLine="567"/>
      </w:pPr>
      <w:r>
        <w:t>- достоверность, полнота, целостность и согласованность всех данных и источников таких данных, а также методы оценки, используемых при оценке рыночного риска;</w:t>
      </w:r>
    </w:p>
    <w:p w14:paraId="34986E00" w14:textId="77777777" w:rsidR="007D3C4A" w:rsidRDefault="007D3C4A">
      <w:pPr>
        <w:spacing w:after="60" w:line="276" w:lineRule="auto"/>
        <w:ind w:firstLine="567"/>
      </w:pPr>
      <w:r>
        <w:t>- адекватность используемой банком системы управления рыночным риском;</w:t>
      </w:r>
    </w:p>
    <w:p w14:paraId="56C0CDBD" w14:textId="77777777" w:rsidR="007D3C4A" w:rsidRDefault="007D3C4A">
      <w:pPr>
        <w:spacing w:after="60" w:line="276" w:lineRule="auto"/>
        <w:ind w:firstLine="567"/>
      </w:pPr>
      <w:r>
        <w:t>- достоверность, полнота, целостность и согласованность всех данных и источников таких данных, а также методы оценки, используемых при оценке рыночного риска.";</w:t>
      </w:r>
    </w:p>
    <w:p w14:paraId="3DA1C066" w14:textId="77777777" w:rsidR="007D3C4A" w:rsidRDefault="007D3C4A">
      <w:pPr>
        <w:spacing w:after="60" w:line="276" w:lineRule="auto"/>
        <w:ind w:firstLine="567"/>
      </w:pPr>
      <w:r>
        <w:t>- в пункте 4.1:</w:t>
      </w:r>
    </w:p>
    <w:p w14:paraId="015EE2BF" w14:textId="77777777" w:rsidR="007D3C4A" w:rsidRDefault="007D3C4A">
      <w:pPr>
        <w:spacing w:after="60" w:line="276" w:lineRule="auto"/>
        <w:ind w:firstLine="567"/>
      </w:pPr>
      <w:r>
        <w:t>в абзаце первом слова "составной частью" заменить словами "составным элементом";</w:t>
      </w:r>
    </w:p>
    <w:p w14:paraId="302D7D20" w14:textId="77777777" w:rsidR="007D3C4A" w:rsidRDefault="007D3C4A">
      <w:pPr>
        <w:spacing w:after="60" w:line="276" w:lineRule="auto"/>
        <w:ind w:firstLine="567"/>
      </w:pPr>
      <w:r>
        <w:t>второе предложение абзаца второго изложить в следующей редакции:</w:t>
      </w:r>
    </w:p>
    <w:p w14:paraId="5C25EFE5" w14:textId="77777777" w:rsidR="007D3C4A" w:rsidRDefault="007D3C4A">
      <w:pPr>
        <w:spacing w:after="60" w:line="276" w:lineRule="auto"/>
        <w:ind w:firstLine="567"/>
      </w:pPr>
      <w:r>
        <w:t>"Данные лимиты учитываются при управлении активами и обязательствами банка, а также соответствуют риск аппетиту и капиталу банка;";</w:t>
      </w:r>
    </w:p>
    <w:p w14:paraId="3670FD2B" w14:textId="77777777" w:rsidR="007D3C4A" w:rsidRDefault="007D3C4A">
      <w:pPr>
        <w:spacing w:after="60" w:line="276" w:lineRule="auto"/>
        <w:ind w:firstLine="567"/>
      </w:pPr>
      <w:r>
        <w:t>пункт дополнить абзацем седьмым следующего содержания:</w:t>
      </w:r>
    </w:p>
    <w:p w14:paraId="27AD3C08" w14:textId="77777777" w:rsidR="007D3C4A" w:rsidRDefault="007D3C4A">
      <w:pPr>
        <w:spacing w:after="60" w:line="276" w:lineRule="auto"/>
        <w:ind w:firstLine="567"/>
      </w:pPr>
      <w:r>
        <w:t>"- определение процессов и принципов, связанных с новыми продуктами.";</w:t>
      </w:r>
    </w:p>
    <w:p w14:paraId="3BE4B77A" w14:textId="77777777" w:rsidR="007D3C4A" w:rsidRDefault="007D3C4A">
      <w:pPr>
        <w:spacing w:after="60" w:line="276" w:lineRule="auto"/>
        <w:ind w:firstLine="567"/>
      </w:pPr>
      <w:r>
        <w:t>- Положение дополнить пунктом 4.3 следующего содержания:</w:t>
      </w:r>
    </w:p>
    <w:p w14:paraId="505FA27B" w14:textId="77777777" w:rsidR="007D3C4A" w:rsidRDefault="007D3C4A">
      <w:pPr>
        <w:spacing w:after="60" w:line="276" w:lineRule="auto"/>
        <w:ind w:firstLine="567"/>
      </w:pPr>
      <w:r>
        <w:t>"4.3. Измерение процентного риска должно охватывать риск переоценки, базовый риск, риск опциона и кривую доходности.</w:t>
      </w:r>
    </w:p>
    <w:p w14:paraId="7FE91661" w14:textId="77777777" w:rsidR="007D3C4A" w:rsidRDefault="007D3C4A">
      <w:pPr>
        <w:spacing w:after="60" w:line="276" w:lineRule="auto"/>
        <w:ind w:firstLine="567"/>
      </w:pPr>
      <w:r>
        <w:t xml:space="preserve">Совет директоров и Правление банка должны регулярно, но не реже </w:t>
      </w:r>
      <w:r>
        <w:t>одного раза в полгода, анализировать результаты стресс-тестирования, в том числе основные предположения, лежащие в их основе. Результаты таких работ следует учитывать при создании и пересмотре политики по управлению рыночным риском. Учитывая потенциальные потери, прогнозируемые стресс-тестами и вероятность возникновения таких потерь Совет директоров и Правление банка, могут принять дополнительные меры для усиления управления рисками.".</w:t>
      </w:r>
    </w:p>
    <w:p w14:paraId="2C0C954E" w14:textId="77777777" w:rsidR="007D3C4A" w:rsidRDefault="007D3C4A">
      <w:pPr>
        <w:spacing w:after="60" w:line="276" w:lineRule="auto"/>
        <w:ind w:firstLine="567"/>
      </w:pPr>
      <w:r>
        <w:t xml:space="preserve">5. Внести в </w:t>
      </w:r>
      <w:hyperlink r:id="rId44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"Об утверждении </w:t>
      </w:r>
      <w:hyperlink r:id="rId45" w:history="1">
        <w:r>
          <w:rPr>
            <w:rStyle w:val="a3"/>
          </w:rPr>
          <w:t>Положения</w:t>
        </w:r>
      </w:hyperlink>
      <w:r>
        <w:t xml:space="preserve"> "О классификации активов и соответствующих отчислениях в резерв на покрытие потенциальных потерь и убытков" от 21 июля 2004 года № 18/3 следующее изменение:</w:t>
      </w:r>
    </w:p>
    <w:p w14:paraId="79C893CB" w14:textId="77777777" w:rsidR="007D3C4A" w:rsidRDefault="007D3C4A">
      <w:pPr>
        <w:spacing w:after="60" w:line="276" w:lineRule="auto"/>
        <w:ind w:firstLine="567"/>
      </w:pPr>
      <w:r>
        <w:t xml:space="preserve">в </w:t>
      </w:r>
      <w:hyperlink r:id="rId46" w:history="1">
        <w:r>
          <w:rPr>
            <w:rStyle w:val="a3"/>
          </w:rPr>
          <w:t>Положении</w:t>
        </w:r>
      </w:hyperlink>
      <w:r>
        <w:t xml:space="preserve"> о классификации активов и соответствующих отчислениях в резерв на покрытие потенциальных потерь и убытков, утвержденном вышеуказанным </w:t>
      </w:r>
      <w:hyperlink r:id="rId47" w:history="1">
        <w:r>
          <w:rPr>
            <w:rStyle w:val="a3"/>
          </w:rPr>
          <w:t>постановлением</w:t>
        </w:r>
      </w:hyperlink>
      <w:r>
        <w:t>:</w:t>
      </w:r>
    </w:p>
    <w:p w14:paraId="1EDAD75F" w14:textId="77777777" w:rsidR="007D3C4A" w:rsidRDefault="007D3C4A">
      <w:pPr>
        <w:spacing w:after="60" w:line="276" w:lineRule="auto"/>
        <w:ind w:firstLine="567"/>
      </w:pPr>
      <w:r>
        <w:t>- пункт 4.1.2 изложить в следующей редакции:</w:t>
      </w:r>
    </w:p>
    <w:p w14:paraId="4C851E78" w14:textId="77777777" w:rsidR="007D3C4A" w:rsidRDefault="007D3C4A">
      <w:pPr>
        <w:spacing w:after="60" w:line="276" w:lineRule="auto"/>
        <w:ind w:firstLine="567"/>
      </w:pPr>
      <w:r>
        <w:t>"4.1.2. Банк может классифицировать часть актива, обеспеченную гарантией ОАО "Гарантийный фонд" как "нормальный" актив, в случае если в данном банке размещен депозит ОАО "Гарантийный фонд".</w:t>
      </w:r>
    </w:p>
    <w:p w14:paraId="29EEBBF5" w14:textId="77777777" w:rsidR="007D3C4A" w:rsidRDefault="007D3C4A">
      <w:pPr>
        <w:spacing w:after="60" w:line="276" w:lineRule="auto"/>
        <w:ind w:firstLine="567"/>
      </w:pPr>
      <w:r>
        <w:t>При этом, депозитный и гарантийный договор, заключаемые между ОАО "Гарантийный фонд" и коммерческим банком должны предусматривать, как минимум, следующие условия:</w:t>
      </w:r>
    </w:p>
    <w:p w14:paraId="46AD8217" w14:textId="77777777" w:rsidR="007D3C4A" w:rsidRDefault="007D3C4A">
      <w:pPr>
        <w:spacing w:after="60" w:line="276" w:lineRule="auto"/>
        <w:ind w:firstLine="567"/>
      </w:pPr>
      <w:r>
        <w:t>- объем обеспеченных гарантией ОАО "Гарантийный фонд" активов не должен превышать суммы депозита более чем в два раза;</w:t>
      </w:r>
    </w:p>
    <w:p w14:paraId="09648F44" w14:textId="77777777" w:rsidR="007D3C4A" w:rsidRDefault="007D3C4A">
      <w:pPr>
        <w:spacing w:after="60" w:line="276" w:lineRule="auto"/>
        <w:ind w:firstLine="567"/>
      </w:pPr>
      <w:r>
        <w:t>- условие безотзывности и наличия депозита ОАО "Гарантийный фонд" до полного погашения активов, которые обеспечены ОАО "Гарантийный фонд".".</w:t>
      </w:r>
    </w:p>
    <w:p w14:paraId="71D8CE2F" w14:textId="77777777" w:rsidR="007D3C4A" w:rsidRDefault="007D3C4A"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C4A"/>
    <w:rsid w:val="007D3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0E364D"/>
  <w15:chartTrackingRefBased/>
  <w15:docId w15:val="{82AC0820-E398-471A-AAEA-7786A3BB3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 w:line="240" w:lineRule="auto"/>
      <w:ind w:firstLine="397"/>
      <w:jc w:val="both"/>
    </w:pPr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Arial" w:hAnsi="Arial" w:cs="Arial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Arial" w:hAnsi="Arial" w:cs="Arial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Arial" w:hAnsi="Arial" w:cs="Arial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Arial" w:hAnsi="Arial" w:cs="Arial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Arial" w:hAnsi="Arial" w:cs="Arial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Arial" w:hAnsi="Arial" w:cs="Arial" w:hint="default"/>
      <w:i/>
      <w:iCs/>
      <w:color w:val="243F60"/>
    </w:rPr>
  </w:style>
  <w:style w:type="paragraph" w:customStyle="1" w:styleId="msonormal0">
    <w:name w:val="msonormal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Arial" w:hAnsi="Arial" w:cs="Arial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Arial" w:hAnsi="Arial" w:cs="Arial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Arial" w:hAnsi="Arial" w:cs="Arial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Arial" w:hAnsi="Arial" w:cs="Arial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0"/>
      <w:jc w:val="left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Arial" w:hAnsi="Arial" w:cs="Arial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Arial" w:hAnsi="Arial" w:cs="Arial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Arial" w:hAnsi="Arial" w:cs="Arial" w:hint="default"/>
      <w:i/>
      <w:iCs/>
      <w:color w:val="4F81BD"/>
      <w:spacing w:val="15"/>
    </w:rPr>
  </w:style>
  <w:style w:type="paragraph" w:styleId="af1">
    <w:name w:val="Balloon Text"/>
    <w:basedOn w:val="a"/>
    <w:link w:val="af2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 w:hint="default"/>
    </w:rPr>
  </w:style>
  <w:style w:type="paragraph" w:styleId="af3">
    <w:name w:val="No Spacing"/>
    <w:basedOn w:val="a"/>
    <w:uiPriority w:val="1"/>
    <w:qFormat/>
    <w:pPr>
      <w:spacing w:after="0"/>
      <w:ind w:firstLine="0"/>
      <w:jc w:val="left"/>
    </w:pPr>
    <w:rPr>
      <w:sz w:val="22"/>
      <w:szCs w:val="22"/>
    </w:rPr>
  </w:style>
  <w:style w:type="paragraph" w:styleId="af4">
    <w:name w:val="List Paragraph"/>
    <w:basedOn w:val="a"/>
    <w:uiPriority w:val="34"/>
    <w:qFormat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Arial" w:hAnsi="Arial" w:cs="Arial" w:hint="default"/>
      <w:i/>
      <w:iCs/>
      <w:color w:val="000000"/>
    </w:rPr>
  </w:style>
  <w:style w:type="paragraph" w:styleId="af5">
    <w:name w:val="Intense Quote"/>
    <w:basedOn w:val="a"/>
    <w:link w:val="af6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6">
    <w:name w:val="Выделенная цитата Знак"/>
    <w:basedOn w:val="a0"/>
    <w:link w:val="af5"/>
    <w:uiPriority w:val="30"/>
    <w:rPr>
      <w:rFonts w:ascii="Arial" w:hAnsi="Arial" w:cs="Arial" w:hint="default"/>
      <w:b/>
      <w:bCs/>
      <w:i/>
      <w:iCs/>
      <w:color w:val="4F81BD"/>
    </w:rPr>
  </w:style>
  <w:style w:type="paragraph" w:styleId="af7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customStyle="1" w:styleId="af8">
    <w:name w:val="Реквизит"/>
    <w:basedOn w:val="a"/>
    <w:pPr>
      <w:spacing w:after="240"/>
      <w:ind w:firstLine="0"/>
      <w:jc w:val="left"/>
    </w:pPr>
  </w:style>
  <w:style w:type="paragraph" w:customStyle="1" w:styleId="af9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afa">
    <w:name w:val="Таблица"/>
    <w:basedOn w:val="a"/>
    <w:pPr>
      <w:ind w:firstLine="0"/>
    </w:pPr>
  </w:style>
  <w:style w:type="paragraph" w:customStyle="1" w:styleId="msochpdefault">
    <w:name w:val="msochpdefault"/>
    <w:basedOn w:val="a"/>
    <w:pPr>
      <w:spacing w:before="100" w:beforeAutospacing="1" w:after="100" w:afterAutospacing="1"/>
      <w:ind w:firstLine="0"/>
      <w:jc w:val="left"/>
    </w:pPr>
  </w:style>
  <w:style w:type="paragraph" w:customStyle="1" w:styleId="msopapdefault">
    <w:name w:val="msopapdefault"/>
    <w:basedOn w:val="a"/>
    <w:pPr>
      <w:spacing w:before="100" w:beforeAutospacing="1" w:after="200" w:line="276" w:lineRule="auto"/>
      <w:ind w:firstLine="0"/>
      <w:jc w:val="left"/>
    </w:pPr>
    <w:rPr>
      <w:rFonts w:ascii="Times New Roman" w:hAnsi="Times New Roman" w:cs="Times New Roman"/>
    </w:rPr>
  </w:style>
  <w:style w:type="paragraph" w:customStyle="1" w:styleId="tkGrif">
    <w:name w:val="_Гриф (tkGrif)"/>
    <w:basedOn w:val="a"/>
    <w:pPr>
      <w:spacing w:after="60" w:line="276" w:lineRule="auto"/>
      <w:ind w:firstLine="0"/>
      <w:jc w:val="center"/>
    </w:pPr>
    <w:rPr>
      <w:sz w:val="20"/>
      <w:szCs w:val="20"/>
    </w:rPr>
  </w:style>
  <w:style w:type="paragraph" w:customStyle="1" w:styleId="tkNazvanie">
    <w:name w:val="_Название (tkNazvanie)"/>
    <w:basedOn w:val="a"/>
    <w:pPr>
      <w:spacing w:before="400" w:after="400" w:line="276" w:lineRule="auto"/>
      <w:ind w:left="1134" w:right="1134" w:firstLine="0"/>
      <w:jc w:val="center"/>
    </w:pPr>
    <w:rPr>
      <w:b/>
      <w:bCs/>
    </w:rPr>
  </w:style>
  <w:style w:type="paragraph" w:customStyle="1" w:styleId="tkPodpis">
    <w:name w:val="_Подпись (tkPodpis)"/>
    <w:basedOn w:val="a"/>
    <w:pPr>
      <w:spacing w:after="60" w:line="276" w:lineRule="auto"/>
      <w:ind w:firstLine="0"/>
      <w:jc w:val="left"/>
    </w:pPr>
    <w:rPr>
      <w:b/>
      <w:bCs/>
      <w:sz w:val="20"/>
      <w:szCs w:val="20"/>
    </w:rPr>
  </w:style>
  <w:style w:type="paragraph" w:customStyle="1" w:styleId="tkRekvizit">
    <w:name w:val="_Реквизит (tkRekvizit)"/>
    <w:basedOn w:val="a"/>
    <w:pPr>
      <w:spacing w:before="200" w:after="200" w:line="276" w:lineRule="auto"/>
      <w:ind w:firstLine="0"/>
      <w:jc w:val="center"/>
    </w:pPr>
    <w:rPr>
      <w:i/>
      <w:iCs/>
      <w:sz w:val="20"/>
      <w:szCs w:val="20"/>
    </w:rPr>
  </w:style>
  <w:style w:type="paragraph" w:customStyle="1" w:styleId="tkTekst">
    <w:name w:val="_Текст обычный (tkTekst)"/>
    <w:basedOn w:val="a"/>
    <w:pPr>
      <w:spacing w:after="60" w:line="276" w:lineRule="auto"/>
      <w:ind w:firstLine="567"/>
    </w:pPr>
    <w:rPr>
      <w:sz w:val="20"/>
      <w:szCs w:val="20"/>
    </w:rPr>
  </w:style>
  <w:style w:type="paragraph" w:customStyle="1" w:styleId="tkForma">
    <w:name w:val="_Форма (tkForma)"/>
    <w:basedOn w:val="a"/>
    <w:pPr>
      <w:spacing w:after="200" w:line="276" w:lineRule="auto"/>
      <w:ind w:left="1134" w:right="1134" w:firstLine="0"/>
      <w:jc w:val="center"/>
    </w:pPr>
    <w:rPr>
      <w:b/>
      <w:bCs/>
      <w:caps/>
    </w:rPr>
  </w:style>
  <w:style w:type="character" w:styleId="afb">
    <w:name w:val="Subtle Emphasis"/>
    <w:basedOn w:val="a0"/>
    <w:uiPriority w:val="19"/>
    <w:qFormat/>
    <w:rPr>
      <w:i/>
      <w:iCs/>
      <w:color w:val="808080"/>
    </w:rPr>
  </w:style>
  <w:style w:type="character" w:styleId="afc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d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e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">
    <w:name w:val="Book Title"/>
    <w:basedOn w:val="a0"/>
    <w:uiPriority w:val="33"/>
    <w:qFormat/>
    <w:rPr>
      <w:b/>
      <w:bCs/>
      <w:smallCaps/>
      <w:spacing w:val="5"/>
    </w:rPr>
  </w:style>
  <w:style w:type="paragraph" w:customStyle="1" w:styleId="aff0">
    <w:name w:val="Название"/>
    <w:basedOn w:val="a"/>
    <w:link w:val="aff1"/>
  </w:style>
  <w:style w:type="character" w:customStyle="1" w:styleId="aff1">
    <w:name w:val="Название Знак"/>
    <w:basedOn w:val="a0"/>
    <w:link w:val="aff0"/>
    <w:rPr>
      <w:rFonts w:ascii="Arial" w:hAnsi="Arial" w:cs="Arial" w:hint="default"/>
      <w:b/>
      <w:b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cbd.minjust.gov.kg/800091" TargetMode="External"/><Relationship Id="rId18" Type="http://schemas.openxmlformats.org/officeDocument/2006/relationships/hyperlink" Target="https://cbd.minjust.gov.kg/31372" TargetMode="External"/><Relationship Id="rId26" Type="http://schemas.openxmlformats.org/officeDocument/2006/relationships/hyperlink" Target="https://cbd.minjust.gov.kg/800086" TargetMode="External"/><Relationship Id="rId39" Type="http://schemas.openxmlformats.org/officeDocument/2006/relationships/hyperlink" Target="https://cbd.minjust.gov.kg/800091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cbd.minjust.gov.kg/31173" TargetMode="External"/><Relationship Id="rId34" Type="http://schemas.openxmlformats.org/officeDocument/2006/relationships/hyperlink" Target="https://cbd.minjust.gov.kg/800090" TargetMode="External"/><Relationship Id="rId42" Type="http://schemas.openxmlformats.org/officeDocument/2006/relationships/hyperlink" Target="https://cbd.minjust.gov.kg/800094" TargetMode="External"/><Relationship Id="rId47" Type="http://schemas.openxmlformats.org/officeDocument/2006/relationships/hyperlink" Target="https://cbd.minjust.gov.kg/31371" TargetMode="External"/><Relationship Id="rId7" Type="http://schemas.openxmlformats.org/officeDocument/2006/relationships/hyperlink" Target="https://cbd.minjust.gov.kg/111486" TargetMode="External"/><Relationship Id="rId12" Type="http://schemas.openxmlformats.org/officeDocument/2006/relationships/hyperlink" Target="https://cbd.minjust.gov.kg/800090" TargetMode="External"/><Relationship Id="rId17" Type="http://schemas.openxmlformats.org/officeDocument/2006/relationships/hyperlink" Target="https://cbd.minjust.gov.kg/31371" TargetMode="External"/><Relationship Id="rId25" Type="http://schemas.openxmlformats.org/officeDocument/2006/relationships/hyperlink" Target="https://cbd.minjust.gov.kg/31372" TargetMode="External"/><Relationship Id="rId33" Type="http://schemas.openxmlformats.org/officeDocument/2006/relationships/hyperlink" Target="https://cbd.minjust.gov.kg/800090" TargetMode="External"/><Relationship Id="rId38" Type="http://schemas.openxmlformats.org/officeDocument/2006/relationships/hyperlink" Target="https://cbd.minjust.gov.kg/800092" TargetMode="External"/><Relationship Id="rId46" Type="http://schemas.openxmlformats.org/officeDocument/2006/relationships/hyperlink" Target="https://cbd.minjust.gov.kg/31372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bd.minjust.gov.kg/800094" TargetMode="External"/><Relationship Id="rId20" Type="http://schemas.openxmlformats.org/officeDocument/2006/relationships/hyperlink" Target="toktom://db/55623" TargetMode="External"/><Relationship Id="rId29" Type="http://schemas.openxmlformats.org/officeDocument/2006/relationships/hyperlink" Target="https://cbd.minjust.gov.kg/800088" TargetMode="External"/><Relationship Id="rId41" Type="http://schemas.openxmlformats.org/officeDocument/2006/relationships/hyperlink" Target="https://cbd.minjust.gov.kg/800094" TargetMode="External"/><Relationship Id="rId1" Type="http://schemas.openxmlformats.org/officeDocument/2006/relationships/styles" Target="styles.xml"/><Relationship Id="rId6" Type="http://schemas.openxmlformats.org/officeDocument/2006/relationships/hyperlink" Target="toktom://db/139620" TargetMode="External"/><Relationship Id="rId11" Type="http://schemas.openxmlformats.org/officeDocument/2006/relationships/hyperlink" Target="https://cbd.minjust.gov.kg/800089" TargetMode="External"/><Relationship Id="rId24" Type="http://schemas.openxmlformats.org/officeDocument/2006/relationships/hyperlink" Target="https://cbd.minjust.gov.kg/800088" TargetMode="External"/><Relationship Id="rId32" Type="http://schemas.openxmlformats.org/officeDocument/2006/relationships/hyperlink" Target="https://cbd.minjust.gov.kg/800089" TargetMode="External"/><Relationship Id="rId37" Type="http://schemas.openxmlformats.org/officeDocument/2006/relationships/hyperlink" Target="https://cbd.minjust.gov.kg/800092" TargetMode="External"/><Relationship Id="rId40" Type="http://schemas.openxmlformats.org/officeDocument/2006/relationships/hyperlink" Target="https://cbd.minjust.gov.kg/800093" TargetMode="External"/><Relationship Id="rId45" Type="http://schemas.openxmlformats.org/officeDocument/2006/relationships/hyperlink" Target="https://cbd.minjust.gov.kg/31372" TargetMode="External"/><Relationship Id="rId5" Type="http://schemas.openxmlformats.org/officeDocument/2006/relationships/hyperlink" Target="toktom://db/139620" TargetMode="External"/><Relationship Id="rId15" Type="http://schemas.openxmlformats.org/officeDocument/2006/relationships/hyperlink" Target="https://cbd.minjust.gov.kg/800093" TargetMode="External"/><Relationship Id="rId23" Type="http://schemas.openxmlformats.org/officeDocument/2006/relationships/hyperlink" Target="https://cbd.minjust.gov.kg/800086" TargetMode="External"/><Relationship Id="rId28" Type="http://schemas.openxmlformats.org/officeDocument/2006/relationships/hyperlink" Target="https://cbd.minjust.gov.kg/800088" TargetMode="External"/><Relationship Id="rId36" Type="http://schemas.openxmlformats.org/officeDocument/2006/relationships/hyperlink" Target="https://cbd.minjust.gov.kg/800091" TargetMode="External"/><Relationship Id="rId49" Type="http://schemas.openxmlformats.org/officeDocument/2006/relationships/theme" Target="theme/theme1.xml"/><Relationship Id="rId10" Type="http://schemas.openxmlformats.org/officeDocument/2006/relationships/hyperlink" Target="https://cbd.minjust.gov.kg/800088" TargetMode="External"/><Relationship Id="rId19" Type="http://schemas.openxmlformats.org/officeDocument/2006/relationships/hyperlink" Target="https://cbd.minjust.gov.kg/302502" TargetMode="External"/><Relationship Id="rId31" Type="http://schemas.openxmlformats.org/officeDocument/2006/relationships/hyperlink" Target="https://cbd.minjust.gov.kg/800088" TargetMode="External"/><Relationship Id="rId44" Type="http://schemas.openxmlformats.org/officeDocument/2006/relationships/hyperlink" Target="https://cbd.minjust.gov.kg/31371" TargetMode="External"/><Relationship Id="rId4" Type="http://schemas.openxmlformats.org/officeDocument/2006/relationships/image" Target="media/image1.jpg"/><Relationship Id="rId9" Type="http://schemas.openxmlformats.org/officeDocument/2006/relationships/hyperlink" Target="https://cbd.minjust.gov.kg/800087" TargetMode="External"/><Relationship Id="rId14" Type="http://schemas.openxmlformats.org/officeDocument/2006/relationships/hyperlink" Target="https://cbd.minjust.gov.kg/800092" TargetMode="External"/><Relationship Id="rId22" Type="http://schemas.openxmlformats.org/officeDocument/2006/relationships/hyperlink" Target="https://cbd.minjust.gov.kg/31172" TargetMode="External"/><Relationship Id="rId27" Type="http://schemas.openxmlformats.org/officeDocument/2006/relationships/hyperlink" Target="https://cbd.minjust.gov.kg/800087" TargetMode="External"/><Relationship Id="rId30" Type="http://schemas.openxmlformats.org/officeDocument/2006/relationships/hyperlink" Target="https://cbd.minjust.gov.kg/800087" TargetMode="External"/><Relationship Id="rId35" Type="http://schemas.openxmlformats.org/officeDocument/2006/relationships/hyperlink" Target="https://cbd.minjust.gov.kg/800089" TargetMode="External"/><Relationship Id="rId43" Type="http://schemas.openxmlformats.org/officeDocument/2006/relationships/hyperlink" Target="https://cbd.minjust.gov.kg/800093" TargetMode="External"/><Relationship Id="rId48" Type="http://schemas.openxmlformats.org/officeDocument/2006/relationships/fontTable" Target="fontTable.xml"/><Relationship Id="rId8" Type="http://schemas.openxmlformats.org/officeDocument/2006/relationships/hyperlink" Target="https://cbd.minjust.gov.kg/80008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3446</Words>
  <Characters>19643</Characters>
  <Application>Microsoft Office Word</Application>
  <DocSecurity>0</DocSecurity>
  <Lines>163</Lines>
  <Paragraphs>46</Paragraphs>
  <ScaleCrop>false</ScaleCrop>
  <Company/>
  <LinksUpToDate>false</LinksUpToDate>
  <CharactersWithSpaces>23043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2023-12-15T21:34:00Z</dcterms:created>
  <dcterms:modified xsi:type="dcterms:W3CDTF">2023-12-15T21:34:00Z</dcterms:modified>
</cp:coreProperties>
</file>