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Зарегистрировано в Министерстве юстиции Кыргызской Республики</w:t>
      </w:r>
    </w:p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19 ноября 2004 года. Регистрационный номер 132-04</w:t>
      </w:r>
    </w:p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г.Бишкек</w:t>
      </w:r>
    </w:p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от 23 октября 2004 года N 26/3</w:t>
      </w:r>
    </w:p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jc w:val="center"/>
      </w:pPr>
      <w:r>
        <w:rPr>
          <w:rFonts w:ascii="Courier New" w:hAnsi="Courier New" w:cs="Courier New"/>
          <w:sz w:val="20"/>
          <w:szCs w:val="20"/>
        </w:rPr>
        <w:t>ПОСТАНОВЛЕНИЕ ПРАВЛЕНИЯ НАЦИОНАЛЬНОГО БАНКА</w:t>
      </w:r>
    </w:p>
    <w:p w:rsidR="00804F9C" w:rsidRDefault="00804F9C">
      <w:pPr>
        <w:spacing w:after="0"/>
        <w:jc w:val="center"/>
      </w:pPr>
      <w:r>
        <w:rPr>
          <w:rFonts w:ascii="Courier New" w:hAnsi="Courier New" w:cs="Courier New"/>
          <w:sz w:val="20"/>
          <w:szCs w:val="20"/>
        </w:rPr>
        <w:t>КЫРГЫЗСКОЙ РЕСПУБЛИКИ</w:t>
      </w:r>
    </w:p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jc w:val="center"/>
      </w:pPr>
      <w:r>
        <w:rPr>
          <w:rFonts w:ascii="Courier New" w:hAnsi="Courier New" w:cs="Courier New"/>
          <w:sz w:val="20"/>
          <w:szCs w:val="20"/>
        </w:rPr>
        <w:t xml:space="preserve">О </w:t>
      </w:r>
      <w:r>
        <w:rPr>
          <w:rFonts w:ascii="Courier New" w:hAnsi="Courier New" w:cs="Courier New"/>
          <w:sz w:val="20"/>
          <w:szCs w:val="20"/>
        </w:rPr>
        <w:t>внесении изменений и дополнений в некоторые</w:t>
      </w:r>
    </w:p>
    <w:p w:rsidR="00804F9C" w:rsidRDefault="00804F9C">
      <w:pPr>
        <w:spacing w:after="0"/>
        <w:jc w:val="center"/>
      </w:pPr>
      <w:r>
        <w:rPr>
          <w:rFonts w:ascii="Courier New" w:hAnsi="Courier New" w:cs="Courier New"/>
          <w:sz w:val="20"/>
          <w:szCs w:val="20"/>
        </w:rPr>
        <w:t>нормативные акты Национального банка</w:t>
      </w:r>
    </w:p>
    <w:p w:rsidR="00804F9C" w:rsidRDefault="00804F9C">
      <w:pPr>
        <w:spacing w:after="0"/>
        <w:jc w:val="center"/>
      </w:pPr>
      <w:r>
        <w:rPr>
          <w:rFonts w:ascii="Courier New" w:hAnsi="Courier New" w:cs="Courier New"/>
          <w:sz w:val="20"/>
          <w:szCs w:val="20"/>
        </w:rPr>
        <w:t>Кыргызской Республики</w:t>
      </w:r>
    </w:p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jc w:val="center"/>
      </w:pPr>
      <w:r>
        <w:rPr>
          <w:rFonts w:ascii="Courier New" w:hAnsi="Courier New" w:cs="Courier New"/>
          <w:sz w:val="20"/>
          <w:szCs w:val="20"/>
        </w:rPr>
        <w:t>(В редакции постановления Правления Нацбанка КР</w:t>
      </w:r>
    </w:p>
    <w:p w:rsidR="00804F9C" w:rsidRDefault="00804F9C">
      <w:pPr>
        <w:spacing w:after="0"/>
        <w:jc w:val="center"/>
      </w:pPr>
      <w:r>
        <w:rPr>
          <w:rFonts w:ascii="Courier New" w:hAnsi="Courier New" w:cs="Courier New"/>
          <w:sz w:val="20"/>
          <w:szCs w:val="20"/>
        </w:rPr>
        <w:t xml:space="preserve">от </w:t>
      </w:r>
      <w:hyperlink r:id="rId4" w:history="1">
        <w:r>
          <w:rPr>
            <w:rStyle w:val="a3"/>
            <w:rFonts w:ascii="Courier New" w:hAnsi="Courier New" w:cs="Courier New"/>
            <w:sz w:val="20"/>
            <w:szCs w:val="20"/>
          </w:rPr>
          <w:t>20 июня 2018 года N 2018-П-12/24-2</w:t>
        </w:r>
      </w:hyperlink>
      <w:r>
        <w:rPr>
          <w:rFonts w:ascii="Courier New" w:hAnsi="Courier New" w:cs="Courier New"/>
          <w:sz w:val="20"/>
          <w:szCs w:val="20"/>
        </w:rPr>
        <w:t>)</w:t>
      </w:r>
    </w:p>
    <w:p w:rsidR="00804F9C" w:rsidRDefault="00804F9C">
      <w:pPr>
        <w:spacing w:after="0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В целях обеспечения достоверности финансовой отчетности коммерческих банков и финансово-кредитных учреждений, лицензируемых НБКР, руководствуясь Законами Кыргызской Республики "О Национальном банке Кыргызской Республики" и "О банках и банковской деятельности в Кыргызской Республике", Правление Национального банка Кыргызской Республики постановляет: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1. Утвердить прилагаемые изменения и дополнения в Инструкцию о проведении инспекторских проверок на местах, утвержденную постановлением Правления НБКР от 4 февраля 2004 года N 2/2 (регистрационный номер Министерства юстиции Кыргызской Республики от 15 марта 2004 года N 30-04), Инструкцию "Об ограничениях кредитования", утвержденную постановлением Правления НБКР от 15 сентября 2004 года N 24/4 (регистрационный номер Министерства юстиции Кыргызской Республики от 7 октября 2004 года N 109-04), Положение об эко</w:t>
      </w:r>
      <w:r>
        <w:rPr>
          <w:rFonts w:ascii="Courier New" w:hAnsi="Courier New" w:cs="Courier New"/>
          <w:sz w:val="20"/>
          <w:szCs w:val="20"/>
        </w:rPr>
        <w:t xml:space="preserve">номических нормативах и требованиях, обязательных для выполнения коммерческими банками и финансово-кредитными учреждениями, лицензируемыми НБКР, утвержденное постановлением Правления НБКР от 21 июля 2004 года N 18/1 (регистрационный номер Министерства юстиции Кыргызской Республики от 23 августа 2004 года N 93-04), Инструкцию по определению стандартов адекватности капитала коммерческих банков Кыргызской Республики, утвержденную постановлением Правления НБКР от 21 июля 2004 года N 18/2 (регистрационный номер </w:t>
      </w:r>
      <w:r>
        <w:rPr>
          <w:rFonts w:ascii="Courier New" w:hAnsi="Courier New" w:cs="Courier New"/>
          <w:sz w:val="20"/>
          <w:szCs w:val="20"/>
        </w:rPr>
        <w:t>Министерства юстиции Кыргызской Республики от 23 августа 2004 года N 94-04).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3. Отделу внешних и общественных связей опубликовать настоящее постановление в официальном издании Национального банка Кыргызской Республики в течение 30 дней после государственной регистрации в Министерстве юстиции Кыргызской Республики.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4. Настоящее постановление вступает в силу с момента опубликования после государственной регистрации в Министерстве юстиции Кыргызской Республики.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Опубликовано в журнале "Нормативные акты Национального банка Кыргызской Республики", N 12, 2004 г.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5. С момента вступления в силу настоящего постановления признать утратившим силу постановление Правления Национального банка Кыргызской Республики N 18/4 от 21 июля 2004 года.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6. Управлению методологии надзора и лицензирования довести настоящее постановление до сведения областных (региональных) управлений и Баткенского представительства Национального банка Кыргызской Республики, коммерческих банков, ОАО РСК, КСФК, ФКПРКС.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7. Контроль за исполнением настоящего постановления возложить на Заместителя Председателя Национального банка Кыргызской Республики Омурзакову Г.М.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Председатель Правления Национального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банка Кыргызской Республики У.Сарбанов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lastRenderedPageBreak/>
        <w:t> 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Утверждены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постановлением Правления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Национального банка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Кыргызской Республики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от 23 октября 2004 года N 26/3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ИЗМЕНЕНИЯ И ДОПОЛНЕНИЯ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в некоторые нормативные акты Национального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 xml:space="preserve">банка Кыргызской </w:t>
      </w:r>
      <w:r>
        <w:rPr>
          <w:rFonts w:ascii="Courier New" w:hAnsi="Courier New" w:cs="Courier New"/>
          <w:sz w:val="20"/>
          <w:szCs w:val="20"/>
        </w:rPr>
        <w:t>Республики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(В редакции постановления Правления Нацбанка КР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 xml:space="preserve">от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20 июня 2018 года N 2018-П-12/24-2</w:t>
        </w:r>
      </w:hyperlink>
      <w:r>
        <w:rPr>
          <w:rFonts w:ascii="Courier New" w:hAnsi="Courier New" w:cs="Courier New"/>
          <w:sz w:val="20"/>
          <w:szCs w:val="20"/>
        </w:rPr>
        <w:t>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 xml:space="preserve">I. (Утратил силу в соответствии с постановлением Правления Нацбанка КР от </w:t>
      </w:r>
      <w:hyperlink r:id="rId6" w:history="1">
        <w:r>
          <w:rPr>
            <w:rStyle w:val="a3"/>
            <w:rFonts w:ascii="Courier New" w:hAnsi="Courier New" w:cs="Courier New"/>
            <w:sz w:val="20"/>
            <w:szCs w:val="20"/>
          </w:rPr>
          <w:t>20 июня 2018 года N 2018-П-12/24-2</w:t>
        </w:r>
      </w:hyperlink>
      <w:r>
        <w:rPr>
          <w:rFonts w:ascii="Courier New" w:hAnsi="Courier New" w:cs="Courier New"/>
          <w:sz w:val="20"/>
          <w:szCs w:val="20"/>
        </w:rPr>
        <w:t>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II. Внести в Инструкцию "Об ограничениях кредитования", утвержденную постановлением Правления НБКР от 15 сентября 2004 года N 24/4 (зарегистрированной в Министерстве юстиции Кыргызской Республики 7 октября 2004 года регистрационный номер N 109-04), следующие изменения: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1. В абзаце третьем пункта 6 постановления Правления НБКР от 15 сентября 2004 года N 24/4 "О новой редакции Инструкции "Об ограничениях кредитования" номер и дату постановления Правления НБКР "N 18/4 от 21 июля 2004 года" заменить на "N 24/4 от 15 сентября 2004 года".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2. В пункте 8.2 раздела 8 "Отчетность" слова: "каждого квартала" заменить на: "каждого месяца".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3. В пункте 8.4 раздела 8 "Отчетность" слова: "на последний день следующего месяца" заменить на: "на последний день каждого месяца".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III. Внести в Положение об экономических нормативах и требованиях, обязательных для выполнения коммерческими банками и финансово-кредитными учреждениями, лицензируемыми НБКР, утвержденное постановлением Правления НБКР от 21 июля 2004 года N 18/1 (зарегистрированной в Министерстве юстиции Кыргызской Республики от 23 августа 2004 года регистрационный номер N 93-04), следующее изменение: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1. В пункте 2.3 раздела 2 "Максимальный размер риска на одного заемщика" сноску 1 изложить в следующей редакции: "утвержденной постановлением Правления НБКР N 24/4 от 15.09.2004 г., регистрационный номер Министерства юстиции Кыргызской Республики от 7 октября 2004 года N 109-04".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IV. Внести в Инструкцию по определению стандартов адекватности капитала коммерческих банков Кыргызской Республики, утвержденную постановлением Правления НБКР от 21 июля 2004 года N 18/2 (зарегистрированной в Министерстве юстиции Кыргызской Республики от 23 августа 2004 года, регистрационный номер N 94-04), следующие изменения: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1. По всему тексту Инструкции слова: "резерв на покрытие потенциальных кредитных и лизинговых потерь" заменить на: "резерв на покрытие потенциальных потерь и убытков" в соответствующих падежных формах.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 xml:space="preserve">2. В пункте 7.3 раздела 7 "Порядок заполнения отчетности о выполнении стандартов адекватности капитала" в </w:t>
      </w:r>
      <w:r>
        <w:rPr>
          <w:rFonts w:ascii="Courier New" w:hAnsi="Courier New" w:cs="Courier New"/>
          <w:sz w:val="20"/>
          <w:szCs w:val="20"/>
        </w:rPr>
        <w:t>последнем предложении слова: "без вычета" заменить на: "за вычетом".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3. Исключить выражение "Приложение: на 8 (восьми) листах" в конце Инструкции.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4. Приложение к Инструкции по определению стандартов адекватности капитала коммерческих банков Кыргызской Республики, утвержденной постановлением Правления НБКР от 21 июля 2004 года N 18/2 (регистрационный номер Министерства юстиции Кыргызской Республики от 23 августа 2004 года N 94-04), изложить в следующей редакции.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Приложение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к Инструкции по определению стандартов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lastRenderedPageBreak/>
        <w:t>адекватности капитала коммерческих банков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Кыргызской Республики, утвержденной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постановлением Правления НБКР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от 21 июля 2004 года N 18/2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Активы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(тыс.сом)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┌─────┬──────────────────────────────────┬───────┬─────────┬──────────┐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 N  │              Статьи              │  По   │Кредитный│Взвешенное│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            │балансу│ риск, % │ значение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   │Банкноты и монеты        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│10.1 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│10.2 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│10.3 │                                  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│10.4 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│10.5 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   │Денежные активы в расчетах        │   0   │         │     0  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│20.1 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│20.2 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│20.3 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│20.4 │        </w:t>
      </w:r>
      <w:r>
        <w:rPr>
          <w:rFonts w:ascii="Courier New" w:hAnsi="Courier New" w:cs="Courier New"/>
          <w:sz w:val="20"/>
          <w:szCs w:val="20"/>
        </w:rPr>
        <w:t>                          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│20.5 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│30   │Корреспондентский счет в НБКР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│40   │Корреспондентские счета в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    │коммерческих банках Кыргызской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│Республики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│40.1 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│40.2 │                                  │       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│40.3 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│40.4 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│40.5 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│50   │Корреспондентские счета в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│коммерческих банках стран СНГ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│50.1 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│50.2 │                                  │       │    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│50.3 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│50.4 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│50.5 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│60   │Корреспондентские счета в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│иностранных банках, кроме стран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│СНГ  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│60.1 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│60.2 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│60.3 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│60.4 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│60.5 │                                  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│70   │Золото и другие драгоценные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│металлы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│70.1 │                                  │    </w:t>
      </w:r>
      <w:r>
        <w:rPr>
          <w:rFonts w:ascii="Courier New" w:hAnsi="Courier New" w:cs="Courier New"/>
          <w:sz w:val="20"/>
          <w:szCs w:val="20"/>
        </w:rPr>
        <w:t>   │     0%  │        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│70.2 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│70.3 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│70.4 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│70.5 │                                  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│80   │Межбанковские депозиты в 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│коммерческих банках Кыргызской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│Республики                        │       │   </w:t>
      </w:r>
      <w:r>
        <w:rPr>
          <w:rFonts w:ascii="Courier New" w:hAnsi="Courier New" w:cs="Courier New"/>
          <w:sz w:val="20"/>
          <w:szCs w:val="20"/>
        </w:rPr>
        <w:t>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│80.1 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│80.2 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│80.3 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│80.4 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│80.5 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│90   │Межбанковские депозиты в банках и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│финансовых организациях стран СНГ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│90.1 │                                  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│90.2 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│90.3 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│90.4 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│90.5 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│100  │Межбанковские депозиты в 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│иностранных банках и финансовых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│организациях, кроме стран СНГ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│100.3│                                  │       │    20%  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│100.5│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│110  │Краткосрочные межбанковские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</w:t>
      </w:r>
      <w:r>
        <w:rPr>
          <w:rFonts w:ascii="Courier New" w:hAnsi="Courier New" w:cs="Courier New"/>
          <w:sz w:val="20"/>
          <w:szCs w:val="20"/>
        </w:rPr>
        <w:t>  │размещения до 7 дней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│110.1│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│110.2│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│110.3│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│110.4│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│110.5│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│120  │Операции по РЕПО-соглашениям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│120.1│                                  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│120.2│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│120.3│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│120.4│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│120.5│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└─────┴──────────────────────────────────┴───────┴─────────┴──────────┘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Портфель ценных бумаг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(тыс.сом)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┌─────┬──────────────────────────────────┬───────┬─────────┬──────────┐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 N  │              Статьи              │  По   │Кредитный│Взвешенное│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            │балансу│ риск, % │ значение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│130  │Ценные бумаги, выпущенные         │   0   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│Правительством КР и/или НБКР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│130.1│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│130.2│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│130.3│                                  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│130.4│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│130.5│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 xml:space="preserve">│140  </w:t>
      </w:r>
      <w:r>
        <w:rPr>
          <w:rFonts w:ascii="Courier New" w:hAnsi="Courier New" w:cs="Courier New"/>
          <w:sz w:val="20"/>
          <w:szCs w:val="20"/>
        </w:rPr>
        <w:t>│Ценные бумаги, выпущенные местными│   0   │         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│органами власти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│140.1│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│140.2│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│140.3│                                  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│140.4│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│140.5│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│150  │Ценные бумаги, выпущенные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│Правительствами стран СНГ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│150.1│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│150.2│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│150.3│                                  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│150.4│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│150.5│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│160  │Ценные бумаги, выпущенные         │   0   │         │     0  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│иностранными Правительствами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│стран, кроме Правительств стран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│СНГ  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│160.1│                                  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│160.2│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│160.3│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│160.4│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│160.5│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│170  │Долговые ценные бумаги кыргызских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│компаний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│170.1│                                  │       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│170.2│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│170.3│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│170.4│                              </w:t>
      </w:r>
      <w:r>
        <w:rPr>
          <w:rFonts w:ascii="Courier New" w:hAnsi="Courier New" w:cs="Courier New"/>
          <w:sz w:val="20"/>
          <w:szCs w:val="20"/>
        </w:rPr>
        <w:t>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│170.5│                                  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│180  │Долговые ценные бумаги компаний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│стран СНГ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│180.1│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│180.2│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│180.3│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│180.4│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│180.5│                                  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│190  │Долговые ценные бумаги иностранных│   0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│компаний, кроме стран СНГ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│190.1│                                  │       │     0%  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│190.2│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│190.3│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│190.4│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│190.5│                                  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│200  │Капитальные ценные бумаги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│кыргызских компаний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│200.1│Капитальные ценные бумаги банков и│       │Вычет из │        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│финансовых учреждений КР          │       │капитала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│(менее 20%)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│200.2│Остальная часть капитальных ценных│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        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│200.3│Остальная часть капитальных ценных│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│200.4│Остальная часть капитальных ценных│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     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│200.5│Остальная часть капитальных ценных│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│200.6│Остальная часть капитальных ценных│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│210  │Капитальные ценные бумаги компаний│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│стран СНГ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│210.1│Капитальные ценные бумаги банков и│       │Вычет из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│финансовых учреждений стран СНГ   │       │капитала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│(менее 20%)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│210.2│Остальная часть капитальных ценных│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│210.3│Остальная часть капитальных ценных│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│210.4│Остальная часть капитальных ценных│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│210.5│Остальная часть капитальных ценных│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  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│210.6│Остальная часть капитальных ценных│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│220  │Капитальные ценные бумаги компаний│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│КР и стран СНГ, не подлежащие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│амортизации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│220.1│Капитальные ценные бумаги банков и│       │Вычет из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│финансовых учреждений КР и стран  │       │капитала │        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│СНГ, не подлежащие амортизации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│(менее 20%)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│220.2│Остальная часть капитальных ценных│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        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│220.3│Остальная часть капитальных ценных│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│220.4│Остальная часть капитальных ценных│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│220.5│Остальная часть капитальных ценных│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│220.6│Остальная часть капитальных ценных│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│230  │Капитальные ценные бумаги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│иностранных компаний, кроме стран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│СНГ  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│230.1│Капитальные ценные бумаги         │       │Вычет из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 xml:space="preserve">│     </w:t>
      </w:r>
      <w:r>
        <w:rPr>
          <w:rFonts w:ascii="Courier New" w:hAnsi="Courier New" w:cs="Courier New"/>
          <w:sz w:val="20"/>
          <w:szCs w:val="20"/>
        </w:rPr>
        <w:t>│иностранных банков и финансовых   │       │капитала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│учреждений, кроме стран СНГ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│(менее 20%)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│230.2│Остальная часть капитальных ценных│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│230.3│Остальная часть капитальных ценных│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│230.4│Остальная часть капитальных ценных│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   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│230.5│Остальная часть капитальных ценных│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│230.6│Остальная часть капитальных ценных│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│бумаг                             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└─────┴──────────────────────────────────┴───────┴─────────┴──────────┘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Кредиты и лизинги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(тыс.сом)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┌─────┬──────────────────────────────────┬───────┬─────────┬──────────┐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 N  │              Статьи              │  По   │Кредитный│Взвешенное│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            │балансу│ риск, % │ значение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│240  │Кредиты банкам Кыргызской         │   0   │         │     0  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│Республики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│240.1│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│240.2│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│240.3│                                  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│240.4│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│240.5│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│250  │Кредиты банкам и финансовым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    │организациям стран СНГ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│250.1│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│250.2│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│250.3│                                  │       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│250.4│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│250.5│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│260  │Кредиты иностранным банкам и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│финансовым организациям, кроме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│стран СНГ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│260.1│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│260.2│                                  │       │    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│260.3│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│260.4│                          </w:t>
      </w:r>
      <w:r>
        <w:rPr>
          <w:rFonts w:ascii="Courier New" w:hAnsi="Courier New" w:cs="Courier New"/>
          <w:sz w:val="20"/>
          <w:szCs w:val="20"/>
        </w:rPr>
        <w:t>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│260.5│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│270  │Кредиты государственному сектору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│270.1│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│270.2│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│270.3│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│270.4│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│270.5│                                 </w:t>
      </w:r>
      <w:r>
        <w:rPr>
          <w:rFonts w:ascii="Courier New" w:hAnsi="Courier New" w:cs="Courier New"/>
          <w:sz w:val="20"/>
          <w:szCs w:val="20"/>
        </w:rPr>
        <w:t xml:space="preserve">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│280  │Кредиты негосударственному сектору│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│280.1│                                  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│280.2│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│280.3│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│280.4│                                  │       │    50%  │     0  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│280.5│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│290  │Кредиты физическим лицам для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│личных целей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│290.1│                                  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│290.2│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│290.3│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│290.4│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│290.5│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│300  │Ипотечные кредиты государственному│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│сектору    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│310  │Ипотечные кредиты                 │       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│негосударственному сектору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│320  │Ипотечные кредиты физическим лицам│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│320.1│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│320.2│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└─────┴──────────────────────────────────┴───────┴─────────┴──────────┘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Кредиты и лизинги (продолжение)/Прочие активы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(тыс.сом)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┌─────┬──────────────────────────────────┬───────┬─────────┬──────────┐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 N  │              Статьи              │  По   │Кредитный│Взвешенное│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            │балансу│ риск, % │ значение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├─────┼──────────────────────────────────┼───────┼─────────┼──────────┤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│330  │Кредиты на строительство 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│государственному сектору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│330.1│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│330.2│                                  │       │    10%  │     0   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│330.3│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│330.4│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│330.5│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│340  │Кредиты на строительство          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│негосударственному сектору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│340.1│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│340.2│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│340.3│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│340.4│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│340.5│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│350  │Кредиты на строительство 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│физическим лицам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│350.1│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│350.2│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│350.3│                                  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│350.4│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│350.5│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│360  │Кредиты на капитальную аренду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│360.1│                                  │    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│360.2│                                  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│360.3│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│360.4│                                  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│360.5│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│370  │Основные средства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│380  │Прочая собственность банка        │       │   100%  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│390  │Инвестиции и финансовое участие в │       │Вычет из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│неконсолидированных банках        │       │капитала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│400  │Инвестиции и финансовое участие в │       │Вычет из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│неконсолидированных финансовых    │       │капитала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│организациях, кроме банков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│410  │Инвестиции и финансовое участие в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│неконсолидированных нефинансовых  │       │         │        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│учреждениях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│420  │Начисленные проценты к получению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│420.1│                                  │       │     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│420.2│                                  │    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│420.3│                                  │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│420.4│                                  │    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│420.5│                              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│430  │Прочие активы                  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│430.1│Нематериальные активы             │       │Вычет из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            │       │капитала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│430.2│Остальная часть прочих активов    │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 xml:space="preserve">│440  </w:t>
      </w:r>
      <w:r>
        <w:rPr>
          <w:rFonts w:ascii="Courier New" w:hAnsi="Courier New" w:cs="Courier New"/>
          <w:sz w:val="20"/>
          <w:szCs w:val="20"/>
        </w:rPr>
        <w:t>│Всего балансовых активов (сумма   │   0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│ст. 10-430)                       │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│450  │Всего по категории 1              │   0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│460  │Всего по категории 2              │   0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│470  │Всего по категории 3              │   0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│480  │Всего по категории 4              │   0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│490  │Всего по категории 5              │   0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│500  │Всего вычетов из капитала         │   0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└─────┴──────────────────────────────────┴───────┴─────────┴──────────┘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Забалансовые обязательства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(тыс.сом)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┌─────┬───────────────────────┬───────┬──────────┬─────────┬──────────┐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 N  │         Статьи        │  По   │  Фактор  │Кредитный│Взвешенное│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│балансу│ кредитной│ риск, % │ значение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│конверсии,│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             │       │    %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├─────┼───────────────────────┼───────┼──────────┼─────────┼──────────┤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│510  │Обязательства на выдачу│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│кредитов        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│510.1│             </w:t>
      </w:r>
      <w:r>
        <w:rPr>
          <w:rFonts w:ascii="Courier New" w:hAnsi="Courier New" w:cs="Courier New"/>
          <w:sz w:val="20"/>
          <w:szCs w:val="20"/>
        </w:rPr>
        <w:t>          │       │   100%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│510.2│                       │       │   100%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│510.3│                       │       │   100%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│510.4│                       │       │   100%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│510.5│                       │       │   100%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│520  │Общие гарантии по  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│кредитам и ценным      │       │          │         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 xml:space="preserve">│     </w:t>
      </w:r>
      <w:r>
        <w:rPr>
          <w:rFonts w:ascii="Courier New" w:hAnsi="Courier New" w:cs="Courier New"/>
          <w:sz w:val="20"/>
          <w:szCs w:val="20"/>
        </w:rPr>
        <w:t>│бумагам, резервные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│аккредитивы и гарантии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│520.1│                       │       │   100%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│520.2│                       │       │   100%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│520.3│                       │       │   100%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│520.4│                       │       │   100%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│520.5│                       │       │   100%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│530  │Обязательства,     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│связанные с конкретными│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│сделками        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│530.1│                       │       │    50%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│530.2│                       │       │    50%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│530.3│                       │       │    50%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│530.4│                       │       │    50%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│530.5│                       │       │    50%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│540  │Обязательства,     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│связанные с торговыми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│сделками               │       │          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│540.1│                       │       │    50%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│540.2│                       │       │    50%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│540.3│                       │       │    50%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│540.4│                       │       │    50%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│540.5│                       │       │    50%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│550  │Соглашения о продаже с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│последующим выкупом    │       │          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│550.1│                       │       │   100%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│550.2│                       │       │   100%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│550.3│                       │       │   100%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│550.4│                       │      </w:t>
      </w:r>
      <w:r>
        <w:rPr>
          <w:rFonts w:ascii="Courier New" w:hAnsi="Courier New" w:cs="Courier New"/>
          <w:sz w:val="20"/>
          <w:szCs w:val="20"/>
        </w:rPr>
        <w:t xml:space="preserve"> │   100%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│550.5│                       │       │   100%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│560  │Форвардная покупка 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│активов                │       │          │         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│560.1│                       │       │   100%   │     0%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│560.2│                       │       │   100%   │    10%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│560.3│                       │       │   100%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│560.4│                       │       │   100%   │    50%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│560.5│                       │       │   100%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│570  │Валютные операции  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│570.1│менее 1 года           │   0   │          │         │     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</w:t>
      </w:r>
      <w:r>
        <w:rPr>
          <w:rFonts w:ascii="Courier New" w:hAnsi="Courier New" w:cs="Courier New"/>
          <w:sz w:val="20"/>
          <w:szCs w:val="20"/>
        </w:rPr>
        <w:t>                  │       │     2%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 2%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│570.2│от 1 года до 2 лет 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 5%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 5%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│570.3│на каждый следующий год│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   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│580  │Операции с процентной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│ставкой         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│580.1│менее 1 года       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 0,5%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 0,5%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│580.2│от 1 года до 2 лет 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</w:t>
      </w:r>
      <w:r>
        <w:rPr>
          <w:rFonts w:ascii="Courier New" w:hAnsi="Courier New" w:cs="Courier New"/>
          <w:sz w:val="20"/>
          <w:szCs w:val="20"/>
        </w:rPr>
        <w:t>   │       │     1%   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 1%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│580.3│на каждый следующий год│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      │    20%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                       │       │          │   100%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│590  │Другие забалансовые    │   0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│обязательства   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│590.1│                       │    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│590.2│                       │    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│590.3│                       │       │          │  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│600  │Всего забалансовых     │   0   │          │         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│обязательств (сумма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│ст.510-590)     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│610  │Всего резервов на      │   0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│покрытие потенциальных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│и лизинговых потерь и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│убытков (общие резервы,│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│не включенные в состав │       │          │         │        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│капитала Второго уровня│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│плюс специальные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│резервы), далее резервы│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│на покрытие убытков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│610.1│Резерв на покрытие     │   0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│убытков по балансовым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│активам         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│610.2│Резерв на покрытие     │   0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│убытков по забалансовым│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│обязательствам  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│620  │Всего балансовых       │       │          │        </w:t>
      </w:r>
      <w:r>
        <w:rPr>
          <w:rFonts w:ascii="Courier New" w:hAnsi="Courier New" w:cs="Courier New"/>
          <w:sz w:val="20"/>
          <w:szCs w:val="20"/>
        </w:rPr>
        <w:t xml:space="preserve">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│активов и забалансовых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│обязательств взвешенных│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│по степени риска за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│вычетом резервов на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│покрытие убытков   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│(ст.440 плюс ст.600    │       │          │  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   │минус 610)             │       │          │         │     </w:t>
      </w:r>
      <w:r>
        <w:rPr>
          <w:rFonts w:ascii="Courier New" w:hAnsi="Courier New" w:cs="Courier New"/>
          <w:sz w:val="20"/>
          <w:szCs w:val="20"/>
        </w:rPr>
        <w:t>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└─────┴───────────────────────┴───────┴──────────┴─────────┴──────────┘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Субординированный долг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(тыс.сом)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┌───┬───────────────────────────────────┬──────────┬───────┬──────────┐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 N │              Статьи               │По балансу│Доля, %│Взвешенное│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                                   │          │       │ значение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├───┼───────────────────────────────────┼──────────┼───────┼──────────┤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│630│Бессрочный субординированный долг  │          │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│640│С оставшимся сроком погашения более│          │  100%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│5 лет                              │          │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│650│С оставшимся сроком погашения от 4 │          │   80%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│до 5 лет                           │          │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│660│С оставшимся сроком погашения от 3 │          │   60%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│до 4 лет                           │          │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│670│С оставшимся сроком погашения от 2 │          │   40%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│до 3 лет                           │          │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│680│С оставшимся сроком погашения от 1 │          │   20%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│до 2 лет                           │          │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│690│С оставшимся сроком погашения      │          │    0% │          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 xml:space="preserve">│   </w:t>
      </w:r>
      <w:r>
        <w:rPr>
          <w:rFonts w:ascii="Courier New" w:hAnsi="Courier New" w:cs="Courier New"/>
          <w:sz w:val="20"/>
          <w:szCs w:val="20"/>
        </w:rPr>
        <w:t>│менее 1 года                       │          │       │     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│700│Всего                              │    0     │       │     0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└───┴───────────────────────────────────┴──────────┴───────┴──────────┘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Капитал и коэффициенты адекватности капитала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 </w:t>
      </w:r>
    </w:p>
    <w:p w:rsidR="00804F9C" w:rsidRDefault="00804F9C">
      <w:pPr>
        <w:spacing w:after="0"/>
        <w:ind w:firstLine="567"/>
        <w:jc w:val="center"/>
      </w:pPr>
      <w:r>
        <w:rPr>
          <w:rFonts w:ascii="Courier New" w:hAnsi="Courier New" w:cs="Courier New"/>
          <w:sz w:val="20"/>
          <w:szCs w:val="20"/>
        </w:rPr>
        <w:t>(тыс.сом)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┌───┬───────────────────────────────────────────────────────────┬─────┐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 N │                          Статьи                           │Сумма│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├───┼───────────────────────────────────────────────────────────┼─────┤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│Капитал Первого уровня          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├───┼───────────────────────────────────────────────────────────┼─────┤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│710│Простые акции                   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│720│Привилегированные акции (приемлемые для включения в капитал│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│1 уровня)                       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│730│Капитал, внесенный сверх номинала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│740│Дополнительный капитал, внесенный физическими и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│юридическими лицами                                        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│750│Резервы для будущих потребностей банка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│760│Нераспределенная прибыль (убытки) прошлых лет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│770│(-) Убытки текущего года                       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│780│Всего капитал Первого уровня (сумма ст.710-770)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│790│Нематериальные активы (ст.430.1)               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│800│Всего чистый капитал Первого уровня (ст.780 минус ст.790)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├───┼───────────────────────────────────────────────────────────┼─────┤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│Капитал Второго уровня          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├───┼───────────────────────────────────────────────────────────┼─────┤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│810│Прибыль текущего года                          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│820│Общие резервы (приемлемые для включения)       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│830│Резервы по переоценке ценных бумаг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│840│Резервы по пересчету иностранной валюты при консолидации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│850│Другие инструменты капитала (ст.630 плюс ст.970)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│860│Срочный субординированный долг (приемлемый для включения)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│870│Всего капитал Второго уровня (приемлемый для включения)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│880│Всего суммарный капитал (ст.800 плюс ст.870)   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│890│Инвестиции в неконсолидированные банки,        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│финансово-кредитные учреждения и небанковские учреждения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│(ст.200.1-230.1, ст.390, ст.400)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│900│Всего чистый суммарный капитал (ст.880 минус ст.890)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├───┼───────────────────────────────────────────────────────────┼─────┤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│Излишки капитала                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├───┼───────────────────────────────────────────────────────────┼─────┤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│910│Общие резервы (не включенные в ст.820)         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│920│Срочный субординированный долг (не включенный в ст.860)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│930│Капитал Второго уровня (не включенный в ст.870)            │  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│940│Коэффициент адекватности суммарного капитала               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│(ст.900/ст.620)                 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│950│Коэффициент адекватности капитала Первого уровня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│(ст.800/ст.620)                 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├───┼───────────────────────────────────────────────────────────┼─────┤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   │Справочно                        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├───┼───────────────────────────────────────────────────────────┼─────┤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│960│Общие резервы (значение по балансу)                        │  0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│970│Привилегированные акции (не включенные в капитал 1 уровня)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│980│Перекрестные инвестиции в капитал                          │     │</w:t>
      </w:r>
    </w:p>
    <w:p w:rsidR="00804F9C" w:rsidRDefault="00804F9C">
      <w:pPr>
        <w:spacing w:after="0"/>
        <w:ind w:firstLine="567"/>
      </w:pPr>
      <w:r>
        <w:rPr>
          <w:rFonts w:ascii="Courier New" w:hAnsi="Courier New" w:cs="Courier New"/>
          <w:sz w:val="20"/>
          <w:szCs w:val="20"/>
        </w:rPr>
        <w:t>└───┴───────────────────────────────────────────────────────────┴─────┘</w:t>
      </w:r>
    </w:p>
    <w:p w:rsidR="00804F9C" w:rsidRDefault="00804F9C">
      <w:r>
        <w:t> </w:t>
      </w:r>
    </w:p>
    <w:sectPr w:rsidR="0000000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9C"/>
    <w:rsid w:val="0080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C261D-DFDC-4AF5-B465-EA9BF250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800090" TargetMode="External"/><Relationship Id="rId5" Type="http://schemas.openxmlformats.org/officeDocument/2006/relationships/hyperlink" Target="https://cbd.minjust.gov.kg/800090" TargetMode="External"/><Relationship Id="rId4" Type="http://schemas.openxmlformats.org/officeDocument/2006/relationships/hyperlink" Target="https://cbd.minjust.gov.kg/8000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6280</Words>
  <Characters>35802</Characters>
  <Application>Microsoft Office Word</Application>
  <DocSecurity>0</DocSecurity>
  <Lines>298</Lines>
  <Paragraphs>83</Paragraphs>
  <ScaleCrop>false</ScaleCrop>
  <Company/>
  <LinksUpToDate>false</LinksUpToDate>
  <CharactersWithSpaces>41999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2023-12-15T07:19:00Z</dcterms:created>
  <dcterms:modified xsi:type="dcterms:W3CDTF">2023-12-15T07:19:00Z</dcterms:modified>
</cp:coreProperties>
</file>