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3A51D" w14:textId="77777777" w:rsidR="00DA48DC" w:rsidRDefault="00DA48DC">
      <w:pPr>
        <w:pStyle w:val="ad"/>
      </w:pPr>
      <w:r>
        <w:rPr>
          <w:noProof/>
        </w:rPr>
        <w:drawing>
          <wp:inline distT="0" distB="0" distL="0" distR="0" wp14:anchorId="44C25E5A" wp14:editId="6FAA81B4">
            <wp:extent cx="1152525" cy="1152525"/>
            <wp:effectExtent l="0" t="0" r="9525" b="9525"/>
            <wp:docPr id="1" name="Рисунок 1" descr="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2423F" w14:textId="77777777" w:rsidR="00DA48DC" w:rsidRDefault="00DA48DC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42A43657" w14:textId="77777777" w:rsidR="00DA48DC" w:rsidRDefault="00DA48DC">
      <w:pPr>
        <w:pStyle w:val="a9"/>
      </w:pPr>
      <w:r>
        <w:rPr>
          <w:sz w:val="32"/>
          <w:szCs w:val="32"/>
        </w:rPr>
        <w:t>ПОСТАНОВЛЕНИЕ</w:t>
      </w:r>
    </w:p>
    <w:p w14:paraId="30C57E13" w14:textId="77777777" w:rsidR="00DA48DC" w:rsidRDefault="00DA48DC">
      <w:pPr>
        <w:pStyle w:val="af8"/>
      </w:pPr>
      <w:r>
        <w:t>от 15 августа 2018 года № 2018-П-14/33-4-(ПС)</w:t>
      </w:r>
    </w:p>
    <w:p w14:paraId="238269E8" w14:textId="77777777" w:rsidR="00DA48DC" w:rsidRDefault="00DA48DC">
      <w:pPr>
        <w:pStyle w:val="1"/>
        <w:rPr>
          <w:rFonts w:eastAsia="Times New Roman"/>
        </w:rPr>
      </w:pPr>
      <w:r>
        <w:rPr>
          <w:rFonts w:eastAsia="Times New Roman"/>
        </w:rPr>
        <w:t>О внесении изменений и дополнений в постановление Правления Национального банка Кыргызской Республики "Об утверждении Положения "О банковских платежных картах Кыргызской Республики" от 9 декабря 2015 года № 76/8</w:t>
      </w:r>
    </w:p>
    <w:p w14:paraId="5D25BC4D" w14:textId="77777777" w:rsidR="00DA48DC" w:rsidRDefault="00DA48DC">
      <w:pPr>
        <w:spacing w:after="60" w:line="276" w:lineRule="auto"/>
        <w:ind w:firstLine="567"/>
      </w:pPr>
      <w:r>
        <w:t> </w:t>
      </w:r>
    </w:p>
    <w:p w14:paraId="0BB5B9B5" w14:textId="77777777" w:rsidR="00DA48DC" w:rsidRDefault="00DA48DC">
      <w:pPr>
        <w:spacing w:after="60" w:line="276" w:lineRule="auto"/>
        <w:ind w:firstLine="567"/>
      </w:pPr>
      <w:r>
        <w:t xml:space="preserve">В соответствии со статьями </w:t>
      </w:r>
      <w:hyperlink r:id="rId5" w:anchor="st_20" w:history="1">
        <w:r>
          <w:rPr>
            <w:rStyle w:val="a3"/>
            <w:color w:val="auto"/>
            <w:u w:val="none"/>
          </w:rPr>
          <w:t>20</w:t>
        </w:r>
      </w:hyperlink>
      <w:r>
        <w:t xml:space="preserve"> и </w:t>
      </w:r>
      <w:hyperlink r:id="rId6" w:anchor="st_68" w:history="1">
        <w:r>
          <w:rPr>
            <w:rStyle w:val="a3"/>
            <w:color w:val="auto"/>
            <w:u w:val="none"/>
          </w:rPr>
          <w:t>68</w:t>
        </w:r>
      </w:hyperlink>
      <w:r>
        <w:t xml:space="preserve"> </w:t>
      </w:r>
      <w:hyperlink r:id="rId7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</w:t>
      </w:r>
    </w:p>
    <w:p w14:paraId="55A1FF2A" w14:textId="77777777" w:rsidR="00DA48DC" w:rsidRDefault="00DA48DC">
      <w:pPr>
        <w:spacing w:after="60" w:line="276" w:lineRule="auto"/>
        <w:ind w:firstLine="567"/>
        <w:jc w:val="center"/>
      </w:pPr>
      <w:r>
        <w:t>ПОСТАНОВЛЯЕТ:</w:t>
      </w:r>
    </w:p>
    <w:p w14:paraId="42C6C0C1" w14:textId="77777777" w:rsidR="00DA48DC" w:rsidRDefault="00DA48DC">
      <w:pPr>
        <w:spacing w:after="60" w:line="276" w:lineRule="auto"/>
        <w:ind w:firstLine="567"/>
      </w:pPr>
      <w:r>
        <w:t xml:space="preserve">1. Внести </w:t>
      </w:r>
      <w:hyperlink r:id="rId8" w:anchor="p1" w:history="1">
        <w:r>
          <w:rPr>
            <w:rStyle w:val="a3"/>
          </w:rPr>
          <w:t>изменения и дополнения</w:t>
        </w:r>
      </w:hyperlink>
      <w:r>
        <w:t xml:space="preserve"> в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9 декабря 2015 года № 76/8 "Об утверждении </w:t>
      </w:r>
      <w:hyperlink r:id="rId10" w:history="1">
        <w:r>
          <w:rPr>
            <w:rStyle w:val="a3"/>
          </w:rPr>
          <w:t>Положения</w:t>
        </w:r>
      </w:hyperlink>
      <w:r>
        <w:t xml:space="preserve"> "О банковских платежных картах в Кыргызской Республике" (прилагаются).</w:t>
      </w:r>
    </w:p>
    <w:p w14:paraId="5DDD856D" w14:textId="77777777" w:rsidR="00DA48DC" w:rsidRDefault="00DA48DC">
      <w:pPr>
        <w:spacing w:after="60" w:line="276" w:lineRule="auto"/>
        <w:ind w:firstLine="567"/>
      </w:pPr>
      <w:r>
        <w:t>2. Юридическому управлению:</w:t>
      </w:r>
    </w:p>
    <w:p w14:paraId="16549438" w14:textId="77777777" w:rsidR="00DA48DC" w:rsidRDefault="00DA48DC">
      <w:pPr>
        <w:spacing w:after="60" w:line="276" w:lineRule="auto"/>
        <w:ind w:firstLine="567"/>
      </w:pPr>
      <w:r>
        <w:t>- опубликовать настоящее постановление на официальном интернет-сайте Национального банка Кыргызской Республики;</w:t>
      </w:r>
    </w:p>
    <w:p w14:paraId="45C6F838" w14:textId="77777777" w:rsidR="00DA48DC" w:rsidRDefault="00DA48DC">
      <w:pPr>
        <w:spacing w:after="60" w:line="276" w:lineRule="auto"/>
        <w:ind w:firstLine="567"/>
      </w:pPr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7D2D47F1" w14:textId="77777777" w:rsidR="00DA48DC" w:rsidRDefault="00DA48DC">
      <w:pPr>
        <w:spacing w:after="60" w:line="276" w:lineRule="auto"/>
        <w:ind w:firstLine="567"/>
      </w:pPr>
      <w:r>
        <w:t>3. Настоящее постановление вступает в силу со дня официального опубликования.</w:t>
      </w:r>
    </w:p>
    <w:p w14:paraId="4D2DF351" w14:textId="77777777" w:rsidR="00DA48DC" w:rsidRDefault="00DA48DC">
      <w:pPr>
        <w:spacing w:after="60" w:line="276" w:lineRule="auto"/>
        <w:ind w:firstLine="567"/>
      </w:pPr>
      <w:r>
        <w:t>4. Управлению платежных систем довести настоящее постановление до сведения коммерческих банков и ЗАО "Межбанковский процессинговый центр".</w:t>
      </w:r>
    </w:p>
    <w:p w14:paraId="76DC538C" w14:textId="77777777" w:rsidR="00DA48DC" w:rsidRDefault="00DA48DC">
      <w:pPr>
        <w:spacing w:after="60" w:line="276" w:lineRule="auto"/>
        <w:ind w:firstLine="567"/>
      </w:pPr>
      <w:r>
        <w:t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 w14:paraId="7D7E1BFD" w14:textId="77777777" w:rsidR="00DA48DC" w:rsidRDefault="00DA48DC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79FD732A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6A04BC1B" w14:textId="77777777" w:rsidR="00DA48DC" w:rsidRDefault="00DA48DC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15A1C" w14:textId="77777777" w:rsidR="00DA48DC" w:rsidRDefault="00DA48DC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DAB923" w14:textId="77777777" w:rsidR="00DA48DC" w:rsidRDefault="00DA48DC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Т. Абдыгулов</w:t>
            </w:r>
          </w:p>
        </w:tc>
      </w:tr>
    </w:tbl>
    <w:p w14:paraId="0B38116A" w14:textId="77777777" w:rsidR="00DA48DC" w:rsidRDefault="00DA48DC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18C96F93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0CC6E" w14:textId="77777777" w:rsidR="00DA48DC" w:rsidRDefault="00DA48DC">
            <w:pPr>
              <w:spacing w:after="60" w:line="276" w:lineRule="auto"/>
              <w:ind w:firstLine="0"/>
              <w:jc w:val="center"/>
            </w:pPr>
            <w:bookmarkStart w:id="0" w:name="pr"/>
            <w:bookmarkEnd w:id="0"/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F3EED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DCEF5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t>Приложение</w:t>
            </w:r>
            <w:r>
              <w:br/>
              <w:t>к постановления Национального банка Кыргызской Республики</w:t>
            </w:r>
            <w:r>
              <w:br/>
              <w:t>от 15 августа 2018 года № 2018-П-14/33-4-(ПС)</w:t>
            </w:r>
          </w:p>
        </w:tc>
      </w:tr>
    </w:tbl>
    <w:p w14:paraId="02CA1F0A" w14:textId="77777777" w:rsidR="00DA48DC" w:rsidRDefault="00DA48DC">
      <w:pPr>
        <w:spacing w:before="400" w:after="400" w:line="276" w:lineRule="auto"/>
        <w:ind w:left="1134" w:right="1134" w:firstLine="0"/>
        <w:jc w:val="center"/>
      </w:pPr>
      <w:bookmarkStart w:id="1" w:name="p1"/>
      <w:r>
        <w:rPr>
          <w:b/>
          <w:bCs/>
        </w:rPr>
        <w:t>ИЗМЕНЕНИЯ И ДОПОЛНЕНИЯ</w:t>
      </w:r>
      <w:r>
        <w:rPr>
          <w:b/>
          <w:bCs/>
        </w:rPr>
        <w:br/>
      </w:r>
      <w:bookmarkEnd w:id="1"/>
      <w:r>
        <w:rPr>
          <w:b/>
          <w:bCs/>
        </w:rPr>
        <w:t>в постановление Правления Национального банка Кыргызской Республики "Об утверждении Положения "О банковских платежных картах в Кыргызской Республике" от 9 декабря 2015 года № 76/8</w:t>
      </w:r>
    </w:p>
    <w:p w14:paraId="1F1584CC" w14:textId="77777777" w:rsidR="00DA48DC" w:rsidRDefault="00DA48DC">
      <w:pPr>
        <w:spacing w:after="60" w:line="276" w:lineRule="auto"/>
        <w:ind w:firstLine="567"/>
      </w:pPr>
      <w:r>
        <w:t xml:space="preserve">I. Внести в </w:t>
      </w:r>
      <w:hyperlink r:id="rId11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2" w:history="1">
        <w:r>
          <w:rPr>
            <w:rStyle w:val="a3"/>
          </w:rPr>
          <w:t>Положения</w:t>
        </w:r>
      </w:hyperlink>
      <w:r>
        <w:t xml:space="preserve"> "О банковских платежных картах в Кыргызской Республике" от 9 декабря 2015 года № 76/8" следующие изменения и дополнения:</w:t>
      </w:r>
    </w:p>
    <w:p w14:paraId="17944880" w14:textId="77777777" w:rsidR="00DA48DC" w:rsidRDefault="00DA48DC">
      <w:pPr>
        <w:spacing w:after="60" w:line="276" w:lineRule="auto"/>
        <w:ind w:firstLine="567"/>
      </w:pPr>
      <w:r>
        <w:t xml:space="preserve">в </w:t>
      </w:r>
      <w:hyperlink r:id="rId13" w:history="1">
        <w:r>
          <w:rPr>
            <w:rStyle w:val="a3"/>
          </w:rPr>
          <w:t>Положение</w:t>
        </w:r>
      </w:hyperlink>
      <w:r>
        <w:t xml:space="preserve"> "О банковских платежных картах в Кыргызской Республике", утвержденном вышеуказанным </w:t>
      </w:r>
      <w:hyperlink r:id="rId14" w:history="1">
        <w:r>
          <w:rPr>
            <w:rStyle w:val="a3"/>
          </w:rPr>
          <w:t>постановлением</w:t>
        </w:r>
      </w:hyperlink>
      <w:r>
        <w:t>:</w:t>
      </w:r>
    </w:p>
    <w:p w14:paraId="2EAE1E6F" w14:textId="77777777" w:rsidR="00DA48DC" w:rsidRDefault="00DA48DC">
      <w:pPr>
        <w:spacing w:after="60" w:line="276" w:lineRule="auto"/>
        <w:ind w:firstLine="567"/>
      </w:pPr>
      <w:r>
        <w:t>- в пункте 5:</w:t>
      </w:r>
    </w:p>
    <w:p w14:paraId="68D24A2F" w14:textId="77777777" w:rsidR="00DA48DC" w:rsidRDefault="00DA48DC">
      <w:pPr>
        <w:spacing w:after="60" w:line="276" w:lineRule="auto"/>
        <w:ind w:firstLine="567"/>
      </w:pPr>
      <w:r>
        <w:t>- абзац двадцать седьмой изложить в следующей редакции:</w:t>
      </w:r>
    </w:p>
    <w:p w14:paraId="6674E050" w14:textId="77777777" w:rsidR="00DA48DC" w:rsidRDefault="00DA48DC">
      <w:pPr>
        <w:spacing w:after="60" w:line="276" w:lineRule="auto"/>
        <w:ind w:firstLine="567"/>
      </w:pPr>
      <w:r>
        <w:t>"POS (point-of-sale) терминал - терминал - банковское оборудование, установленное в торгово-сервисном предприятии для приема оплаты за товары и услуги посредством платежных карт, электронных кошельков и/или других инструментов дистанционного обслуживания, а также выдачи наличных денежных средств с банковских карт";</w:t>
      </w:r>
    </w:p>
    <w:p w14:paraId="2CCE44D7" w14:textId="77777777" w:rsidR="00DA48DC" w:rsidRDefault="00DA48DC">
      <w:pPr>
        <w:spacing w:after="60" w:line="276" w:lineRule="auto"/>
        <w:ind w:firstLine="567"/>
      </w:pPr>
      <w:r>
        <w:t xml:space="preserve">- в абзаце тридцать втором после слов "операций через интернет" дополнить следующим предложением: "в соответствии с требованиями настоящего </w:t>
      </w:r>
      <w:hyperlink r:id="rId15" w:history="1">
        <w:r>
          <w:rPr>
            <w:rStyle w:val="a3"/>
          </w:rPr>
          <w:t>Положения</w:t>
        </w:r>
      </w:hyperlink>
      <w:r>
        <w:t xml:space="preserve"> и законодательством по ПОД/ФТ";</w:t>
      </w:r>
    </w:p>
    <w:p w14:paraId="0033B58A" w14:textId="77777777" w:rsidR="00DA48DC" w:rsidRDefault="00DA48DC">
      <w:pPr>
        <w:spacing w:after="60" w:line="276" w:lineRule="auto"/>
        <w:ind w:firstLine="567"/>
      </w:pPr>
      <w:r>
        <w:t>- абзац сорок первый изложить в следующей редакции:</w:t>
      </w:r>
    </w:p>
    <w:p w14:paraId="5AC822E8" w14:textId="77777777" w:rsidR="00DA48DC" w:rsidRDefault="00DA48DC">
      <w:pPr>
        <w:spacing w:after="60" w:line="276" w:lineRule="auto"/>
        <w:ind w:firstLine="567"/>
      </w:pPr>
      <w:r>
        <w:t xml:space="preserve">"Торгово-сервисное предприятие (ТСП) - юридическое лицо или индивидуальный предприниматель, которое/ый в соответствии с заключенным с эквайером договором принимает карты для оплаты товаров или услуг, выдачи наличных денежных средств с составлением документов, подтверждающих совершение операций с картами. Денежные средства, находящиеся на банковской карте, могут выдаваться только при наличии агентского договора с коммерческими банками и в соответствии с лимитами, установленными нормативными правовыми актами </w:t>
      </w:r>
      <w:r>
        <w:t>Национального банка, при условии соблюдения требований законодательства Кыргызской Республики по вопросам ПОД/ФТ в части проведения агентом соответствующих мероприятий по упрощенной идентификации и верификации держателя карты";</w:t>
      </w:r>
    </w:p>
    <w:p w14:paraId="4AF00BD4" w14:textId="77777777" w:rsidR="00DA48DC" w:rsidRDefault="00DA48DC">
      <w:pPr>
        <w:spacing w:after="60" w:line="276" w:lineRule="auto"/>
        <w:ind w:firstLine="567"/>
      </w:pPr>
      <w:r>
        <w:t>- пункт дополнить абзацами следующего содержания:</w:t>
      </w:r>
    </w:p>
    <w:p w14:paraId="76029B4E" w14:textId="77777777" w:rsidR="00DA48DC" w:rsidRDefault="00DA48DC">
      <w:pPr>
        <w:spacing w:after="60" w:line="276" w:lineRule="auto"/>
        <w:ind w:firstLine="567"/>
      </w:pPr>
      <w:r>
        <w:t>"Виртуальный POS-терминал - веб-интерфейс, заменяющий физический POS-терминал и взаимодействующий с системой банка.</w:t>
      </w:r>
    </w:p>
    <w:p w14:paraId="5D0CF0A0" w14:textId="77777777" w:rsidR="00DA48DC" w:rsidRDefault="00DA48DC">
      <w:pPr>
        <w:spacing w:after="60" w:line="276" w:lineRule="auto"/>
        <w:ind w:firstLine="567"/>
      </w:pPr>
      <w:r>
        <w:t>Виртуальная карта - специальная карта, привязанная к банковскому счету, предназначенная для электронной коммерции и выпускаемая в электронном виде без физического носителя, для покупок товаров в сети интернет. Виртуальная карта не предназначена для оплаты покупок в ТСП через POS-терминалы и снятия наличных в банкомате.</w:t>
      </w:r>
    </w:p>
    <w:p w14:paraId="54781C8A" w14:textId="77777777" w:rsidR="00DA48DC" w:rsidRDefault="00DA48DC">
      <w:pPr>
        <w:spacing w:after="60" w:line="276" w:lineRule="auto"/>
        <w:ind w:firstLine="567"/>
      </w:pPr>
      <w:r>
        <w:t>Мобильный POS-терминал (mPOS) - устройство и программное обеспечение для смартфонов или планшетных компьютеров, позволяющее проводить безналичный расчет с помощью банковской карты.";</w:t>
      </w:r>
    </w:p>
    <w:p w14:paraId="1EEBC1FC" w14:textId="77777777" w:rsidR="00DA48DC" w:rsidRDefault="00DA48DC">
      <w:pPr>
        <w:spacing w:after="60" w:line="276" w:lineRule="auto"/>
        <w:ind w:firstLine="567"/>
      </w:pPr>
      <w:r>
        <w:t>- пункт 15 изложить в следующей редакции:</w:t>
      </w:r>
    </w:p>
    <w:p w14:paraId="557DB0F2" w14:textId="77777777" w:rsidR="00DA48DC" w:rsidRDefault="00DA48DC">
      <w:pPr>
        <w:spacing w:after="60" w:line="276" w:lineRule="auto"/>
        <w:ind w:firstLine="567"/>
      </w:pPr>
      <w:r>
        <w:t>"15. Держатель карты в соответствии с заключенным с эмитентом договором посредством карты может:</w:t>
      </w:r>
    </w:p>
    <w:p w14:paraId="51FA09EE" w14:textId="77777777" w:rsidR="00DA48DC" w:rsidRDefault="00DA48DC">
      <w:pPr>
        <w:spacing w:after="60" w:line="276" w:lineRule="auto"/>
        <w:ind w:firstLine="567"/>
      </w:pPr>
      <w:r>
        <w:t>- оплачивать приобретенные товары и услуги в ТСП, совершать интернет-покупки;</w:t>
      </w:r>
    </w:p>
    <w:p w14:paraId="005BDD63" w14:textId="77777777" w:rsidR="00DA48DC" w:rsidRDefault="00DA48DC">
      <w:pPr>
        <w:spacing w:after="60" w:line="276" w:lineRule="auto"/>
        <w:ind w:firstLine="567"/>
      </w:pPr>
      <w:r>
        <w:t>- получать наличные денежные средства в банкомате/ПВН и у агентов банков;</w:t>
      </w:r>
    </w:p>
    <w:p w14:paraId="5F48BDFC" w14:textId="77777777" w:rsidR="00DA48DC" w:rsidRDefault="00DA48DC">
      <w:pPr>
        <w:spacing w:after="60" w:line="276" w:lineRule="auto"/>
        <w:ind w:firstLine="567"/>
      </w:pPr>
      <w:r>
        <w:t>- осуществлять переводы денежных средств со своего банковского счета на счет получателя в соответствии с законодательством Кыргызской Республики;</w:t>
      </w:r>
    </w:p>
    <w:p w14:paraId="04AD4E09" w14:textId="77777777" w:rsidR="00DA48DC" w:rsidRDefault="00DA48DC">
      <w:pPr>
        <w:spacing w:after="60" w:line="276" w:lineRule="auto"/>
        <w:ind w:firstLine="567"/>
      </w:pPr>
      <w:r>
        <w:t>- осуществлять денежные переводы через системы денежных переводов в соответствии с законодательством Кыргызской Республики;</w:t>
      </w:r>
    </w:p>
    <w:p w14:paraId="079756D6" w14:textId="77777777" w:rsidR="00DA48DC" w:rsidRDefault="00DA48DC">
      <w:pPr>
        <w:spacing w:after="60" w:line="276" w:lineRule="auto"/>
        <w:ind w:firstLine="567"/>
      </w:pPr>
      <w:r>
        <w:t>- проводить платежи посредством систем удаленного/дистанционного обслуживания;</w:t>
      </w:r>
    </w:p>
    <w:p w14:paraId="53EAFF9F" w14:textId="77777777" w:rsidR="00DA48DC" w:rsidRDefault="00DA48DC">
      <w:pPr>
        <w:spacing w:after="60" w:line="276" w:lineRule="auto"/>
        <w:ind w:firstLine="567"/>
      </w:pPr>
      <w:r>
        <w:t>- производить пополнение карты через кассы банков, cash-in-терминалов банков/и агентов расширенного спектра банковских розничных услуг, банкоматы, системы денежных переводов и электронные кошельки.";</w:t>
      </w:r>
    </w:p>
    <w:p w14:paraId="795D5338" w14:textId="77777777" w:rsidR="00DA48DC" w:rsidRDefault="00DA48DC">
      <w:pPr>
        <w:spacing w:after="60" w:line="276" w:lineRule="auto"/>
        <w:ind w:firstLine="567"/>
      </w:pPr>
      <w:r>
        <w:t xml:space="preserve">- </w:t>
      </w:r>
      <w:hyperlink r:id="rId16" w:history="1">
        <w:r>
          <w:rPr>
            <w:rStyle w:val="a3"/>
          </w:rPr>
          <w:t>Положение</w:t>
        </w:r>
      </w:hyperlink>
      <w:r>
        <w:t xml:space="preserve"> дополнить пунктом 15-1 следующего содержания:</w:t>
      </w:r>
    </w:p>
    <w:p w14:paraId="0C4E9118" w14:textId="77777777" w:rsidR="00DA48DC" w:rsidRDefault="00DA48DC">
      <w:pPr>
        <w:spacing w:after="60" w:line="276" w:lineRule="auto"/>
        <w:ind w:firstLine="567"/>
      </w:pPr>
      <w:r>
        <w:t>"15-1. Лимит при обналичивании денежных средств с банковской карты через агента банка не должен превышать 150 расчетных показателей в день на одного держателя карты.";</w:t>
      </w:r>
    </w:p>
    <w:p w14:paraId="3D210209" w14:textId="77777777" w:rsidR="00DA48DC" w:rsidRDefault="00DA48DC">
      <w:pPr>
        <w:spacing w:after="60" w:line="276" w:lineRule="auto"/>
        <w:ind w:firstLine="567"/>
      </w:pPr>
      <w:r>
        <w:t>- пункт 24 изложить в следующей редакции:</w:t>
      </w:r>
    </w:p>
    <w:p w14:paraId="3657F594" w14:textId="77777777" w:rsidR="00DA48DC" w:rsidRDefault="00DA48DC">
      <w:pPr>
        <w:spacing w:after="60" w:line="276" w:lineRule="auto"/>
        <w:ind w:firstLine="567"/>
      </w:pPr>
      <w:r>
        <w:t>"24. Выплата заработных плат в рамках зарплатных проектов бюджетных организаций, а также пенсий, пособий и других поступлений/выплат бюджетных средств, должны осуществляться банком только посредством национальной карты "Элкарт".";</w:t>
      </w:r>
    </w:p>
    <w:p w14:paraId="6774EE3A" w14:textId="77777777" w:rsidR="00DA48DC" w:rsidRDefault="00DA48DC">
      <w:pPr>
        <w:spacing w:after="60" w:line="276" w:lineRule="auto"/>
        <w:ind w:firstLine="567"/>
      </w:pPr>
      <w:r>
        <w:t>- пункт 30 дополнить вторым абзацем следующего содержания:</w:t>
      </w:r>
    </w:p>
    <w:p w14:paraId="0BE42182" w14:textId="77777777" w:rsidR="00DA48DC" w:rsidRDefault="00DA48DC">
      <w:pPr>
        <w:spacing w:after="60" w:line="276" w:lineRule="auto"/>
        <w:ind w:firstLine="567"/>
      </w:pPr>
      <w:r>
        <w:t>"При выдаче карты, банк должен провести идентификацию и верификацию клиента в соответствии с законодательством Кыргызской Республики.";</w:t>
      </w:r>
    </w:p>
    <w:p w14:paraId="49E6240F" w14:textId="77777777" w:rsidR="00DA48DC" w:rsidRDefault="00DA48DC">
      <w:pPr>
        <w:spacing w:after="60" w:line="276" w:lineRule="auto"/>
        <w:ind w:firstLine="567"/>
      </w:pPr>
      <w:r>
        <w:t>- в пункте 33:</w:t>
      </w:r>
    </w:p>
    <w:p w14:paraId="1D023742" w14:textId="77777777" w:rsidR="00DA48DC" w:rsidRDefault="00DA48DC">
      <w:pPr>
        <w:spacing w:after="60" w:line="276" w:lineRule="auto"/>
        <w:ind w:firstLine="567"/>
      </w:pPr>
      <w:r>
        <w:t>подпункты 1 и 2 изложить в следующей редакции:</w:t>
      </w:r>
    </w:p>
    <w:p w14:paraId="790E905A" w14:textId="77777777" w:rsidR="00DA48DC" w:rsidRDefault="00DA48DC">
      <w:pPr>
        <w:spacing w:after="60" w:line="276" w:lineRule="auto"/>
        <w:ind w:firstLine="567"/>
      </w:pPr>
      <w:r>
        <w:t>"1) персональные данные владельца счета (фамилия, имя, отчество, паспортные данные (или другие документы, удостоверяющие личность в соответствии с законодательством Кыргызской Республики) и другие личные данные владельца счета для проведения идентификации клиента и бенефициарного собственника (выгодоприобретателя) в соответствии с законодательством Кыргызской Республики);</w:t>
      </w:r>
    </w:p>
    <w:p w14:paraId="3EC4C16F" w14:textId="77777777" w:rsidR="00DA48DC" w:rsidRDefault="00DA48DC">
      <w:pPr>
        <w:spacing w:after="60" w:line="276" w:lineRule="auto"/>
        <w:ind w:firstLine="567"/>
      </w:pPr>
      <w:r>
        <w:t>2) персональные данные держателя карты (фамилия, имя отчество, паспортные данные (или данные другого документа, удостоверяющего личность в соответствии с законодательством Кыргызской Республики) и другие личные данные держателя карты для проведения идентификации клиента и бенефициарного собственника (выгодоприобретателя) в соответствии с законодательством Кыргызской Республики).";</w:t>
      </w:r>
    </w:p>
    <w:p w14:paraId="1D3D992A" w14:textId="77777777" w:rsidR="00DA48DC" w:rsidRDefault="00DA48DC">
      <w:pPr>
        <w:spacing w:after="60" w:line="276" w:lineRule="auto"/>
        <w:ind w:firstLine="567"/>
      </w:pPr>
      <w:r>
        <w:t>- в подпункте 8 после слов "неуполномоченным лицом" дополнить словами "включая мошеннические операции";</w:t>
      </w:r>
    </w:p>
    <w:p w14:paraId="5F29B1EE" w14:textId="77777777" w:rsidR="00DA48DC" w:rsidRDefault="00DA48DC">
      <w:pPr>
        <w:spacing w:after="60" w:line="276" w:lineRule="auto"/>
        <w:ind w:firstLine="567"/>
      </w:pPr>
      <w:r>
        <w:t>- абзац пятнадцатый изложить в следующей редакции:</w:t>
      </w:r>
    </w:p>
    <w:p w14:paraId="5D9BD0D9" w14:textId="77777777" w:rsidR="00DA48DC" w:rsidRDefault="00DA48DC">
      <w:pPr>
        <w:spacing w:after="60" w:line="276" w:lineRule="auto"/>
        <w:ind w:firstLine="567"/>
      </w:pPr>
      <w:r>
        <w:t xml:space="preserve">"Эмитент должен информировать держателей карт о наличии операций с высоким уровнем риска, по которым, согласно правилам системы, невозможен возврат денежных средств и/или не предусмотрена претензионная работа. Возможность проведения таких операций должна быть заблокирована по умолчанию и предоставляться только по запросу держателя карты. В целях сегментации карточных продуктов и продвижения допускается выпуск специализированных карт (виртуальных) с подключением по умолчанию операций с высоким уровнем риска </w:t>
      </w:r>
      <w:r>
        <w:t>при наличии уведомления на самой карте и письменного согласия держателя карты. Такие карты не могут быть использованы в рамках регулярных выплат (зарплатные проекты, пенсии, пособия, выплаты депозита и т.д.).";</w:t>
      </w:r>
    </w:p>
    <w:p w14:paraId="3DA8096C" w14:textId="77777777" w:rsidR="00DA48DC" w:rsidRDefault="00DA48DC">
      <w:pPr>
        <w:spacing w:after="60" w:line="276" w:lineRule="auto"/>
        <w:ind w:firstLine="567"/>
      </w:pPr>
      <w:r>
        <w:t>- в пункте 48 после слова "Приложению 3" дополнить словом "и Приложению 4";</w:t>
      </w:r>
    </w:p>
    <w:p w14:paraId="727E3FFC" w14:textId="77777777" w:rsidR="00DA48DC" w:rsidRDefault="00DA48DC">
      <w:pPr>
        <w:spacing w:after="60" w:line="276" w:lineRule="auto"/>
        <w:ind w:firstLine="567"/>
      </w:pPr>
      <w:r>
        <w:t xml:space="preserve">- в Приложениях </w:t>
      </w:r>
      <w:hyperlink r:id="rId17" w:anchor="pr1" w:history="1">
        <w:r>
          <w:rPr>
            <w:rStyle w:val="a3"/>
            <w:color w:val="auto"/>
            <w:u w:val="none"/>
          </w:rPr>
          <w:t>1</w:t>
        </w:r>
      </w:hyperlink>
      <w:r>
        <w:t xml:space="preserve"> и </w:t>
      </w:r>
      <w:hyperlink r:id="rId18" w:anchor="pr2" w:history="1">
        <w:r>
          <w:rPr>
            <w:rStyle w:val="a3"/>
            <w:color w:val="auto"/>
            <w:u w:val="none"/>
          </w:rPr>
          <w:t>2</w:t>
        </w:r>
      </w:hyperlink>
      <w:r>
        <w:t xml:space="preserve"> аббревиатуры "Национальный банк Кыргызской Республики Управление платежных систем" признать утратившими силу;</w:t>
      </w:r>
    </w:p>
    <w:p w14:paraId="706998E3" w14:textId="77777777" w:rsidR="00DA48DC" w:rsidRDefault="00DA48DC">
      <w:pPr>
        <w:spacing w:after="60" w:line="276" w:lineRule="auto"/>
        <w:ind w:firstLine="567"/>
      </w:pPr>
      <w:r>
        <w:t xml:space="preserve">- </w:t>
      </w:r>
      <w:hyperlink r:id="rId19" w:anchor="p3" w:history="1">
        <w:r>
          <w:rPr>
            <w:rStyle w:val="a3"/>
          </w:rPr>
          <w:t>Приложение 3</w:t>
        </w:r>
      </w:hyperlink>
      <w:r>
        <w:t xml:space="preserve"> изложить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4B50187B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B1D80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773AC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D3B7D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t>"</w:t>
            </w:r>
            <w:hyperlink r:id="rId20" w:anchor="pr3" w:history="1">
              <w:r>
                <w:rPr>
                  <w:rStyle w:val="a3"/>
                </w:rPr>
                <w:t>Приложение 3</w:t>
              </w:r>
            </w:hyperlink>
            <w:r>
              <w:br/>
              <w:t>к Положению "О банковских платежных картах в Кыргызской Республике"</w:t>
            </w:r>
          </w:p>
        </w:tc>
      </w:tr>
    </w:tbl>
    <w:p w14:paraId="5AC7FA14" w14:textId="77777777" w:rsidR="00DA48DC" w:rsidRDefault="00DA48DC">
      <w:pPr>
        <w:spacing w:before="400" w:after="400" w:line="276" w:lineRule="auto"/>
        <w:ind w:left="1134" w:right="1134" w:firstLine="0"/>
        <w:jc w:val="center"/>
      </w:pPr>
      <w:r>
        <w:rPr>
          <w:b/>
          <w:bCs/>
        </w:rPr>
        <w:t>ОТЧЕТ</w:t>
      </w:r>
      <w:r>
        <w:rPr>
          <w:b/>
          <w:bCs/>
        </w:rPr>
        <w:br/>
      </w:r>
      <w:r>
        <w:rPr>
          <w:b/>
          <w:bCs/>
        </w:rPr>
        <w:t>о реестре периферийных устройств (банкоматы, терминалы и автоматизированные терминалы самообслуживания, иные устройства, составляющие техническую инфраструктуру по приему и обслуживанию банковских платежных карт)</w:t>
      </w:r>
    </w:p>
    <w:p w14:paraId="44D1B179" w14:textId="77777777" w:rsidR="00DA48DC" w:rsidRDefault="00DA48DC">
      <w:pPr>
        <w:spacing w:after="60" w:line="276" w:lineRule="auto"/>
        <w:ind w:firstLine="567"/>
      </w:pPr>
      <w:r>
        <w:t>Наименование банка: ____________________________________</w:t>
      </w:r>
    </w:p>
    <w:p w14:paraId="3B92517D" w14:textId="77777777" w:rsidR="00DA48DC" w:rsidRDefault="00DA48DC">
      <w:pPr>
        <w:spacing w:after="60" w:line="276" w:lineRule="auto"/>
        <w:ind w:firstLine="567"/>
      </w:pPr>
      <w:r>
        <w:t>ИНН банка: _____________________________________________</w:t>
      </w:r>
    </w:p>
    <w:p w14:paraId="774CFCC7" w14:textId="77777777" w:rsidR="00DA48DC" w:rsidRDefault="00DA48DC">
      <w:pPr>
        <w:spacing w:after="60" w:line="276" w:lineRule="auto"/>
        <w:ind w:firstLine="567"/>
      </w:pPr>
      <w:r>
        <w:t>ОКПО банка: ____________________________________________</w:t>
      </w:r>
    </w:p>
    <w:p w14:paraId="5F8A4C5C" w14:textId="77777777" w:rsidR="00DA48DC" w:rsidRDefault="00DA48DC">
      <w:pPr>
        <w:spacing w:after="240" w:line="276" w:lineRule="auto"/>
        <w:ind w:firstLine="567"/>
      </w:pPr>
      <w:r>
        <w:t>По состоянию на "___" ___________________________ 20__ года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"/>
        <w:gridCol w:w="2112"/>
        <w:gridCol w:w="2210"/>
        <w:gridCol w:w="2268"/>
        <w:gridCol w:w="2036"/>
        <w:gridCol w:w="2036"/>
        <w:gridCol w:w="1842"/>
        <w:gridCol w:w="2179"/>
        <w:gridCol w:w="1644"/>
        <w:gridCol w:w="1945"/>
      </w:tblGrid>
      <w:tr w:rsidR="00000000" w14:paraId="4C3EC4B7" w14:textId="77777777">
        <w:tc>
          <w:tcPr>
            <w:tcW w:w="2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05F2E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№№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54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047EB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Тип периферийного устройства</w:t>
            </w:r>
          </w:p>
        </w:tc>
        <w:tc>
          <w:tcPr>
            <w:tcW w:w="58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3E4E6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lang w:val="en-US"/>
              </w:rPr>
              <w:t>ID</w:t>
            </w:r>
            <w:r>
              <w:rPr>
                <w:b/>
                <w:bCs/>
              </w:rPr>
              <w:t xml:space="preserve"> периферийного устройства</w:t>
            </w:r>
          </w:p>
        </w:tc>
        <w:tc>
          <w:tcPr>
            <w:tcW w:w="214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1464B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Местонахождение периферийного устройства</w:t>
            </w:r>
          </w:p>
        </w:tc>
        <w:tc>
          <w:tcPr>
            <w:tcW w:w="57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24CBC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Наименование платежных систем, обслуживаемых периферийным устройством</w:t>
            </w:r>
          </w:p>
        </w:tc>
        <w:tc>
          <w:tcPr>
            <w:tcW w:w="43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6CFEC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Валюта</w:t>
            </w:r>
          </w:p>
        </w:tc>
        <w:tc>
          <w:tcPr>
            <w:tcW w:w="51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35272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Часы работы</w:t>
            </w:r>
          </w:p>
        </w:tc>
      </w:tr>
      <w:tr w:rsidR="00000000" w14:paraId="3EBB7945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0D9080" w14:textId="77777777" w:rsidR="00DA48DC" w:rsidRDefault="00DA48DC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6D472E" w14:textId="77777777" w:rsidR="00DA48DC" w:rsidRDefault="00DA48DC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5090E6" w14:textId="77777777" w:rsidR="00DA48DC" w:rsidRDefault="00DA48DC">
            <w:pPr>
              <w:spacing w:after="0" w:line="276" w:lineRule="auto"/>
              <w:ind w:firstLine="0"/>
              <w:jc w:val="left"/>
            </w:pP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36B38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Местоположение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52EDE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Область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3C74D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Город, пгт., село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1A7D8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Улица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30DF44" w14:textId="77777777" w:rsidR="00DA48DC" w:rsidRDefault="00DA48DC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F1E65A" w14:textId="77777777" w:rsidR="00DA48DC" w:rsidRDefault="00DA48DC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1F02CF" w14:textId="77777777" w:rsidR="00DA48DC" w:rsidRDefault="00DA48DC">
            <w:pPr>
              <w:spacing w:after="0" w:line="276" w:lineRule="auto"/>
              <w:ind w:firstLine="0"/>
              <w:jc w:val="left"/>
            </w:pPr>
          </w:p>
        </w:tc>
      </w:tr>
      <w:tr w:rsidR="00000000" w14:paraId="6A2AE716" w14:textId="77777777">
        <w:tc>
          <w:tcPr>
            <w:tcW w:w="2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81D24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2B615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032D3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t>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A9168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t>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92AEE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t>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0D8E2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D2993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t>7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0AD38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t>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1F563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t>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FD212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t>10</w:t>
            </w:r>
          </w:p>
        </w:tc>
      </w:tr>
      <w:tr w:rsidR="00000000" w14:paraId="68CC086E" w14:textId="77777777">
        <w:tc>
          <w:tcPr>
            <w:tcW w:w="2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01C13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1B9A7" w14:textId="77777777" w:rsidR="00DA48DC" w:rsidRDefault="00DA48DC">
            <w:pPr>
              <w:spacing w:after="60" w:line="276" w:lineRule="auto"/>
              <w:ind w:firstLine="0"/>
              <w:jc w:val="left"/>
            </w:pPr>
            <w:r>
              <w:t>Указывается вид периферийного устройства: (POS-терминал-ТСП, POS-терминал-ПВН" cash-in-терминал, банкомат cash out, банкомат cash out + cash-in, виртуальный POS-терминал, mPOS, иное периферийное устройство)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C10B5" w14:textId="77777777" w:rsidR="00DA48DC" w:rsidRDefault="00DA48DC">
            <w:pPr>
              <w:spacing w:after="60" w:line="276" w:lineRule="auto"/>
              <w:ind w:firstLine="0"/>
              <w:jc w:val="left"/>
            </w:pPr>
            <w:r>
              <w:t xml:space="preserve">Указываются </w:t>
            </w:r>
            <w:r>
              <w:rPr>
                <w:lang w:val="en-US"/>
              </w:rPr>
              <w:t>I</w:t>
            </w:r>
            <w:r>
              <w:t>D устройства, согласно регистрационным номерам банков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9F62C" w14:textId="77777777" w:rsidR="00DA48DC" w:rsidRDefault="00DA48DC">
            <w:pPr>
              <w:spacing w:after="60" w:line="276" w:lineRule="auto"/>
              <w:ind w:firstLine="0"/>
              <w:jc w:val="left"/>
            </w:pPr>
            <w:r>
              <w:t>Указывается наименование места установки устройства (ТСП, организации и т.д.) (веб-адрес - для виртуальных пос-терминалов (V-POS/mPOS))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5F118" w14:textId="77777777" w:rsidR="00DA48DC" w:rsidRDefault="00DA48DC">
            <w:pPr>
              <w:spacing w:after="60" w:line="276" w:lineRule="auto"/>
              <w:ind w:firstLine="0"/>
              <w:jc w:val="left"/>
            </w:pPr>
            <w:r>
              <w:t>Указывается наименование области КР (данные из "Классификатор админ. террит. единиц - СОАТЕ")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EE9E7" w14:textId="77777777" w:rsidR="00DA48DC" w:rsidRDefault="00DA48DC">
            <w:pPr>
              <w:spacing w:after="60" w:line="276" w:lineRule="auto"/>
              <w:ind w:firstLine="0"/>
              <w:jc w:val="left"/>
            </w:pPr>
            <w:r>
              <w:t>Указывается наименование города, районных центров, пгт., села (данные из "Классификатор админ. террит. единиц - СОАТЕ")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027FF" w14:textId="77777777" w:rsidR="00DA48DC" w:rsidRDefault="00DA48DC">
            <w:pPr>
              <w:spacing w:after="60" w:line="276" w:lineRule="auto"/>
              <w:ind w:firstLine="0"/>
              <w:jc w:val="left"/>
            </w:pPr>
            <w:r>
              <w:t>Указывается наименование улицы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B3CBF" w14:textId="77777777" w:rsidR="00DA48DC" w:rsidRDefault="00DA48DC">
            <w:pPr>
              <w:spacing w:after="60" w:line="276" w:lineRule="auto"/>
              <w:ind w:firstLine="0"/>
              <w:jc w:val="left"/>
            </w:pPr>
            <w:r>
              <w:t>Указываются наименования платежных систем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666CB" w14:textId="77777777" w:rsidR="00DA48DC" w:rsidRDefault="00DA48DC">
            <w:pPr>
              <w:spacing w:after="60" w:line="276" w:lineRule="auto"/>
              <w:ind w:firstLine="0"/>
              <w:jc w:val="left"/>
            </w:pPr>
            <w:r>
              <w:t>Указывается код валюты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259CD" w14:textId="77777777" w:rsidR="00DA48DC" w:rsidRDefault="00DA48DC">
            <w:pPr>
              <w:spacing w:after="60" w:line="276" w:lineRule="auto"/>
              <w:ind w:firstLine="0"/>
              <w:jc w:val="left"/>
            </w:pPr>
            <w:r>
              <w:t>Указывается время работы устройства, данные указываются в числовом формате: ЧЧ.ММ-ЧЧ.ММ., в случае круглосуточной работы указать 24/7</w:t>
            </w:r>
          </w:p>
        </w:tc>
      </w:tr>
      <w:tr w:rsidR="00000000" w14:paraId="09BFD1BB" w14:textId="77777777">
        <w:tc>
          <w:tcPr>
            <w:tcW w:w="2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C4092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60E5C" w14:textId="77777777" w:rsidR="00DA48DC" w:rsidRDefault="00DA48DC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1B9DC" w14:textId="77777777" w:rsidR="00DA48DC" w:rsidRDefault="00DA48DC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40FFA" w14:textId="77777777" w:rsidR="00DA48DC" w:rsidRDefault="00DA48DC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5C89B" w14:textId="77777777" w:rsidR="00DA48DC" w:rsidRDefault="00DA48DC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DB389" w14:textId="77777777" w:rsidR="00DA48DC" w:rsidRDefault="00DA48DC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D3E59" w14:textId="77777777" w:rsidR="00DA48DC" w:rsidRDefault="00DA48DC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DC348" w14:textId="77777777" w:rsidR="00DA48DC" w:rsidRDefault="00DA48DC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9912D" w14:textId="77777777" w:rsidR="00DA48DC" w:rsidRDefault="00DA48DC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33407" w14:textId="77777777" w:rsidR="00DA48DC" w:rsidRDefault="00DA48DC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</w:tr>
    </w:tbl>
    <w:p w14:paraId="1EDD969A" w14:textId="77777777" w:rsidR="00DA48DC" w:rsidRDefault="00DA48DC">
      <w:pPr>
        <w:spacing w:after="60" w:line="276" w:lineRule="auto"/>
        <w:ind w:firstLine="567"/>
      </w:pPr>
      <w:r>
        <w:t> </w:t>
      </w:r>
    </w:p>
    <w:p w14:paraId="35E7571B" w14:textId="77777777" w:rsidR="00DA48DC" w:rsidRDefault="00DA48DC">
      <w:pPr>
        <w:spacing w:after="60" w:line="276" w:lineRule="auto"/>
        <w:ind w:firstLine="567"/>
      </w:pPr>
      <w:r>
        <w:t>Председатель Правления (подпись, печать)</w:t>
      </w:r>
    </w:p>
    <w:p w14:paraId="07057364" w14:textId="77777777" w:rsidR="00DA48DC" w:rsidRDefault="00DA48DC">
      <w:pPr>
        <w:spacing w:after="60" w:line="276" w:lineRule="auto"/>
        <w:ind w:firstLine="567"/>
      </w:pPr>
      <w:r>
        <w:t>Расшифровка подписи";</w:t>
      </w:r>
    </w:p>
    <w:p w14:paraId="772868DD" w14:textId="77777777" w:rsidR="00DA48DC" w:rsidRDefault="00DA48DC">
      <w:pPr>
        <w:spacing w:after="60" w:line="276" w:lineRule="auto"/>
        <w:ind w:firstLine="567"/>
      </w:pPr>
      <w:r>
        <w:t xml:space="preserve">- </w:t>
      </w:r>
      <w:hyperlink r:id="rId21" w:history="1">
        <w:r>
          <w:rPr>
            <w:rStyle w:val="a3"/>
          </w:rPr>
          <w:t>Положение</w:t>
        </w:r>
      </w:hyperlink>
      <w:r>
        <w:t xml:space="preserve"> дополнить </w:t>
      </w:r>
      <w:hyperlink r:id="rId22" w:anchor="p4" w:history="1">
        <w:r>
          <w:rPr>
            <w:rStyle w:val="a3"/>
          </w:rPr>
          <w:t>Приложением 4</w:t>
        </w:r>
      </w:hyperlink>
      <w:r>
        <w:t xml:space="preserve"> следующего содержания: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700DB43E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BE68F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8FAF4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037E8" w14:textId="77777777" w:rsidR="00DA48DC" w:rsidRDefault="00DA48DC">
            <w:pPr>
              <w:spacing w:after="60" w:line="276" w:lineRule="auto"/>
              <w:ind w:firstLine="0"/>
              <w:jc w:val="center"/>
            </w:pPr>
            <w:r>
              <w:t>"</w:t>
            </w:r>
            <w:hyperlink r:id="rId23" w:anchor="pr4" w:history="1">
              <w:r>
                <w:rPr>
                  <w:rStyle w:val="a3"/>
                </w:rPr>
                <w:t>Приложение 4</w:t>
              </w:r>
            </w:hyperlink>
            <w:r>
              <w:br/>
              <w:t>к Положению "О банковских платежных картах в Кыргызской Республике"</w:t>
            </w:r>
          </w:p>
        </w:tc>
      </w:tr>
    </w:tbl>
    <w:p w14:paraId="58C89D31" w14:textId="77777777" w:rsidR="00DA48DC" w:rsidRDefault="00DA48DC">
      <w:pPr>
        <w:spacing w:before="400" w:after="400" w:line="276" w:lineRule="auto"/>
        <w:ind w:left="1134" w:right="1134" w:firstLine="0"/>
        <w:jc w:val="center"/>
      </w:pPr>
      <w:r>
        <w:rPr>
          <w:b/>
          <w:bCs/>
        </w:rPr>
        <w:t>ПРАВИЛА</w:t>
      </w:r>
      <w:r>
        <w:rPr>
          <w:b/>
          <w:bCs/>
        </w:rPr>
        <w:br/>
        <w:t>по заполнению отчета по реестру периферийных устройств (банкоматы, терминалы и автоматизированные терминалы самообслуживания, иные устройства, составляющие техническую инфраструктуру по приему и обслуживанию банковских платежных карт)</w:t>
      </w:r>
    </w:p>
    <w:p w14:paraId="23434595" w14:textId="77777777" w:rsidR="00DA48DC" w:rsidRDefault="00DA48DC">
      <w:pPr>
        <w:spacing w:after="60" w:line="276" w:lineRule="auto"/>
        <w:ind w:firstLine="567"/>
      </w:pPr>
      <w:r>
        <w:t>1. В реестре периферийных устройств отражается информация о периферийных устройствах, обеспечивающих удаленный доступ к банковскому счету клиента посредством платежных карт, а также без использования платежных карт (cash-in терминалов) с указанием их конкретного месторасположения и минимальной информации о самом устройстве.</w:t>
      </w:r>
    </w:p>
    <w:p w14:paraId="66D1245E" w14:textId="77777777" w:rsidR="00DA48DC" w:rsidRDefault="00DA48DC">
      <w:pPr>
        <w:spacing w:after="60" w:line="276" w:lineRule="auto"/>
        <w:ind w:firstLine="567"/>
      </w:pPr>
      <w:r>
        <w:t>2. В столбце 2 "Тип периферийного устройства" указывается вид устройства: POS-терминал-ТСП, POS-терминал-ПВН, cash-in-терминал, банкомат cash out, банкомат cash out + cash-in, виртуальный POS-терминал, mPOS и иное периферийное устройство.</w:t>
      </w:r>
    </w:p>
    <w:p w14:paraId="006D0FAE" w14:textId="77777777" w:rsidR="00DA48DC" w:rsidRDefault="00DA48DC">
      <w:pPr>
        <w:spacing w:after="60" w:line="276" w:lineRule="auto"/>
        <w:ind w:firstLine="567"/>
      </w:pPr>
      <w:r>
        <w:t>3. В столбце 3 "</w:t>
      </w:r>
      <w:r>
        <w:rPr>
          <w:lang w:val="en-US"/>
        </w:rPr>
        <w:t>ID</w:t>
      </w:r>
      <w:r>
        <w:t xml:space="preserve"> периферийного устройства" указываются идентификационные номера устройства, согласно регистрационным номерам банков.</w:t>
      </w:r>
    </w:p>
    <w:p w14:paraId="72FF3E68" w14:textId="77777777" w:rsidR="00DA48DC" w:rsidRDefault="00DA48DC">
      <w:pPr>
        <w:spacing w:after="60" w:line="276" w:lineRule="auto"/>
        <w:ind w:firstLine="567"/>
      </w:pPr>
      <w:r>
        <w:t>4. В столбце 4 "Местоположение" указывается наименование места, где расположено устройство (ТСП, организация, и т.д.). Для виртуальных POS-терминалов (V-POS) указывается веб-адрес.</w:t>
      </w:r>
    </w:p>
    <w:p w14:paraId="4509FE77" w14:textId="77777777" w:rsidR="00DA48DC" w:rsidRDefault="00DA48DC">
      <w:pPr>
        <w:spacing w:after="60" w:line="276" w:lineRule="auto"/>
        <w:ind w:firstLine="567"/>
      </w:pPr>
      <w:r>
        <w:t>5. В столбце 5 "Область" указывается наименование области Кыргызской Республики в соответствии со справочником Национального статистического комитета Кыргызской Республики "Классификатор админ. террит. единиц - СОАТЕ".</w:t>
      </w:r>
    </w:p>
    <w:p w14:paraId="2B73E2CA" w14:textId="77777777" w:rsidR="00DA48DC" w:rsidRDefault="00DA48DC">
      <w:pPr>
        <w:spacing w:after="60" w:line="276" w:lineRule="auto"/>
        <w:ind w:firstLine="567"/>
      </w:pPr>
      <w:r>
        <w:t>6. В столбце 6 "Город, пгт., село" указывается наименование города, районных центров, пгт., села в соответствии со справочником Национального статистического комитета Кыргызской Республики "Классификатор админ. террит. единиц - СОАТЕ".</w:t>
      </w:r>
    </w:p>
    <w:p w14:paraId="17D024C5" w14:textId="77777777" w:rsidR="00DA48DC" w:rsidRDefault="00DA48DC">
      <w:pPr>
        <w:spacing w:after="60" w:line="276" w:lineRule="auto"/>
        <w:ind w:firstLine="567"/>
      </w:pPr>
      <w:r>
        <w:t>7. В столбце 7 "Улица" указывается наименование улицы. В случае если периферийные устройства установлены на местах, не имеющих конкретного адреса (наименования улицы, №), то более развернутая информация указывается в столбце 4 "Местоположение", т.е. наименование организации, структурного подразделения данной организации и т.д.</w:t>
      </w:r>
    </w:p>
    <w:p w14:paraId="271F54B0" w14:textId="77777777" w:rsidR="00DA48DC" w:rsidRDefault="00DA48DC">
      <w:pPr>
        <w:spacing w:after="60" w:line="276" w:lineRule="auto"/>
        <w:ind w:firstLine="567"/>
      </w:pPr>
      <w:r>
        <w:t>8. В столбце 8 "Наименование платежных систем, обслуживаемых периферийным устройством" указывается наименования платежных систем, обслуживаемых данным устройством карт, согласно справочнику "Вид платежной системы" (наименования систем должны указываться в одной ячейке).</w:t>
      </w:r>
    </w:p>
    <w:p w14:paraId="7800A379" w14:textId="77777777" w:rsidR="00DA48DC" w:rsidRDefault="00DA48DC">
      <w:pPr>
        <w:spacing w:after="60" w:line="276" w:lineRule="auto"/>
        <w:ind w:firstLine="567"/>
      </w:pPr>
      <w:r>
        <w:t>9. В столбце 9 "Валюта" указывается коды валют, выдаваемых или принимаемых данным устройством (коды валют должны указываться в одной ячейке).</w:t>
      </w:r>
    </w:p>
    <w:p w14:paraId="4B8C5A5C" w14:textId="77777777" w:rsidR="00DA48DC" w:rsidRDefault="00DA48DC">
      <w:pPr>
        <w:spacing w:after="60" w:line="276" w:lineRule="auto"/>
        <w:ind w:firstLine="567"/>
      </w:pPr>
      <w:r>
        <w:t>10. В столбце 10 "Часы работы" указывается время работы устройства.</w:t>
      </w:r>
    </w:p>
    <w:p w14:paraId="62734992" w14:textId="77777777" w:rsidR="00DA48DC" w:rsidRDefault="00DA48DC">
      <w:pPr>
        <w:spacing w:after="60" w:line="276" w:lineRule="auto"/>
        <w:ind w:firstLine="567"/>
      </w:pPr>
      <w:r>
        <w:t>К Отчету должно прилагаться сопроводительное письмо, в котором отражена информация по внесенным изменениям (открытие/закрытие и перемещение банковского оборудования).</w:t>
      </w:r>
    </w:p>
    <w:p w14:paraId="7BDA512F" w14:textId="77777777" w:rsidR="00DA48DC" w:rsidRDefault="00DA48DC">
      <w:pPr>
        <w:spacing w:after="60" w:line="276" w:lineRule="auto"/>
        <w:ind w:firstLine="567"/>
      </w:pPr>
      <w:r>
        <w:t>Отчеты/уведомления должны предоставляться в форме и сроки, установленные Национальным банком. Коммерческие банки несут ответственность за строгое соблюдение всех условий и требований настоящего Положения, в том числе за предоставление своевременной и корректной информации.".</w:t>
      </w:r>
    </w:p>
    <w:p w14:paraId="01696E8A" w14:textId="77777777" w:rsidR="00DA48DC" w:rsidRDefault="00DA48DC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8DC"/>
    <w:rsid w:val="00DA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5E999E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Tablica">
    <w:name w:val="_Текст таблицы (tkTablica)"/>
    <w:basedOn w:val="a"/>
    <w:pPr>
      <w:spacing w:after="60" w:line="276" w:lineRule="auto"/>
      <w:ind w:firstLine="0"/>
      <w:jc w:val="left"/>
    </w:pPr>
    <w:rPr>
      <w:sz w:val="20"/>
      <w:szCs w:val="20"/>
    </w:rPr>
  </w:style>
  <w:style w:type="paragraph" w:customStyle="1" w:styleId="tkForma">
    <w:name w:val="_Форма (tkForma)"/>
    <w:basedOn w:val="a"/>
    <w:pPr>
      <w:spacing w:after="200" w:line="276" w:lineRule="auto"/>
      <w:ind w:left="1134" w:right="1134" w:firstLine="0"/>
      <w:jc w:val="center"/>
    </w:pPr>
    <w:rPr>
      <w:b/>
      <w:bCs/>
      <w:caps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206" TargetMode="External"/><Relationship Id="rId13" Type="http://schemas.openxmlformats.org/officeDocument/2006/relationships/hyperlink" Target="https://cbd.minjust.gov.kg/800208" TargetMode="External"/><Relationship Id="rId18" Type="http://schemas.openxmlformats.org/officeDocument/2006/relationships/hyperlink" Target="toktom://db/13356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800208" TargetMode="External"/><Relationship Id="rId7" Type="http://schemas.openxmlformats.org/officeDocument/2006/relationships/hyperlink" Target="https://cbd.minjust.gov.kg/111486" TargetMode="External"/><Relationship Id="rId12" Type="http://schemas.openxmlformats.org/officeDocument/2006/relationships/hyperlink" Target="https://cbd.minjust.gov.kg/800208" TargetMode="External"/><Relationship Id="rId17" Type="http://schemas.openxmlformats.org/officeDocument/2006/relationships/hyperlink" Target="toktom://db/133561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800208" TargetMode="External"/><Relationship Id="rId20" Type="http://schemas.openxmlformats.org/officeDocument/2006/relationships/hyperlink" Target="toktom://db/133561" TargetMode="External"/><Relationship Id="rId1" Type="http://schemas.openxmlformats.org/officeDocument/2006/relationships/styles" Target="styles.xml"/><Relationship Id="rId6" Type="http://schemas.openxmlformats.org/officeDocument/2006/relationships/hyperlink" Target="toktom://db/139620" TargetMode="External"/><Relationship Id="rId11" Type="http://schemas.openxmlformats.org/officeDocument/2006/relationships/hyperlink" Target="https://cbd.minjust.gov.kg/800207" TargetMode="External"/><Relationship Id="rId24" Type="http://schemas.openxmlformats.org/officeDocument/2006/relationships/fontTable" Target="fontTable.xml"/><Relationship Id="rId5" Type="http://schemas.openxmlformats.org/officeDocument/2006/relationships/hyperlink" Target="toktom://db/139620" TargetMode="External"/><Relationship Id="rId15" Type="http://schemas.openxmlformats.org/officeDocument/2006/relationships/hyperlink" Target="https://cbd.minjust.gov.kg/800208" TargetMode="External"/><Relationship Id="rId23" Type="http://schemas.openxmlformats.org/officeDocument/2006/relationships/hyperlink" Target="toktom://db/133561" TargetMode="External"/><Relationship Id="rId10" Type="http://schemas.openxmlformats.org/officeDocument/2006/relationships/hyperlink" Target="https://cbd.minjust.gov.kg/800208" TargetMode="External"/><Relationship Id="rId19" Type="http://schemas.openxmlformats.org/officeDocument/2006/relationships/hyperlink" Target="https://cbd.minjust.gov.kg/800208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800207" TargetMode="External"/><Relationship Id="rId14" Type="http://schemas.openxmlformats.org/officeDocument/2006/relationships/hyperlink" Target="https://cbd.minjust.gov.kg/800207" TargetMode="External"/><Relationship Id="rId22" Type="http://schemas.openxmlformats.org/officeDocument/2006/relationships/hyperlink" Target="https://cbd.minjust.gov.kg/8002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1996</Words>
  <Characters>11383</Characters>
  <Application>Microsoft Office Word</Application>
  <DocSecurity>0</DocSecurity>
  <Lines>94</Lines>
  <Paragraphs>26</Paragraphs>
  <ScaleCrop>false</ScaleCrop>
  <Company/>
  <LinksUpToDate>false</LinksUpToDate>
  <CharactersWithSpaces>13353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2023-12-15T21:34:00Z</dcterms:created>
  <dcterms:modified xsi:type="dcterms:W3CDTF">2023-12-15T21:34:00Z</dcterms:modified>
</cp:coreProperties>
</file>