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9902E" w14:textId="77777777" w:rsidR="0049320A" w:rsidRDefault="0049320A">
      <w:pPr>
        <w:pStyle w:val="ad"/>
      </w:pPr>
      <w:r>
        <w:rPr>
          <w:noProof/>
        </w:rPr>
        <w:drawing>
          <wp:inline distT="0" distB="0" distL="0" distR="0" wp14:anchorId="14DC949A" wp14:editId="6D3D8C65">
            <wp:extent cx="1152525" cy="1152525"/>
            <wp:effectExtent l="0" t="0" r="9525" b="9525"/>
            <wp:docPr id="1" name="Рисунок 2" descr="Описание: Описание: Описание: C:\Users\User\AppData\Local\Temp\CdbDocEditor\d34019e8-5e9f-4a1a-847b-d662a3210f9d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C:\Users\User\AppData\Local\Temp\CdbDocEditor\d34019e8-5e9f-4a1a-847b-d662a3210f9d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D337E" w14:textId="77777777" w:rsidR="0049320A" w:rsidRDefault="0049320A">
      <w:pPr>
        <w:pStyle w:val="ad"/>
      </w:pPr>
      <w:r>
        <w:t>НАЦИОНАЛЬНЫЙ БАНК КЫРГЫЗСКОЙ РЕСПУБЛИКИ</w:t>
      </w:r>
    </w:p>
    <w:p w14:paraId="114D2924" w14:textId="77777777" w:rsidR="0049320A" w:rsidRDefault="0049320A">
      <w:pPr>
        <w:pStyle w:val="ad"/>
      </w:pPr>
      <w:r>
        <w:t>ПОСТАНОВЛЕНИЕ</w:t>
      </w:r>
    </w:p>
    <w:p w14:paraId="582FFEAD" w14:textId="77777777" w:rsidR="0049320A" w:rsidRDefault="0049320A">
      <w:pPr>
        <w:pStyle w:val="af8"/>
      </w:pPr>
      <w:r>
        <w:t>от 15 июля 2015 года № 38/1</w:t>
      </w:r>
    </w:p>
    <w:p w14:paraId="444A2051" w14:textId="77777777" w:rsidR="0049320A" w:rsidRDefault="0049320A">
      <w:pPr>
        <w:pStyle w:val="a9"/>
      </w:pPr>
      <w:r>
        <w:t>О внесении изменений и дополнений в некоторые постановления Правления Национального банка Кыргызской Республики</w:t>
      </w:r>
    </w:p>
    <w:p w14:paraId="6AC6ABB9" w14:textId="77777777" w:rsidR="0049320A" w:rsidRDefault="0049320A">
      <w:pPr>
        <w:pStyle w:val="tkRedakcijaSpisok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sz w:val="24"/>
            <w:szCs w:val="24"/>
          </w:rPr>
          <w:t>8 июня 2017 года № 2017-П-12/23-1</w:t>
        </w:r>
      </w:hyperlink>
      <w:r>
        <w:rPr>
          <w:sz w:val="24"/>
          <w:szCs w:val="24"/>
        </w:rPr>
        <w:t>)</w:t>
      </w:r>
    </w:p>
    <w:p w14:paraId="62B6D26A" w14:textId="77777777" w:rsidR="0049320A" w:rsidRDefault="0049320A">
      <w:pPr>
        <w:pStyle w:val="tkRedakcijaSpisok"/>
      </w:pPr>
      <w:r>
        <w:rPr>
          <w:sz w:val="24"/>
          <w:szCs w:val="24"/>
        </w:rPr>
        <w:t> </w:t>
      </w:r>
    </w:p>
    <w:p w14:paraId="1AB3103D" w14:textId="77777777" w:rsidR="0049320A" w:rsidRDefault="0049320A">
      <w:r>
        <w:t xml:space="preserve">В соответствии со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 w14:paraId="6282C4EE" w14:textId="77777777" w:rsidR="0049320A" w:rsidRDefault="0049320A">
      <w:pPr>
        <w:pStyle w:val="af8"/>
        <w:jc w:val="center"/>
      </w:pPr>
      <w:r>
        <w:t>ПОСТАНОВЛЯЕТ:</w:t>
      </w:r>
    </w:p>
    <w:p w14:paraId="4DC9D752" w14:textId="77777777" w:rsidR="0049320A" w:rsidRDefault="0049320A">
      <w:r>
        <w:t xml:space="preserve">1. Внести </w:t>
      </w:r>
      <w:hyperlink r:id="rId7" w:anchor="p1" w:history="1">
        <w:r>
          <w:rPr>
            <w:rStyle w:val="a3"/>
          </w:rPr>
          <w:t>изменения и дополнения</w:t>
        </w:r>
      </w:hyperlink>
      <w:r>
        <w:t xml:space="preserve"> в следующие постановления Правления Национального банка Кыргызской Республики (прилагаются):</w:t>
      </w:r>
    </w:p>
    <w:p w14:paraId="53563E1A" w14:textId="77777777" w:rsidR="0049320A" w:rsidRDefault="0049320A">
      <w:r>
        <w:t xml:space="preserve">- "Об утверждении </w:t>
      </w:r>
      <w:hyperlink r:id="rId8" w:history="1">
        <w:r>
          <w:rPr>
            <w:rStyle w:val="a3"/>
          </w:rPr>
          <w:t>Положения</w:t>
        </w:r>
      </w:hyperlink>
      <w:r>
        <w:t xml:space="preserve"> "Об операциях коммерческих банков с драгоценными металлами" от </w:t>
      </w:r>
      <w:hyperlink r:id="rId9" w:history="1">
        <w:r>
          <w:rPr>
            <w:rStyle w:val="a3"/>
          </w:rPr>
          <w:t>26 августа 2009 года № 35/3</w:t>
        </w:r>
      </w:hyperlink>
      <w:r>
        <w:t>;</w:t>
      </w:r>
    </w:p>
    <w:p w14:paraId="2E995911" w14:textId="77777777" w:rsidR="0049320A" w:rsidRDefault="0049320A">
      <w:pPr>
        <w:pStyle w:val="tkRedakcijaTekst"/>
        <w:ind w:firstLine="397"/>
      </w:pPr>
      <w:r>
        <w:rPr>
          <w:sz w:val="24"/>
          <w:szCs w:val="24"/>
        </w:rPr>
        <w:t xml:space="preserve">- (абзац утратил силу в соответствии с </w:t>
      </w:r>
      <w:hyperlink r:id="rId10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 xml:space="preserve"> Правления Нацбанка КР от 8 июня 2017 года № 2017-П-12/23-1)</w:t>
      </w:r>
    </w:p>
    <w:p w14:paraId="4BFAB10D" w14:textId="77777777" w:rsidR="0049320A" w:rsidRDefault="0049320A">
      <w:pPr>
        <w:pStyle w:val="tkRedakcijaTekst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11" w:history="1">
        <w:r>
          <w:rPr>
            <w:rStyle w:val="a3"/>
            <w:sz w:val="24"/>
            <w:szCs w:val="24"/>
          </w:rPr>
          <w:t>8 июня 2017 года № 2017-П-12/23-1</w:t>
        </w:r>
      </w:hyperlink>
      <w:r>
        <w:rPr>
          <w:sz w:val="24"/>
          <w:szCs w:val="24"/>
        </w:rPr>
        <w:t>)</w:t>
      </w:r>
    </w:p>
    <w:p w14:paraId="6B670B53" w14:textId="77777777" w:rsidR="0049320A" w:rsidRDefault="0049320A">
      <w:r>
        <w:t>2. Настоящее постановление распространяется на коммерческие банки, осуществляющие операции с драгоценными металлами.</w:t>
      </w:r>
    </w:p>
    <w:p w14:paraId="6B2A538E" w14:textId="77777777" w:rsidR="0049320A" w:rsidRDefault="0049320A">
      <w:r>
        <w:t>3. Юридическому управлению:</w:t>
      </w:r>
    </w:p>
    <w:p w14:paraId="51D457B6" w14:textId="77777777" w:rsidR="0049320A" w:rsidRDefault="0049320A">
      <w:r>
        <w:t>- опубликовать настоящее постановление на официальном сайте Национального банка Кыргызской Республики;</w:t>
      </w:r>
    </w:p>
    <w:p w14:paraId="5A35B4F6" w14:textId="77777777" w:rsidR="0049320A" w:rsidRDefault="0049320A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96C2505" w14:textId="77777777" w:rsidR="0049320A" w:rsidRDefault="0049320A">
      <w:r>
        <w:t>4. Настоящее постановление вступает в силу по истечении пятнадцати дней со дня официального опубликования.</w:t>
      </w:r>
    </w:p>
    <w:p w14:paraId="24D520FC" w14:textId="77777777" w:rsidR="0049320A" w:rsidRDefault="0049320A">
      <w:r>
        <w:t>5. Управлению методологии надзора и лицензирования довести настоящее постановление до сведения коммерческих банков, ОЮЛ "Союз банков Кыргызстана", областных управлений и представительства Национального банка Кыргызской Республики.</w:t>
      </w:r>
    </w:p>
    <w:p w14:paraId="1F5F3A2B" w14:textId="77777777" w:rsidR="0049320A" w:rsidRDefault="0049320A">
      <w:r>
        <w:t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9C64DD2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73633" w14:textId="77777777" w:rsidR="0049320A" w:rsidRDefault="0049320A"/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70D4D" w14:textId="77777777" w:rsidR="0049320A" w:rsidRDefault="0049320A">
            <w:pPr>
              <w:pStyle w:val="ab"/>
              <w:spacing w:line="276" w:lineRule="auto"/>
              <w:jc w:val="right"/>
            </w:pPr>
            <w:r>
              <w:t> </w:t>
            </w:r>
          </w:p>
        </w:tc>
      </w:tr>
      <w:tr w:rsidR="00000000" w14:paraId="28399A2A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414BC" w14:textId="77777777" w:rsidR="0049320A" w:rsidRDefault="0049320A">
            <w:pPr>
              <w:pStyle w:val="ab"/>
              <w:spacing w:line="276" w:lineRule="auto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C208E" w14:textId="77777777" w:rsidR="0049320A" w:rsidRDefault="0049320A">
            <w:pPr>
              <w:pStyle w:val="ab"/>
              <w:spacing w:line="276" w:lineRule="auto"/>
              <w:jc w:val="right"/>
            </w:pPr>
            <w:r>
              <w:t>Т. Абдыгулов</w:t>
            </w:r>
          </w:p>
        </w:tc>
      </w:tr>
    </w:tbl>
    <w:p w14:paraId="44DC0809" w14:textId="77777777" w:rsidR="0049320A" w:rsidRDefault="0049320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F353E55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25C0" w14:textId="77777777" w:rsidR="0049320A" w:rsidRDefault="0049320A">
            <w:pPr>
              <w:spacing w:line="276" w:lineRule="auto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E007C" w14:textId="77777777" w:rsidR="0049320A" w:rsidRDefault="0049320A">
            <w:pPr>
              <w:spacing w:line="276" w:lineRule="auto"/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12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</w:t>
            </w:r>
            <w:r>
              <w:br/>
              <w:t>Кыргызской Республики</w:t>
            </w:r>
            <w:r>
              <w:br/>
              <w:t>от 15 июля 2015 года № 38/1</w:t>
            </w:r>
          </w:p>
        </w:tc>
      </w:tr>
    </w:tbl>
    <w:p w14:paraId="78A51FF0" w14:textId="77777777" w:rsidR="0049320A" w:rsidRDefault="0049320A">
      <w:pPr>
        <w:spacing w:after="0" w:line="276" w:lineRule="auto"/>
        <w:ind w:firstLine="0"/>
        <w:jc w:val="left"/>
      </w:pPr>
      <w:r>
        <w:rPr>
          <w:rFonts w:ascii="Times New Roman" w:hAnsi="Times New Roman" w:cs="Times New Roman"/>
          <w:vanish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00C7BAB8" w14:textId="77777777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72AF4" w14:textId="77777777" w:rsidR="0049320A" w:rsidRDefault="0049320A"/>
        </w:tc>
      </w:tr>
    </w:tbl>
    <w:p w14:paraId="0952E3DD" w14:textId="77777777" w:rsidR="0049320A" w:rsidRDefault="0049320A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некоторые нормативные правовые акты Национального банка Кыргызской Республики</w:t>
      </w:r>
    </w:p>
    <w:p w14:paraId="4BFC3F8C" w14:textId="77777777" w:rsidR="0049320A" w:rsidRDefault="0049320A">
      <w:pPr>
        <w:pStyle w:val="tkRedakcijaSpisok"/>
      </w:pPr>
      <w:r>
        <w:rPr>
          <w:sz w:val="24"/>
          <w:szCs w:val="24"/>
        </w:rPr>
        <w:t> </w:t>
      </w:r>
    </w:p>
    <w:p w14:paraId="271EADEC" w14:textId="77777777" w:rsidR="0049320A" w:rsidRDefault="0049320A">
      <w:pPr>
        <w:pStyle w:val="tkRedakcijaSpisok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13" w:history="1">
        <w:r>
          <w:rPr>
            <w:rStyle w:val="a3"/>
            <w:sz w:val="24"/>
            <w:szCs w:val="24"/>
          </w:rPr>
          <w:t>8 июня 2017 года № 2017-П-12/23-1</w:t>
        </w:r>
      </w:hyperlink>
      <w:r>
        <w:rPr>
          <w:sz w:val="24"/>
          <w:szCs w:val="24"/>
        </w:rPr>
        <w:t>)</w:t>
      </w:r>
    </w:p>
    <w:p w14:paraId="5F03009D" w14:textId="77777777" w:rsidR="0049320A" w:rsidRDefault="0049320A">
      <w:pPr>
        <w:pStyle w:val="2"/>
        <w:jc w:val="both"/>
        <w:rPr>
          <w:rFonts w:eastAsia="Times New Roman"/>
        </w:rPr>
      </w:pPr>
      <w:r>
        <w:rPr>
          <w:rFonts w:eastAsia="Times New Roman"/>
        </w:rPr>
        <w:t> </w:t>
      </w:r>
    </w:p>
    <w:p w14:paraId="113B64A0" w14:textId="77777777" w:rsidR="0049320A" w:rsidRDefault="0049320A">
      <w:r>
        <w:t xml:space="preserve">1. Внести в </w:t>
      </w:r>
      <w:hyperlink r:id="rId1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5" w:history="1">
        <w:r>
          <w:rPr>
            <w:rStyle w:val="a3"/>
          </w:rPr>
          <w:t>Положения</w:t>
        </w:r>
      </w:hyperlink>
      <w:r>
        <w:t xml:space="preserve"> "Об операциях коммерческих банков с драгоценными металлами" от 26 августа 2009 года № 35/3 следующие изменения и дополнения:</w:t>
      </w:r>
    </w:p>
    <w:p w14:paraId="2E8FFC95" w14:textId="77777777" w:rsidR="0049320A" w:rsidRDefault="0049320A">
      <w:r>
        <w:t xml:space="preserve">в </w:t>
      </w:r>
      <w:hyperlink r:id="rId16" w:history="1">
        <w:r>
          <w:rPr>
            <w:rStyle w:val="a3"/>
          </w:rPr>
          <w:t>Положении</w:t>
        </w:r>
      </w:hyperlink>
      <w:r>
        <w:t xml:space="preserve"> "Об операциях коммерческих банков с драгоценными металлами", утвержденное вышеуказанным </w:t>
      </w:r>
      <w:hyperlink r:id="rId17" w:history="1">
        <w:r>
          <w:rPr>
            <w:rStyle w:val="a3"/>
          </w:rPr>
          <w:t>постановлением</w:t>
        </w:r>
      </w:hyperlink>
      <w:r>
        <w:t>:</w:t>
      </w:r>
    </w:p>
    <w:p w14:paraId="64D9AB48" w14:textId="77777777" w:rsidR="0049320A" w:rsidRDefault="0049320A">
      <w:r>
        <w:t>- по всему тексту слово "НБКР" заменить словами "Национальный банк" в различных падежных формах;</w:t>
      </w:r>
    </w:p>
    <w:p w14:paraId="0D8CCA1E" w14:textId="77777777" w:rsidR="0049320A" w:rsidRDefault="0049320A">
      <w:r>
        <w:t>- в разделе I.:</w:t>
      </w:r>
    </w:p>
    <w:p w14:paraId="6D329605" w14:textId="77777777" w:rsidR="0049320A" w:rsidRDefault="0049320A">
      <w:r>
        <w:t>- в пункте 1.1. слово "Кыргызском" заменить словом "Кыргызской";</w:t>
      </w:r>
    </w:p>
    <w:p w14:paraId="48B235B4" w14:textId="77777777" w:rsidR="0049320A" w:rsidRDefault="0049320A">
      <w:r>
        <w:t>- в пункте 1.2.:</w:t>
      </w:r>
    </w:p>
    <w:p w14:paraId="77C305D7" w14:textId="77777777" w:rsidR="0049320A" w:rsidRDefault="0049320A">
      <w:r>
        <w:t>подпункт 1.2.1. изложить в следующей редакции:</w:t>
      </w:r>
    </w:p>
    <w:p w14:paraId="0FC405F0" w14:textId="77777777" w:rsidR="0049320A" w:rsidRDefault="0049320A">
      <w:r>
        <w:t>"1.2.1. Драгоценные металлы - это:</w:t>
      </w:r>
    </w:p>
    <w:p w14:paraId="6E249357" w14:textId="77777777" w:rsidR="0049320A" w:rsidRDefault="0049320A">
      <w:r>
        <w:t>- золото в аффинированных стандартных и мерных слитках;</w:t>
      </w:r>
    </w:p>
    <w:p w14:paraId="0C355191" w14:textId="77777777" w:rsidR="0049320A" w:rsidRDefault="0049320A">
      <w:r>
        <w:t>- серебро в аффинированных стандартных и мерных слитках;</w:t>
      </w:r>
    </w:p>
    <w:p w14:paraId="7486DCF2" w14:textId="77777777" w:rsidR="0049320A" w:rsidRDefault="0049320A">
      <w:r>
        <w:t>- платина в аффинированных стандартных и мерных слитках.";</w:t>
      </w:r>
    </w:p>
    <w:p w14:paraId="74D735BC" w14:textId="77777777" w:rsidR="0049320A" w:rsidRDefault="0049320A">
      <w:r>
        <w:t>в подпункте 1.2.2. слова "Стандартные слитки драгоценных металлов" заменить словами "Аффинированные стандартные слитки драгоценных металлов";</w:t>
      </w:r>
    </w:p>
    <w:p w14:paraId="7F355704" w14:textId="77777777" w:rsidR="0049320A" w:rsidRDefault="0049320A">
      <w:r>
        <w:t>подпункт 1.2.3. изложить в следующей редакции:</w:t>
      </w:r>
    </w:p>
    <w:p w14:paraId="3C58400C" w14:textId="77777777" w:rsidR="0049320A" w:rsidRDefault="0049320A">
      <w:r>
        <w:t>"1.2.3. Аффинированные мерные слитки - изготовленные и маркированные слитки из драгоценных металлов, эмитируемые (выпускаемые) Национальным банком Кыргызской Республики или аффинажным предприятием, сертифицированным Лондонской ассоциацией рынка драгоценных металлов, массой 1000 грамм и менее, с содержанием химически чистого основного металла не менее 99,95-99,99 процентов лигатурной массы слитка для золота и не менее 99,90 процентов лигатурной массы слитка для серебра/платины";</w:t>
      </w:r>
    </w:p>
    <w:p w14:paraId="209DCF1F" w14:textId="77777777" w:rsidR="0049320A" w:rsidRDefault="0049320A">
      <w:r>
        <w:t>подпункт 1.2.5. признать утратившим силу;</w:t>
      </w:r>
    </w:p>
    <w:p w14:paraId="611FAC08" w14:textId="77777777" w:rsidR="0049320A" w:rsidRDefault="0049320A">
      <w:r>
        <w:t>в подпункте 1.2.10. слова "Как правило, по таким счетам банк выплачивает клиентам вознаграждение." исключить;</w:t>
      </w:r>
    </w:p>
    <w:p w14:paraId="17178B98" w14:textId="77777777" w:rsidR="0049320A" w:rsidRDefault="0049320A">
      <w:r>
        <w:t>в подпункте 1.2.11. слова "Как правило, эти счета клиентами используются в целях хранения драгоценных металлов в банке, и они выплачивают банку определенную плату." исключить;</w:t>
      </w:r>
    </w:p>
    <w:p w14:paraId="7D531424" w14:textId="77777777" w:rsidR="0049320A" w:rsidRDefault="0049320A">
      <w:r>
        <w:t>- первое предложение пункта 1.3. изложить в следующей редакции:</w:t>
      </w:r>
    </w:p>
    <w:p w14:paraId="7738A5AE" w14:textId="77777777" w:rsidR="0049320A" w:rsidRDefault="0049320A">
      <w:r>
        <w:t>"1.3. Требования настоящего положения распространяются только на аффинированные стандартные и мерные слитки из драгоценных металлов.";</w:t>
      </w:r>
    </w:p>
    <w:p w14:paraId="5339071C" w14:textId="77777777" w:rsidR="0049320A" w:rsidRDefault="0049320A">
      <w:r>
        <w:t>- в разделе II.:</w:t>
      </w:r>
    </w:p>
    <w:p w14:paraId="4DD2A399" w14:textId="77777777" w:rsidR="0049320A" w:rsidRDefault="0049320A">
      <w:r>
        <w:t>четвертый абзац пункта 2.1. изложить в следующей редакции:</w:t>
      </w:r>
    </w:p>
    <w:p w14:paraId="24DB0A09" w14:textId="77777777" w:rsidR="0049320A" w:rsidRDefault="0049320A">
      <w:r>
        <w:t>"- предоставление кредитов банкам в драгоценных металлах, и получение кредитов от банков в драгоценных металлах;";</w:t>
      </w:r>
    </w:p>
    <w:p w14:paraId="021CD2DD" w14:textId="77777777" w:rsidR="0049320A" w:rsidRDefault="0049320A">
      <w:r>
        <w:t>- пункт 2.2. дополнить абзацем следующего содержания:</w:t>
      </w:r>
    </w:p>
    <w:p w14:paraId="26D228BA" w14:textId="77777777" w:rsidR="0049320A" w:rsidRDefault="0049320A">
      <w:r>
        <w:t>"- быть изготовленными в виде мерных слитков, в соответствии с Национальным Стандартом Кыргызской Республики (Кыргыз Мамлекеттик Стандарты (КМС) 1281:2015).";</w:t>
      </w:r>
    </w:p>
    <w:p w14:paraId="67712323" w14:textId="77777777" w:rsidR="0049320A" w:rsidRDefault="0049320A">
      <w:r>
        <w:t>- первый абзац пункта 2.3. изложить в следующей редакции:</w:t>
      </w:r>
    </w:p>
    <w:p w14:paraId="7A5DF610" w14:textId="77777777" w:rsidR="0049320A" w:rsidRDefault="0049320A">
      <w:r>
        <w:t>"Коммерческие банки, осуществляющие операции с драгоценными металлами в виде стандартных и мерных слитков (за исключением аффинированных мерных слитков драгоценных металлов, эмитируемых (выпускаемых) Национальным банком Кыргызской Республики), обязаны:";</w:t>
      </w:r>
    </w:p>
    <w:p w14:paraId="01B5C9CA" w14:textId="77777777" w:rsidR="0049320A" w:rsidRDefault="0049320A">
      <w:r>
        <w:t>- пункт 2.3. между третьим и четвертым абзацами дополнить абзацем следующего содержания:</w:t>
      </w:r>
    </w:p>
    <w:p w14:paraId="360AF52B" w14:textId="77777777" w:rsidR="0049320A" w:rsidRDefault="0049320A">
      <w:r>
        <w:t xml:space="preserve">"- владеть специальным оборудованием, указанным в Приложении 2-1 для проведения экспресс анализа состава мерных слитков драгоценных металлов, </w:t>
      </w:r>
      <w:r>
        <w:t>в целях определения процентного содержания драгоценного металла и примесей;";</w:t>
      </w:r>
    </w:p>
    <w:p w14:paraId="5D6C4199" w14:textId="77777777" w:rsidR="0049320A" w:rsidRDefault="0049320A">
      <w:r>
        <w:t>- пункт 2.4. признать утратившими силу;</w:t>
      </w:r>
    </w:p>
    <w:p w14:paraId="1D1D664C" w14:textId="77777777" w:rsidR="0049320A" w:rsidRDefault="0049320A">
      <w:r>
        <w:t>- пункт 2.7. дополнить подпунктами 2.7-1., 2.7-2., 2.7-3. следующего содержания:</w:t>
      </w:r>
    </w:p>
    <w:p w14:paraId="0BEA31AD" w14:textId="77777777" w:rsidR="0049320A" w:rsidRDefault="0049320A">
      <w:r>
        <w:t>"2.7-1. Банки открывают обезличенные металлические счета для осуществления операций по привлечению и размещению драгоценных металлов.</w:t>
      </w:r>
    </w:p>
    <w:p w14:paraId="328078F0" w14:textId="77777777" w:rsidR="0049320A" w:rsidRDefault="0049320A">
      <w:r>
        <w:t>2.7-2. Для осуществления операций, связанных с переводом драгоценных металлов по обезличенным металлическим счетам, банки имеют право устанавливать корреспондентские отношения:</w:t>
      </w:r>
    </w:p>
    <w:p w14:paraId="05AC66C8" w14:textId="77777777" w:rsidR="0049320A" w:rsidRDefault="0049320A">
      <w:r>
        <w:t>1) с Национальным банком Кыргызской Республики, для проведения операций с драгоценными металлами в виде аффинированных мерных слитков, эмитируемых (выпускаемых) Национальным банком Кыргызской Республики;</w:t>
      </w:r>
    </w:p>
    <w:p w14:paraId="41EFC718" w14:textId="77777777" w:rsidR="0049320A" w:rsidRDefault="0049320A">
      <w:r>
        <w:t>2) с банками-нерезидентами, для проведения операций с драгоценными металлами в виде аффинированных стандартных и мерных слитков других эмитентов.</w:t>
      </w:r>
    </w:p>
    <w:p w14:paraId="26B5C5A7" w14:textId="77777777" w:rsidR="0049320A" w:rsidRDefault="0049320A">
      <w:r>
        <w:t>2.7-3. Привлечение и размещение драгоценных металлов на обезличенные металлические счета может быть осуществлено путем перевода драгоценных металлов с других обезличенных металлических счетов, зачислением на обезличенные металлические счета драгоценных металлов при их физической поставке, а также зачислением драгоценных металлов, проданных клиенту, или драгоценных металлов, приобретенных банком.</w:t>
      </w:r>
    </w:p>
    <w:p w14:paraId="266C5AA8" w14:textId="77777777" w:rsidR="0049320A" w:rsidRDefault="0049320A">
      <w:r>
        <w:t>Возврат драгоценных металлов с обезличенных металлических счетов клиентов возможен путем перевода драгоценных металлов на другие обезличенные металлические счета, снятием со счетов драгоценных металлов в физической форме, а также путем совершения сделки купли-продажи драгоценных металлов, числящихся на металлических счетах.";</w:t>
      </w:r>
    </w:p>
    <w:p w14:paraId="25DEA158" w14:textId="77777777" w:rsidR="0049320A" w:rsidRDefault="0049320A">
      <w:r>
        <w:t>- пункт 2.9. дополнить абзацем вторым следующего содержания:</w:t>
      </w:r>
    </w:p>
    <w:p w14:paraId="68E07D4A" w14:textId="77777777" w:rsidR="0049320A" w:rsidRDefault="0049320A">
      <w:r>
        <w:t>"Драгоценные металлы, принятые от клиента на хранение, не являются привлеченными средствами банка и не могут быть размещены им от своего имени и за свой счет.";</w:t>
      </w:r>
    </w:p>
    <w:p w14:paraId="0733754D" w14:textId="77777777" w:rsidR="0049320A" w:rsidRDefault="0049320A">
      <w:r>
        <w:t>- в разделе IV.:</w:t>
      </w:r>
    </w:p>
    <w:p w14:paraId="5C27B049" w14:textId="77777777" w:rsidR="0049320A" w:rsidRDefault="0049320A">
      <w:r>
        <w:t>в пункте 4.2. предложение ", равные лимитам для валют стран, подписавших 8-ю статью "Статей соглашения" с МВФ." исключить;</w:t>
      </w:r>
    </w:p>
    <w:p w14:paraId="79A2CBE3" w14:textId="77777777" w:rsidR="0049320A" w:rsidRDefault="0049320A">
      <w:r>
        <w:t>дополнить Приложением 2-1 следующего содержания: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FB13407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4CED4" w14:textId="77777777" w:rsidR="0049320A" w:rsidRDefault="0049320A">
            <w:pPr>
              <w:spacing w:line="276" w:lineRule="auto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F9587" w14:textId="77777777" w:rsidR="0049320A" w:rsidRDefault="0049320A">
            <w:pPr>
              <w:spacing w:line="276" w:lineRule="auto"/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0EEB" w14:textId="77777777" w:rsidR="0049320A" w:rsidRDefault="0049320A">
            <w:pPr>
              <w:spacing w:line="276" w:lineRule="auto"/>
              <w:ind w:firstLine="0"/>
              <w:jc w:val="left"/>
            </w:pPr>
            <w:r>
              <w:t>"Приложение 2-1</w:t>
            </w:r>
            <w:r>
              <w:br/>
              <w:t>к Положению об операциях коммерческих банков с драгоценными металлами</w:t>
            </w:r>
          </w:p>
        </w:tc>
      </w:tr>
    </w:tbl>
    <w:p w14:paraId="1C259E2D" w14:textId="77777777" w:rsidR="0049320A" w:rsidRDefault="0049320A">
      <w:pPr>
        <w:pStyle w:val="2"/>
        <w:rPr>
          <w:rFonts w:eastAsia="Times New Roman"/>
        </w:rPr>
      </w:pPr>
      <w:r>
        <w:rPr>
          <w:rFonts w:eastAsia="Times New Roman"/>
        </w:rPr>
        <w:t>ТЕХНИЧЕСКИЕ ТРЕБОВАНИЯ</w:t>
      </w:r>
      <w:r>
        <w:rPr>
          <w:rFonts w:eastAsia="Times New Roman"/>
        </w:rPr>
        <w:br/>
        <w:t>к оборудованию для экспресс анализа аффинированных мерных слитков драгоценных металлов</w:t>
      </w:r>
    </w:p>
    <w:p w14:paraId="6A31EF93" w14:textId="77777777" w:rsidR="0049320A" w:rsidRDefault="0049320A">
      <w:pPr>
        <w:pStyle w:val="2"/>
        <w:rPr>
          <w:rFonts w:eastAsia="Times New Roman"/>
        </w:rPr>
      </w:pPr>
      <w:r>
        <w:rPr>
          <w:rFonts w:eastAsia="Times New Roman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2"/>
        <w:gridCol w:w="3194"/>
        <w:gridCol w:w="3069"/>
      </w:tblGrid>
      <w:tr w:rsidR="00000000" w14:paraId="41E616EE" w14:textId="77777777">
        <w:tc>
          <w:tcPr>
            <w:tcW w:w="1147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0C255" w14:textId="77777777" w:rsidR="0049320A" w:rsidRDefault="0049320A">
            <w:pPr>
              <w:spacing w:line="276" w:lineRule="auto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960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BE7E2" w14:textId="77777777" w:rsidR="0049320A" w:rsidRDefault="0049320A">
            <w:pPr>
              <w:spacing w:line="276" w:lineRule="auto"/>
            </w:pPr>
            <w:r>
              <w:rPr>
                <w:b/>
                <w:bCs/>
              </w:rPr>
              <w:t>Назначение</w:t>
            </w:r>
          </w:p>
        </w:tc>
        <w:tc>
          <w:tcPr>
            <w:tcW w:w="1893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B9B00" w14:textId="77777777" w:rsidR="0049320A" w:rsidRDefault="0049320A">
            <w:pPr>
              <w:spacing w:line="276" w:lineRule="auto"/>
            </w:pPr>
            <w:r>
              <w:rPr>
                <w:b/>
                <w:bCs/>
              </w:rPr>
              <w:t>Примечание</w:t>
            </w:r>
          </w:p>
        </w:tc>
      </w:tr>
      <w:tr w:rsidR="00000000" w14:paraId="05E1160A" w14:textId="77777777">
        <w:tc>
          <w:tcPr>
            <w:tcW w:w="114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A90B0" w14:textId="77777777" w:rsidR="0049320A" w:rsidRDefault="0049320A">
            <w:pPr>
              <w:spacing w:line="276" w:lineRule="auto"/>
            </w:pPr>
            <w:r>
              <w:t>Рентгено-флуоресцентный анализатор</w:t>
            </w:r>
          </w:p>
        </w:tc>
        <w:tc>
          <w:tcPr>
            <w:tcW w:w="196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D7CD1" w14:textId="77777777" w:rsidR="0049320A" w:rsidRDefault="0049320A">
            <w:pPr>
              <w:spacing w:line="276" w:lineRule="auto"/>
            </w:pPr>
            <w:r>
              <w:t>Экспресс анализ состава мерных слитков и монет (определение процентного содержания драгоценного металла и примесей)</w:t>
            </w:r>
          </w:p>
        </w:tc>
        <w:tc>
          <w:tcPr>
            <w:tcW w:w="189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1F57" w14:textId="77777777" w:rsidR="0049320A" w:rsidRDefault="0049320A">
            <w:pPr>
              <w:spacing w:line="276" w:lineRule="auto"/>
            </w:pPr>
            <w:r>
              <w:t>Подтверждение состава золотого слитка с процентным содержанием золота 99,99 с измерением до сотых долей %</w:t>
            </w:r>
          </w:p>
        </w:tc>
      </w:tr>
      <w:tr w:rsidR="00000000" w14:paraId="0F4451F6" w14:textId="77777777">
        <w:tc>
          <w:tcPr>
            <w:tcW w:w="1147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73169" w14:textId="77777777" w:rsidR="0049320A" w:rsidRDefault="0049320A">
            <w:pPr>
              <w:spacing w:line="276" w:lineRule="auto"/>
            </w:pPr>
            <w:r>
              <w:t>Специализированные электронные весы</w:t>
            </w:r>
          </w:p>
        </w:tc>
        <w:tc>
          <w:tcPr>
            <w:tcW w:w="196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F5054" w14:textId="77777777" w:rsidR="0049320A" w:rsidRDefault="0049320A">
            <w:pPr>
              <w:spacing w:line="276" w:lineRule="auto"/>
            </w:pPr>
            <w:r>
              <w:t>Определение точного веса драгоценных металлов (мерных слитков и монет)</w:t>
            </w:r>
          </w:p>
        </w:tc>
        <w:tc>
          <w:tcPr>
            <w:tcW w:w="189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96F6D" w14:textId="77777777" w:rsidR="0049320A" w:rsidRDefault="0049320A">
            <w:pPr>
              <w:spacing w:line="276" w:lineRule="auto"/>
            </w:pPr>
            <w:r>
              <w:t>II (высокий) класс точности по ГОСТ 24104 с диапазоном измерения от 0,02 гр. до 120 гр.</w:t>
            </w:r>
          </w:p>
        </w:tc>
      </w:tr>
    </w:tbl>
    <w:p w14:paraId="4B090808" w14:textId="77777777" w:rsidR="0049320A" w:rsidRDefault="0049320A">
      <w:r>
        <w:t>".</w:t>
      </w:r>
    </w:p>
    <w:p w14:paraId="3486078E" w14:textId="77777777" w:rsidR="0049320A" w:rsidRDefault="0049320A">
      <w:r>
        <w:t xml:space="preserve">2. </w:t>
      </w:r>
      <w:r>
        <w:rPr>
          <w:i/>
          <w:iCs/>
        </w:rPr>
        <w:t xml:space="preserve">(Утратил силу в соответствии с </w:t>
      </w:r>
      <w:hyperlink r:id="rId18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8 июня 2017 года № 2017-П-12/23-1)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20A"/>
    <w:rsid w:val="0049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4474B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0"/>
      <w:jc w:val="center"/>
    </w:pPr>
    <w:rPr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272" TargetMode="External"/><Relationship Id="rId13" Type="http://schemas.openxmlformats.org/officeDocument/2006/relationships/hyperlink" Target="https://cbd.minjust.gov.kg/800233" TargetMode="External"/><Relationship Id="rId18" Type="http://schemas.openxmlformats.org/officeDocument/2006/relationships/hyperlink" Target="https://cbd.minjust.gov.kg/8002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3015" TargetMode="External"/><Relationship Id="rId12" Type="http://schemas.openxmlformats.org/officeDocument/2006/relationships/hyperlink" Target="https://cbd.minjust.gov.kg/303015" TargetMode="External"/><Relationship Id="rId17" Type="http://schemas.openxmlformats.org/officeDocument/2006/relationships/hyperlink" Target="https://cbd.minjust.gov.kg/3012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127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800233" TargetMode="External"/><Relationship Id="rId5" Type="http://schemas.openxmlformats.org/officeDocument/2006/relationships/hyperlink" Target="https://cbd.minjust.gov.kg/800233" TargetMode="External"/><Relationship Id="rId15" Type="http://schemas.openxmlformats.org/officeDocument/2006/relationships/hyperlink" Target="https://cbd.minjust.gov.kg/301272" TargetMode="External"/><Relationship Id="rId10" Type="http://schemas.openxmlformats.org/officeDocument/2006/relationships/hyperlink" Target="https://cbd.minjust.gov.kg/800233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1242" TargetMode="External"/><Relationship Id="rId14" Type="http://schemas.openxmlformats.org/officeDocument/2006/relationships/hyperlink" Target="https://cbd.minjust.gov.kg/3012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1285</Words>
  <Characters>7330</Characters>
  <Application>Microsoft Office Word</Application>
  <DocSecurity>0</DocSecurity>
  <Lines>61</Lines>
  <Paragraphs>17</Paragraphs>
  <ScaleCrop>false</ScaleCrop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